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B3D" w:rsidRPr="00B23D3F" w:rsidRDefault="00B23D3F" w:rsidP="00615C4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23D3F">
        <w:rPr>
          <w:rFonts w:ascii="Arial" w:hAnsi="Arial" w:cs="Arial"/>
          <w:b/>
          <w:sz w:val="24"/>
          <w:szCs w:val="24"/>
          <w:u w:val="single"/>
        </w:rPr>
        <w:t xml:space="preserve">Glossaire du rapport d'activités simplifié et harmonisé des </w:t>
      </w:r>
      <w:r w:rsidR="00615C4C">
        <w:rPr>
          <w:rFonts w:ascii="Arial" w:hAnsi="Arial" w:cs="Arial"/>
          <w:b/>
          <w:sz w:val="24"/>
          <w:szCs w:val="24"/>
          <w:u w:val="single"/>
        </w:rPr>
        <w:t>centres de référence en</w:t>
      </w:r>
      <w:r w:rsidR="00DE36DD">
        <w:rPr>
          <w:rFonts w:ascii="Arial" w:hAnsi="Arial" w:cs="Arial"/>
          <w:b/>
          <w:sz w:val="24"/>
          <w:szCs w:val="24"/>
          <w:u w:val="single"/>
        </w:rPr>
        <w:t xml:space="preserve"> médiation de dettes</w:t>
      </w:r>
    </w:p>
    <w:p w:rsidR="00C71A0A" w:rsidRPr="00B23D3F" w:rsidRDefault="00AC2B3D" w:rsidP="00CA7FD8">
      <w:pPr>
        <w:pStyle w:val="Paragraphedeliste"/>
        <w:numPr>
          <w:ilvl w:val="0"/>
          <w:numId w:val="1"/>
        </w:numPr>
        <w:pBdr>
          <w:top w:val="single" w:sz="4" w:space="1" w:color="548DD4" w:themeColor="text2" w:themeTint="99"/>
          <w:left w:val="single" w:sz="4" w:space="4" w:color="548DD4" w:themeColor="text2" w:themeTint="99"/>
          <w:bottom w:val="single" w:sz="4" w:space="1" w:color="548DD4" w:themeColor="text2" w:themeTint="99"/>
          <w:right w:val="single" w:sz="4" w:space="4" w:color="548DD4" w:themeColor="text2" w:themeTint="99"/>
        </w:pBdr>
        <w:shd w:val="clear" w:color="auto" w:fill="548DD4" w:themeFill="text2" w:themeFillTint="99"/>
        <w:ind w:left="714" w:hanging="357"/>
        <w:jc w:val="both"/>
        <w:rPr>
          <w:rFonts w:ascii="Arial" w:hAnsi="Arial" w:cs="Arial"/>
          <w:color w:val="FFFFFF" w:themeColor="background1"/>
          <w:sz w:val="28"/>
          <w:szCs w:val="28"/>
        </w:rPr>
      </w:pPr>
      <w:r w:rsidRPr="00B23D3F">
        <w:rPr>
          <w:rFonts w:ascii="Arial" w:hAnsi="Arial" w:cs="Arial"/>
          <w:color w:val="FFFFFF" w:themeColor="background1"/>
          <w:sz w:val="28"/>
          <w:szCs w:val="28"/>
        </w:rPr>
        <w:t>Identification de l'opérateur</w:t>
      </w:r>
    </w:p>
    <w:p w:rsidR="00B23D3F" w:rsidRDefault="00B23D3F" w:rsidP="00CA7FD8">
      <w:pPr>
        <w:pStyle w:val="Paragraphedeliste"/>
        <w:spacing w:after="0" w:line="240" w:lineRule="auto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615BAD" w:rsidRDefault="00615BAD" w:rsidP="00CA7FD8">
      <w:pPr>
        <w:spacing w:after="0"/>
        <w:ind w:firstLine="708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B30C50" w:rsidRDefault="00B30C50" w:rsidP="00B30C50">
      <w:pPr>
        <w:pStyle w:val="Paragraphedeliste"/>
        <w:spacing w:after="0" w:line="240" w:lineRule="auto"/>
        <w:rPr>
          <w:rFonts w:ascii="Arial" w:eastAsia="Times New Roman" w:hAnsi="Arial" w:cs="Arial"/>
          <w:color w:val="000000"/>
          <w:lang w:eastAsia="fr-BE"/>
        </w:rPr>
      </w:pPr>
      <w:r w:rsidRPr="00B23D3F">
        <w:rPr>
          <w:rFonts w:ascii="Arial" w:eastAsia="Times New Roman" w:hAnsi="Arial" w:cs="Arial"/>
          <w:color w:val="000000"/>
          <w:lang w:eastAsia="fr-BE"/>
        </w:rPr>
        <w:t>NNE</w:t>
      </w:r>
    </w:p>
    <w:p w:rsidR="00B30C50" w:rsidRDefault="00B30C50" w:rsidP="00B30C50">
      <w:pPr>
        <w:pStyle w:val="Paragraphedeliste"/>
        <w:spacing w:after="0" w:line="240" w:lineRule="auto"/>
        <w:rPr>
          <w:rFonts w:ascii="Arial" w:eastAsia="Times New Roman" w:hAnsi="Arial" w:cs="Arial"/>
          <w:color w:val="000000"/>
          <w:lang w:eastAsia="fr-BE"/>
        </w:rPr>
      </w:pPr>
    </w:p>
    <w:p w:rsidR="00B30C50" w:rsidRPr="00B433A2" w:rsidRDefault="00B30C50" w:rsidP="00B30C50">
      <w:pPr>
        <w:pStyle w:val="Paragraphedeliste"/>
        <w:spacing w:after="0"/>
        <w:ind w:left="1416"/>
        <w:rPr>
          <w:rFonts w:ascii="Arial" w:hAnsi="Arial" w:cs="Arial"/>
          <w:i/>
          <w:color w:val="4F81BD" w:themeColor="accent1"/>
        </w:rPr>
      </w:pPr>
      <w:r>
        <w:rPr>
          <w:rFonts w:ascii="Arial" w:hAnsi="Arial" w:cs="Arial"/>
          <w:i/>
          <w:color w:val="4F81BD" w:themeColor="accent1"/>
        </w:rPr>
        <w:t>Indiquer le n</w:t>
      </w:r>
      <w:r w:rsidRPr="00B433A2">
        <w:rPr>
          <w:rFonts w:ascii="Arial" w:hAnsi="Arial" w:cs="Arial"/>
          <w:i/>
          <w:color w:val="4F81BD" w:themeColor="accent1"/>
        </w:rPr>
        <w:t>uméro national d’entreprise</w:t>
      </w:r>
    </w:p>
    <w:p w:rsidR="00B30C50" w:rsidRDefault="00B30C50" w:rsidP="00B30C50">
      <w:pPr>
        <w:pStyle w:val="Paragraphedeliste"/>
        <w:spacing w:after="0" w:line="240" w:lineRule="auto"/>
        <w:rPr>
          <w:rFonts w:ascii="Arial" w:eastAsia="Times New Roman" w:hAnsi="Arial" w:cs="Arial"/>
          <w:color w:val="000000"/>
          <w:lang w:eastAsia="fr-BE"/>
        </w:rPr>
      </w:pPr>
    </w:p>
    <w:p w:rsidR="00B30C50" w:rsidRPr="00B23D3F" w:rsidRDefault="00B30C50" w:rsidP="00B30C50">
      <w:pPr>
        <w:pStyle w:val="Paragraphedeliste"/>
        <w:spacing w:after="0" w:line="240" w:lineRule="auto"/>
        <w:rPr>
          <w:rFonts w:ascii="Arial" w:eastAsia="Times New Roman" w:hAnsi="Arial" w:cs="Arial"/>
          <w:color w:val="000000"/>
          <w:lang w:eastAsia="fr-BE"/>
        </w:rPr>
      </w:pPr>
      <w:r w:rsidRPr="00B23D3F">
        <w:rPr>
          <w:rFonts w:ascii="Arial" w:eastAsia="Times New Roman" w:hAnsi="Arial" w:cs="Arial"/>
          <w:color w:val="000000"/>
          <w:lang w:eastAsia="fr-BE"/>
        </w:rPr>
        <w:t>Dénomination du pouvoir organisateur</w:t>
      </w:r>
    </w:p>
    <w:p w:rsidR="00B30C50" w:rsidRDefault="00B30C50" w:rsidP="00B30C50">
      <w:pPr>
        <w:pStyle w:val="Paragraphedeliste"/>
        <w:spacing w:after="0" w:line="240" w:lineRule="auto"/>
        <w:rPr>
          <w:rFonts w:ascii="Arial" w:eastAsia="Times New Roman" w:hAnsi="Arial" w:cs="Arial"/>
          <w:color w:val="000000"/>
          <w:lang w:eastAsia="fr-BE"/>
        </w:rPr>
      </w:pPr>
    </w:p>
    <w:p w:rsidR="00B30C50" w:rsidRDefault="00B30C50" w:rsidP="00B30C50">
      <w:pPr>
        <w:pStyle w:val="Paragraphedeliste"/>
        <w:spacing w:after="0" w:line="240" w:lineRule="auto"/>
        <w:rPr>
          <w:rFonts w:ascii="Arial" w:eastAsia="Times New Roman" w:hAnsi="Arial" w:cs="Arial"/>
          <w:color w:val="000000"/>
          <w:lang w:eastAsia="fr-BE"/>
        </w:rPr>
      </w:pPr>
      <w:r w:rsidRPr="00B23D3F">
        <w:rPr>
          <w:rFonts w:ascii="Arial" w:eastAsia="Times New Roman" w:hAnsi="Arial" w:cs="Arial"/>
          <w:color w:val="000000"/>
          <w:lang w:eastAsia="fr-BE"/>
        </w:rPr>
        <w:t>Secteur (public ou privé)</w:t>
      </w:r>
      <w:r>
        <w:rPr>
          <w:rFonts w:ascii="Arial" w:eastAsia="Times New Roman" w:hAnsi="Arial" w:cs="Arial"/>
          <w:color w:val="000000"/>
          <w:lang w:eastAsia="fr-BE"/>
        </w:rPr>
        <w:t xml:space="preserve"> </w:t>
      </w:r>
    </w:p>
    <w:p w:rsidR="00B30C50" w:rsidRDefault="00B30C50" w:rsidP="00B30C50">
      <w:pPr>
        <w:pStyle w:val="Paragraphedeliste"/>
        <w:spacing w:after="0" w:line="240" w:lineRule="auto"/>
        <w:rPr>
          <w:rFonts w:ascii="Arial" w:eastAsia="Times New Roman" w:hAnsi="Arial" w:cs="Arial"/>
          <w:color w:val="000000"/>
          <w:lang w:eastAsia="fr-BE"/>
        </w:rPr>
      </w:pPr>
    </w:p>
    <w:p w:rsidR="00B30C50" w:rsidRPr="00616B78" w:rsidRDefault="00B30C50" w:rsidP="00B30C50">
      <w:pPr>
        <w:pStyle w:val="Paragraphedeliste"/>
        <w:spacing w:after="0"/>
        <w:ind w:left="1416"/>
        <w:rPr>
          <w:rFonts w:ascii="Arial" w:hAnsi="Arial" w:cs="Arial"/>
          <w:i/>
          <w:color w:val="0070C0"/>
        </w:rPr>
      </w:pPr>
      <w:r w:rsidRPr="00616B78">
        <w:rPr>
          <w:rFonts w:ascii="Arial" w:hAnsi="Arial" w:cs="Arial"/>
          <w:i/>
          <w:color w:val="0070C0"/>
        </w:rPr>
        <w:t>La variable ne renvoie qu'au caractère :</w:t>
      </w:r>
    </w:p>
    <w:p w:rsidR="00B30C50" w:rsidRPr="00616B78" w:rsidRDefault="00B30C50" w:rsidP="00B30C50">
      <w:pPr>
        <w:pStyle w:val="Paragraphedeliste"/>
        <w:spacing w:after="0"/>
        <w:ind w:left="1416"/>
        <w:rPr>
          <w:rFonts w:ascii="Arial" w:hAnsi="Arial" w:cs="Arial"/>
          <w:i/>
          <w:color w:val="0070C0"/>
        </w:rPr>
      </w:pPr>
    </w:p>
    <w:p w:rsidR="00B30C50" w:rsidRPr="00616B78" w:rsidRDefault="00B30C50" w:rsidP="00B30C50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  <w:i/>
          <w:color w:val="0070C0"/>
        </w:rPr>
      </w:pPr>
      <w:r w:rsidRPr="00616B78">
        <w:rPr>
          <w:rFonts w:ascii="Arial" w:hAnsi="Arial" w:cs="Arial"/>
          <w:i/>
          <w:color w:val="0070C0"/>
        </w:rPr>
        <w:t>public (ex : les C.P.A.S.) ;</w:t>
      </w:r>
    </w:p>
    <w:p w:rsidR="00B30C50" w:rsidRPr="00616B78" w:rsidRDefault="00B30C50" w:rsidP="00B30C50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  <w:i/>
          <w:color w:val="0070C0"/>
        </w:rPr>
      </w:pPr>
      <w:r w:rsidRPr="00616B78">
        <w:rPr>
          <w:rFonts w:ascii="Arial" w:hAnsi="Arial" w:cs="Arial"/>
          <w:i/>
          <w:color w:val="0070C0"/>
        </w:rPr>
        <w:t>ou privé (ex. : les A.S.B.L.) ;</w:t>
      </w:r>
    </w:p>
    <w:p w:rsidR="00B30C50" w:rsidRPr="00616B78" w:rsidRDefault="00B30C50" w:rsidP="00B30C50">
      <w:pPr>
        <w:pStyle w:val="Paragraphedeliste"/>
        <w:spacing w:after="0"/>
        <w:ind w:left="2175"/>
        <w:rPr>
          <w:rFonts w:ascii="Arial" w:hAnsi="Arial" w:cs="Arial"/>
          <w:i/>
          <w:color w:val="0070C0"/>
        </w:rPr>
      </w:pPr>
    </w:p>
    <w:p w:rsidR="00B30C50" w:rsidRPr="00616B78" w:rsidRDefault="00B30C50" w:rsidP="00B30C50">
      <w:pPr>
        <w:spacing w:after="0"/>
        <w:ind w:left="708" w:firstLine="708"/>
        <w:rPr>
          <w:rFonts w:ascii="Arial" w:hAnsi="Arial" w:cs="Arial"/>
          <w:i/>
          <w:color w:val="0070C0"/>
        </w:rPr>
      </w:pPr>
      <w:r w:rsidRPr="00616B78">
        <w:rPr>
          <w:rFonts w:ascii="Arial" w:hAnsi="Arial" w:cs="Arial"/>
          <w:i/>
          <w:color w:val="0070C0"/>
        </w:rPr>
        <w:t xml:space="preserve"> </w:t>
      </w:r>
      <w:proofErr w:type="gramStart"/>
      <w:r w:rsidRPr="00616B78">
        <w:rPr>
          <w:rFonts w:ascii="Arial" w:hAnsi="Arial" w:cs="Arial"/>
          <w:i/>
          <w:color w:val="0070C0"/>
        </w:rPr>
        <w:t>du</w:t>
      </w:r>
      <w:proofErr w:type="gramEnd"/>
      <w:r w:rsidRPr="00616B78">
        <w:rPr>
          <w:rFonts w:ascii="Arial" w:hAnsi="Arial" w:cs="Arial"/>
          <w:i/>
          <w:color w:val="0070C0"/>
        </w:rPr>
        <w:t xml:space="preserve"> pouvoir organisateur de la structure.</w:t>
      </w:r>
    </w:p>
    <w:p w:rsidR="00B30C50" w:rsidRPr="00762FE3" w:rsidRDefault="00B30C50" w:rsidP="00B30C50">
      <w:pPr>
        <w:spacing w:after="0"/>
        <w:ind w:firstLine="708"/>
        <w:rPr>
          <w:rFonts w:ascii="Arial" w:eastAsia="Times New Roman" w:hAnsi="Arial" w:cs="Arial"/>
          <w:color w:val="000000"/>
          <w:lang w:eastAsia="fr-BE"/>
        </w:rPr>
      </w:pPr>
    </w:p>
    <w:p w:rsidR="00B30C50" w:rsidRPr="00762FE3" w:rsidRDefault="00B30C50" w:rsidP="00B30C50">
      <w:pPr>
        <w:spacing w:after="0"/>
        <w:ind w:firstLine="708"/>
        <w:rPr>
          <w:rFonts w:ascii="Arial" w:eastAsia="Times New Roman" w:hAnsi="Arial" w:cs="Arial"/>
          <w:color w:val="000000"/>
          <w:lang w:eastAsia="fr-BE"/>
        </w:rPr>
      </w:pPr>
      <w:r w:rsidRPr="00762FE3">
        <w:rPr>
          <w:rFonts w:ascii="Arial" w:eastAsia="Times New Roman" w:hAnsi="Arial" w:cs="Arial"/>
          <w:color w:val="000000"/>
          <w:lang w:eastAsia="fr-BE"/>
        </w:rPr>
        <w:t>Adresse du siège social</w:t>
      </w:r>
    </w:p>
    <w:p w:rsidR="00B30C50" w:rsidRDefault="00B30C50" w:rsidP="00B30C50">
      <w:pPr>
        <w:pStyle w:val="Paragraphedeliste"/>
        <w:ind w:left="708" w:firstLine="708"/>
        <w:rPr>
          <w:rFonts w:ascii="Arial" w:hAnsi="Arial" w:cs="Arial"/>
        </w:rPr>
      </w:pPr>
    </w:p>
    <w:p w:rsidR="00B30C50" w:rsidRPr="00B23D3F" w:rsidRDefault="00B30C50" w:rsidP="00B30C50">
      <w:pPr>
        <w:pStyle w:val="Paragraphedeliste"/>
        <w:ind w:left="708" w:firstLine="708"/>
        <w:rPr>
          <w:rFonts w:ascii="Arial" w:hAnsi="Arial" w:cs="Arial"/>
        </w:rPr>
      </w:pPr>
      <w:r w:rsidRPr="00B23D3F">
        <w:rPr>
          <w:rFonts w:ascii="Arial" w:hAnsi="Arial" w:cs="Arial"/>
        </w:rPr>
        <w:t>Rue/Numéro/Boîte</w:t>
      </w:r>
    </w:p>
    <w:p w:rsidR="00B30C50" w:rsidRPr="00B23D3F" w:rsidRDefault="00B30C50" w:rsidP="00B30C50">
      <w:pPr>
        <w:pStyle w:val="Paragraphedeliste"/>
        <w:spacing w:after="0"/>
        <w:ind w:left="708" w:firstLine="708"/>
        <w:rPr>
          <w:rFonts w:ascii="Arial" w:hAnsi="Arial" w:cs="Arial"/>
        </w:rPr>
      </w:pPr>
      <w:r w:rsidRPr="00B23D3F">
        <w:rPr>
          <w:rFonts w:ascii="Arial" w:hAnsi="Arial" w:cs="Arial"/>
        </w:rPr>
        <w:t>Code postal</w:t>
      </w:r>
      <w:r w:rsidRPr="00B23D3F">
        <w:rPr>
          <w:rFonts w:ascii="Arial" w:hAnsi="Arial" w:cs="Arial"/>
        </w:rPr>
        <w:tab/>
        <w:t>Commune</w:t>
      </w:r>
      <w:r w:rsidRPr="00B23D3F">
        <w:rPr>
          <w:rFonts w:ascii="Arial" w:hAnsi="Arial" w:cs="Arial"/>
        </w:rPr>
        <w:tab/>
      </w:r>
    </w:p>
    <w:p w:rsidR="00B30C50" w:rsidRDefault="00B30C50" w:rsidP="00B30C50">
      <w:pPr>
        <w:spacing w:after="0"/>
        <w:ind w:firstLine="708"/>
        <w:rPr>
          <w:rFonts w:ascii="Arial" w:hAnsi="Arial" w:cs="Arial"/>
        </w:rPr>
      </w:pPr>
    </w:p>
    <w:p w:rsidR="00B30C50" w:rsidRPr="00B23D3F" w:rsidRDefault="00B30C50" w:rsidP="00B30C50">
      <w:pPr>
        <w:spacing w:after="0"/>
        <w:ind w:firstLine="708"/>
        <w:rPr>
          <w:rFonts w:ascii="Arial" w:hAnsi="Arial" w:cs="Arial"/>
        </w:rPr>
      </w:pPr>
      <w:r w:rsidRPr="00B23D3F">
        <w:rPr>
          <w:rFonts w:ascii="Arial" w:hAnsi="Arial" w:cs="Arial"/>
        </w:rPr>
        <w:t>Adresse du siège d'activités</w:t>
      </w:r>
    </w:p>
    <w:p w:rsidR="00B30C50" w:rsidRDefault="00B30C50" w:rsidP="00B30C50">
      <w:pPr>
        <w:pStyle w:val="Paragraphedeliste"/>
        <w:ind w:left="708" w:firstLine="708"/>
        <w:rPr>
          <w:rFonts w:ascii="Arial" w:hAnsi="Arial" w:cs="Arial"/>
        </w:rPr>
      </w:pPr>
    </w:p>
    <w:p w:rsidR="00B30C50" w:rsidRPr="00B23D3F" w:rsidRDefault="00B30C50" w:rsidP="00B30C50">
      <w:pPr>
        <w:pStyle w:val="Paragraphedeliste"/>
        <w:ind w:left="708" w:firstLine="708"/>
        <w:rPr>
          <w:rFonts w:ascii="Arial" w:hAnsi="Arial" w:cs="Arial"/>
        </w:rPr>
      </w:pPr>
      <w:r w:rsidRPr="00B23D3F">
        <w:rPr>
          <w:rFonts w:ascii="Arial" w:hAnsi="Arial" w:cs="Arial"/>
        </w:rPr>
        <w:t>Rue/Numéro/Boîte</w:t>
      </w:r>
    </w:p>
    <w:p w:rsidR="00B30C50" w:rsidRPr="00B23D3F" w:rsidRDefault="00B30C50" w:rsidP="00B30C50">
      <w:pPr>
        <w:pStyle w:val="Paragraphedeliste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Code postal</w:t>
      </w:r>
      <w:r>
        <w:rPr>
          <w:rFonts w:ascii="Arial" w:hAnsi="Arial" w:cs="Arial"/>
        </w:rPr>
        <w:tab/>
        <w:t>Commune</w:t>
      </w:r>
    </w:p>
    <w:p w:rsidR="00B30C50" w:rsidRPr="00B23D3F" w:rsidRDefault="00B30C50" w:rsidP="00B30C50">
      <w:pPr>
        <w:pStyle w:val="Paragraphedeliste"/>
        <w:ind w:firstLine="696"/>
        <w:rPr>
          <w:rFonts w:ascii="Arial" w:hAnsi="Arial" w:cs="Arial"/>
        </w:rPr>
      </w:pPr>
      <w:r>
        <w:rPr>
          <w:rFonts w:ascii="Arial" w:hAnsi="Arial" w:cs="Arial"/>
        </w:rPr>
        <w:t>Mail</w:t>
      </w:r>
    </w:p>
    <w:p w:rsidR="00B30C50" w:rsidRPr="00B23D3F" w:rsidRDefault="00B30C50" w:rsidP="00B30C50">
      <w:pPr>
        <w:pStyle w:val="Paragraphedeliste"/>
        <w:ind w:firstLine="696"/>
        <w:rPr>
          <w:rFonts w:ascii="Arial" w:hAnsi="Arial" w:cs="Arial"/>
        </w:rPr>
      </w:pPr>
      <w:r w:rsidRPr="00B23D3F">
        <w:rPr>
          <w:rFonts w:ascii="Arial" w:hAnsi="Arial" w:cs="Arial"/>
        </w:rPr>
        <w:t>Fax</w:t>
      </w:r>
    </w:p>
    <w:p w:rsidR="00B30C50" w:rsidRPr="00403286" w:rsidRDefault="00B30C50" w:rsidP="00B30C50">
      <w:pPr>
        <w:pStyle w:val="Paragraphedeliste"/>
        <w:ind w:firstLine="696"/>
        <w:rPr>
          <w:rFonts w:ascii="Arial" w:hAnsi="Arial" w:cs="Arial"/>
        </w:rPr>
      </w:pPr>
      <w:r>
        <w:rPr>
          <w:rFonts w:ascii="Arial" w:hAnsi="Arial" w:cs="Arial"/>
        </w:rPr>
        <w:t>Personne de contact</w:t>
      </w:r>
      <w:r>
        <w:rPr>
          <w:rFonts w:ascii="Arial" w:hAnsi="Arial" w:cs="Arial"/>
        </w:rPr>
        <w:tab/>
      </w:r>
    </w:p>
    <w:p w:rsidR="00B30C50" w:rsidRPr="00762FE3" w:rsidRDefault="00B30C50" w:rsidP="00B30C50">
      <w:pPr>
        <w:spacing w:after="0"/>
        <w:ind w:firstLine="708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B30C50" w:rsidRDefault="00B30C50" w:rsidP="00B30C50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Fédération</w:t>
      </w:r>
    </w:p>
    <w:p w:rsidR="00B30C50" w:rsidRPr="00762FE3" w:rsidRDefault="00B30C50" w:rsidP="00B30C50">
      <w:pPr>
        <w:pStyle w:val="Paragraphedeliste"/>
        <w:spacing w:after="0"/>
        <w:ind w:left="1416"/>
        <w:jc w:val="both"/>
        <w:rPr>
          <w:rFonts w:ascii="Arial" w:hAnsi="Arial" w:cs="Arial"/>
          <w:i/>
          <w:color w:val="4F81BD" w:themeColor="accent1"/>
        </w:rPr>
      </w:pPr>
      <w:r>
        <w:rPr>
          <w:rFonts w:ascii="Arial" w:hAnsi="Arial" w:cs="Arial"/>
          <w:i/>
          <w:color w:val="4F81BD" w:themeColor="accent1"/>
        </w:rPr>
        <w:t>Pas d’application</w:t>
      </w:r>
    </w:p>
    <w:p w:rsidR="00AC2B3D" w:rsidRPr="00DE36DD" w:rsidRDefault="00AC2B3D" w:rsidP="00CA7FD8">
      <w:pPr>
        <w:ind w:left="709"/>
        <w:jc w:val="both"/>
        <w:rPr>
          <w:rFonts w:ascii="Arial" w:hAnsi="Arial" w:cs="Arial"/>
        </w:rPr>
      </w:pPr>
    </w:p>
    <w:p w:rsidR="00AC2B3D" w:rsidRPr="00B23D3F" w:rsidRDefault="00BF57BB" w:rsidP="00CA7FD8">
      <w:pPr>
        <w:pStyle w:val="Paragraphedeliste"/>
        <w:numPr>
          <w:ilvl w:val="0"/>
          <w:numId w:val="1"/>
        </w:numPr>
        <w:pBdr>
          <w:top w:val="single" w:sz="4" w:space="1" w:color="C0504D" w:themeColor="accent2"/>
          <w:left w:val="single" w:sz="4" w:space="4" w:color="C0504D" w:themeColor="accent2"/>
          <w:bottom w:val="single" w:sz="4" w:space="1" w:color="C0504D" w:themeColor="accent2"/>
          <w:right w:val="single" w:sz="4" w:space="4" w:color="C0504D" w:themeColor="accent2"/>
        </w:pBdr>
        <w:shd w:val="clear" w:color="auto" w:fill="C0504D" w:themeFill="accent2"/>
        <w:ind w:left="714" w:hanging="357"/>
        <w:jc w:val="both"/>
        <w:rPr>
          <w:rFonts w:ascii="Arial" w:hAnsi="Arial" w:cs="Arial"/>
          <w:color w:val="FFFFFF" w:themeColor="background1"/>
          <w:sz w:val="28"/>
          <w:szCs w:val="28"/>
        </w:rPr>
      </w:pPr>
      <w:r>
        <w:rPr>
          <w:rFonts w:ascii="Arial" w:hAnsi="Arial" w:cs="Arial"/>
          <w:color w:val="FFFFFF" w:themeColor="background1"/>
          <w:sz w:val="28"/>
          <w:szCs w:val="28"/>
        </w:rPr>
        <w:t>Activités réalisées en 2017</w:t>
      </w:r>
    </w:p>
    <w:p w:rsidR="00B23D3F" w:rsidRDefault="00B23D3F" w:rsidP="00CA7FD8">
      <w:pPr>
        <w:pStyle w:val="Paragraphedeliste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fr-BE"/>
        </w:rPr>
      </w:pPr>
    </w:p>
    <w:p w:rsidR="00AC2B3D" w:rsidRPr="00B433A2" w:rsidRDefault="00AC2B3D" w:rsidP="00CA7FD8">
      <w:pPr>
        <w:pStyle w:val="Paragraphedeliste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fr-BE"/>
        </w:rPr>
      </w:pPr>
      <w:r w:rsidRPr="00B433A2">
        <w:rPr>
          <w:rFonts w:ascii="Arial" w:eastAsia="Times New Roman" w:hAnsi="Arial" w:cs="Arial"/>
          <w:b/>
          <w:bCs/>
          <w:color w:val="000000"/>
          <w:lang w:eastAsia="fr-BE"/>
        </w:rPr>
        <w:t xml:space="preserve">Personnel </w:t>
      </w:r>
    </w:p>
    <w:p w:rsidR="00615BAD" w:rsidRDefault="00615BAD" w:rsidP="00CA7FD8">
      <w:pPr>
        <w:pStyle w:val="Paragraphedeliste"/>
        <w:ind w:firstLine="696"/>
        <w:jc w:val="both"/>
        <w:rPr>
          <w:rFonts w:ascii="Arial" w:hAnsi="Arial" w:cs="Arial"/>
        </w:rPr>
      </w:pPr>
    </w:p>
    <w:p w:rsidR="000A1908" w:rsidRPr="00A80AB1" w:rsidRDefault="00AC2B3D" w:rsidP="00CA7FD8">
      <w:pPr>
        <w:pStyle w:val="Paragraphedeliste"/>
        <w:ind w:firstLine="696"/>
        <w:jc w:val="both"/>
        <w:rPr>
          <w:rFonts w:ascii="Arial" w:hAnsi="Arial" w:cs="Arial"/>
          <w:u w:val="single"/>
        </w:rPr>
      </w:pPr>
      <w:r w:rsidRPr="00A80AB1">
        <w:rPr>
          <w:rFonts w:ascii="Arial" w:hAnsi="Arial" w:cs="Arial"/>
          <w:u w:val="single"/>
        </w:rPr>
        <w:t xml:space="preserve">Nombre d'ETP affectés </w:t>
      </w:r>
      <w:r w:rsidR="00CA7FD8" w:rsidRPr="00A80AB1">
        <w:rPr>
          <w:rFonts w:ascii="Arial" w:hAnsi="Arial" w:cs="Arial"/>
          <w:u w:val="single"/>
        </w:rPr>
        <w:t xml:space="preserve">par an </w:t>
      </w:r>
      <w:r w:rsidRPr="00A80AB1">
        <w:rPr>
          <w:rFonts w:ascii="Arial" w:hAnsi="Arial" w:cs="Arial"/>
          <w:u w:val="single"/>
        </w:rPr>
        <w:t>aux missions liées à l'agrément</w:t>
      </w:r>
      <w:r w:rsidR="000A1908" w:rsidRPr="00A80AB1">
        <w:rPr>
          <w:rFonts w:ascii="Arial" w:hAnsi="Arial" w:cs="Arial"/>
          <w:u w:val="single"/>
        </w:rPr>
        <w:t xml:space="preserve"> : </w:t>
      </w:r>
    </w:p>
    <w:p w:rsidR="000A1908" w:rsidRPr="00B23D3F" w:rsidRDefault="000A1908" w:rsidP="00CA7FD8">
      <w:pPr>
        <w:pStyle w:val="Paragraphedeliste"/>
        <w:ind w:firstLine="696"/>
        <w:jc w:val="both"/>
        <w:rPr>
          <w:rFonts w:ascii="Arial" w:hAnsi="Arial" w:cs="Arial"/>
        </w:rPr>
      </w:pPr>
    </w:p>
    <w:p w:rsidR="00AC2B3D" w:rsidRPr="00CF5FAC" w:rsidRDefault="00615BAD" w:rsidP="00CF5FAC">
      <w:pPr>
        <w:pStyle w:val="Paragraphedeliste"/>
        <w:ind w:left="1416"/>
        <w:jc w:val="both"/>
        <w:rPr>
          <w:rFonts w:ascii="Arial" w:hAnsi="Arial" w:cs="Arial"/>
          <w:i/>
          <w:color w:val="C0504D" w:themeColor="accent2"/>
        </w:rPr>
      </w:pPr>
      <w:r>
        <w:rPr>
          <w:rFonts w:ascii="Arial" w:hAnsi="Arial" w:cs="Arial"/>
          <w:i/>
          <w:color w:val="C0504D" w:themeColor="accent2"/>
        </w:rPr>
        <w:t xml:space="preserve">Indiquer </w:t>
      </w:r>
      <w:r w:rsidR="00946B97">
        <w:rPr>
          <w:rFonts w:ascii="Arial" w:hAnsi="Arial" w:cs="Arial"/>
          <w:i/>
          <w:color w:val="C0504D" w:themeColor="accent2"/>
        </w:rPr>
        <w:t xml:space="preserve">par catégorie </w:t>
      </w:r>
      <w:r w:rsidR="00CA7FD8">
        <w:rPr>
          <w:rFonts w:ascii="Arial" w:hAnsi="Arial" w:cs="Arial"/>
          <w:i/>
          <w:color w:val="C0504D" w:themeColor="accent2"/>
        </w:rPr>
        <w:t>(travailleur social, juriste, personnel administratif, autre</w:t>
      </w:r>
      <w:r w:rsidR="00877CBF">
        <w:rPr>
          <w:rFonts w:ascii="Arial" w:hAnsi="Arial" w:cs="Arial"/>
          <w:i/>
          <w:color w:val="C0504D" w:themeColor="accent2"/>
        </w:rPr>
        <w:t xml:space="preserve">) </w:t>
      </w:r>
      <w:r>
        <w:rPr>
          <w:rFonts w:ascii="Arial" w:hAnsi="Arial" w:cs="Arial"/>
          <w:i/>
          <w:color w:val="C0504D" w:themeColor="accent2"/>
        </w:rPr>
        <w:t>le</w:t>
      </w:r>
      <w:r w:rsidR="000A1908" w:rsidRPr="00B23D3F">
        <w:rPr>
          <w:rFonts w:ascii="Arial" w:hAnsi="Arial" w:cs="Arial"/>
          <w:i/>
          <w:color w:val="C0504D" w:themeColor="accent2"/>
        </w:rPr>
        <w:t xml:space="preserve"> </w:t>
      </w:r>
      <w:r>
        <w:rPr>
          <w:rFonts w:ascii="Arial" w:hAnsi="Arial" w:cs="Arial"/>
          <w:i/>
          <w:color w:val="C0504D" w:themeColor="accent2"/>
        </w:rPr>
        <w:t xml:space="preserve">nombre </w:t>
      </w:r>
      <w:r w:rsidR="00877CBF">
        <w:rPr>
          <w:rFonts w:ascii="Arial" w:hAnsi="Arial" w:cs="Arial"/>
          <w:i/>
          <w:color w:val="C0504D" w:themeColor="accent2"/>
        </w:rPr>
        <w:t xml:space="preserve">moyen d’équivalent temps plein </w:t>
      </w:r>
      <w:r>
        <w:rPr>
          <w:rFonts w:ascii="Arial" w:hAnsi="Arial" w:cs="Arial"/>
          <w:i/>
          <w:color w:val="C0504D" w:themeColor="accent2"/>
        </w:rPr>
        <w:t>sur l</w:t>
      </w:r>
      <w:r w:rsidR="00CA7FD8">
        <w:rPr>
          <w:rFonts w:ascii="Arial" w:hAnsi="Arial" w:cs="Arial"/>
          <w:i/>
          <w:color w:val="C0504D" w:themeColor="accent2"/>
        </w:rPr>
        <w:t xml:space="preserve">’année, </w:t>
      </w:r>
      <w:r w:rsidR="00CA7FD8" w:rsidRPr="00CA7FD8">
        <w:rPr>
          <w:rFonts w:ascii="Arial" w:hAnsi="Arial" w:cs="Arial"/>
          <w:i/>
          <w:color w:val="C0504D" w:themeColor="accent2"/>
          <w:u w:val="single"/>
        </w:rPr>
        <w:t>subventionné ou non</w:t>
      </w:r>
      <w:r w:rsidR="00CE374B">
        <w:rPr>
          <w:rFonts w:ascii="Arial" w:hAnsi="Arial" w:cs="Arial"/>
          <w:i/>
          <w:color w:val="C0504D" w:themeColor="accent2"/>
          <w:u w:val="single"/>
        </w:rPr>
        <w:t>.</w:t>
      </w:r>
      <w:r w:rsidR="00CE374B">
        <w:rPr>
          <w:rFonts w:ascii="Arial" w:hAnsi="Arial" w:cs="Arial"/>
          <w:i/>
          <w:color w:val="C0504D" w:themeColor="accent2"/>
        </w:rPr>
        <w:t xml:space="preserve"> Le personnel </w:t>
      </w:r>
      <w:r w:rsidR="00CE374B" w:rsidRPr="00CE374B">
        <w:rPr>
          <w:rFonts w:ascii="Arial" w:hAnsi="Arial" w:cs="Arial"/>
          <w:i/>
          <w:color w:val="C0504D" w:themeColor="accent2"/>
          <w:u w:val="single"/>
        </w:rPr>
        <w:t>hors cadre</w:t>
      </w:r>
      <w:r w:rsidR="00CE374B">
        <w:rPr>
          <w:rFonts w:ascii="Arial" w:hAnsi="Arial" w:cs="Arial"/>
          <w:i/>
          <w:color w:val="C0504D" w:themeColor="accent2"/>
        </w:rPr>
        <w:t xml:space="preserve"> reprend </w:t>
      </w:r>
      <w:r w:rsidR="005941B2">
        <w:rPr>
          <w:rFonts w:ascii="Arial" w:hAnsi="Arial" w:cs="Arial"/>
          <w:i/>
          <w:color w:val="C0504D" w:themeColor="accent2"/>
        </w:rPr>
        <w:t>l</w:t>
      </w:r>
      <w:r w:rsidR="00CE374B" w:rsidRPr="00CE374B">
        <w:rPr>
          <w:rFonts w:ascii="Arial" w:hAnsi="Arial" w:cs="Arial"/>
          <w:i/>
          <w:color w:val="C0504D" w:themeColor="accent2"/>
        </w:rPr>
        <w:t>e personnel non visé par l'article 128, §2, alinéa 4, 2</w:t>
      </w:r>
      <w:r w:rsidR="00CE374B">
        <w:rPr>
          <w:rFonts w:ascii="Arial" w:hAnsi="Arial" w:cs="Arial"/>
          <w:i/>
          <w:color w:val="C0504D" w:themeColor="accent2"/>
        </w:rPr>
        <w:t>° et 3° du CWASS ainsi que l'ag</w:t>
      </w:r>
      <w:r w:rsidR="00CE374B" w:rsidRPr="00CE374B">
        <w:rPr>
          <w:rFonts w:ascii="Arial" w:hAnsi="Arial" w:cs="Arial"/>
          <w:i/>
          <w:color w:val="C0504D" w:themeColor="accent2"/>
        </w:rPr>
        <w:t>ent administratif</w:t>
      </w:r>
      <w:r w:rsidR="00CE374B" w:rsidRPr="00884BF3">
        <w:rPr>
          <w:rFonts w:ascii="Arial" w:hAnsi="Arial" w:cs="Arial"/>
          <w:i/>
          <w:color w:val="C0504D" w:themeColor="accent2"/>
        </w:rPr>
        <w:t>.</w:t>
      </w:r>
      <w:r w:rsidR="00B30C50" w:rsidRPr="00884BF3">
        <w:rPr>
          <w:rFonts w:ascii="Arial" w:hAnsi="Arial" w:cs="Arial"/>
          <w:i/>
          <w:color w:val="C0504D" w:themeColor="accent2"/>
        </w:rPr>
        <w:t xml:space="preserve"> </w:t>
      </w:r>
      <w:r w:rsidR="00CF5FAC">
        <w:rPr>
          <w:rFonts w:ascii="Arial" w:hAnsi="Arial" w:cs="Arial"/>
          <w:i/>
          <w:color w:val="C0504D" w:themeColor="accent2"/>
        </w:rPr>
        <w:t xml:space="preserve">Ce personnel doit être lié à l’institution par un contrat de travail, en ce compris les articles 60. </w:t>
      </w:r>
      <w:r w:rsidR="00B30C50" w:rsidRPr="00CF5FAC">
        <w:rPr>
          <w:rFonts w:ascii="Arial" w:hAnsi="Arial" w:cs="Arial"/>
          <w:i/>
          <w:color w:val="C0504D" w:themeColor="accent2"/>
        </w:rPr>
        <w:t>Ne sont pas visés les bénévoles et les vacataires</w:t>
      </w:r>
      <w:r w:rsidR="00CF5FAC">
        <w:rPr>
          <w:rFonts w:ascii="Arial" w:hAnsi="Arial" w:cs="Arial"/>
          <w:i/>
          <w:color w:val="C0504D" w:themeColor="accent2"/>
        </w:rPr>
        <w:t>.</w:t>
      </w:r>
    </w:p>
    <w:p w:rsidR="000A1908" w:rsidRPr="00884BF3" w:rsidRDefault="000A1908" w:rsidP="00CA7FD8">
      <w:pPr>
        <w:pStyle w:val="Paragraphedeliste"/>
        <w:ind w:left="1416"/>
        <w:jc w:val="both"/>
        <w:rPr>
          <w:rFonts w:ascii="Arial" w:hAnsi="Arial" w:cs="Arial"/>
        </w:rPr>
      </w:pPr>
    </w:p>
    <w:p w:rsidR="00E0019B" w:rsidRDefault="00E0019B" w:rsidP="00CA7FD8">
      <w:pPr>
        <w:pStyle w:val="Paragraphedeliste"/>
        <w:ind w:left="1416"/>
        <w:jc w:val="both"/>
        <w:rPr>
          <w:rFonts w:ascii="Arial" w:hAnsi="Arial" w:cs="Arial"/>
        </w:rPr>
      </w:pPr>
    </w:p>
    <w:p w:rsidR="001C5749" w:rsidRPr="00B23D3F" w:rsidRDefault="001C5749" w:rsidP="00CA7FD8">
      <w:pPr>
        <w:pStyle w:val="Paragraphedeliste"/>
        <w:ind w:left="1416"/>
        <w:jc w:val="both"/>
        <w:rPr>
          <w:rFonts w:ascii="Arial" w:hAnsi="Arial" w:cs="Arial"/>
        </w:rPr>
      </w:pPr>
    </w:p>
    <w:p w:rsidR="00AC2B3D" w:rsidRPr="00B23D3F" w:rsidRDefault="00AC2B3D" w:rsidP="00CA7FD8">
      <w:pPr>
        <w:pStyle w:val="Paragraphedeliste"/>
        <w:ind w:left="1416"/>
        <w:jc w:val="both"/>
        <w:rPr>
          <w:rFonts w:ascii="Arial" w:hAnsi="Arial" w:cs="Arial"/>
        </w:rPr>
      </w:pPr>
      <w:r w:rsidRPr="00B23D3F">
        <w:rPr>
          <w:rFonts w:ascii="Arial" w:hAnsi="Arial" w:cs="Arial"/>
        </w:rPr>
        <w:lastRenderedPageBreak/>
        <w:t>Moyens en personnel</w:t>
      </w:r>
      <w:r w:rsidR="00053622">
        <w:rPr>
          <w:rFonts w:ascii="Arial" w:hAnsi="Arial" w:cs="Arial"/>
        </w:rPr>
        <w:t> (</w:t>
      </w:r>
      <w:r w:rsidRPr="00B23D3F">
        <w:rPr>
          <w:rFonts w:ascii="Arial" w:hAnsi="Arial" w:cs="Arial"/>
        </w:rPr>
        <w:t>Montant des frais globaux de personnel affecté à l’ensemble des missions liées à l’agrément/secteur concerné, en ce compris le personnel hors cadre</w:t>
      </w:r>
      <w:r w:rsidR="00053622">
        <w:rPr>
          <w:rFonts w:ascii="Arial" w:hAnsi="Arial" w:cs="Arial"/>
        </w:rPr>
        <w:t>)</w:t>
      </w:r>
      <w:r w:rsidR="000A1908" w:rsidRPr="00B23D3F">
        <w:rPr>
          <w:rFonts w:ascii="Arial" w:hAnsi="Arial" w:cs="Arial"/>
        </w:rPr>
        <w:t xml:space="preserve"> : </w:t>
      </w:r>
    </w:p>
    <w:p w:rsidR="000A1908" w:rsidRPr="00B23D3F" w:rsidRDefault="000A1908" w:rsidP="00CA7FD8">
      <w:pPr>
        <w:pStyle w:val="Paragraphedeliste"/>
        <w:ind w:left="1416"/>
        <w:jc w:val="both"/>
        <w:rPr>
          <w:rFonts w:ascii="Arial" w:hAnsi="Arial" w:cs="Arial"/>
        </w:rPr>
      </w:pPr>
    </w:p>
    <w:p w:rsidR="000A1908" w:rsidRPr="00204BA2" w:rsidRDefault="000A1908" w:rsidP="00204BA2">
      <w:pPr>
        <w:pStyle w:val="Paragraphedeliste"/>
        <w:ind w:left="1416"/>
        <w:jc w:val="both"/>
        <w:rPr>
          <w:rFonts w:ascii="Arial" w:hAnsi="Arial" w:cs="Arial"/>
          <w:i/>
          <w:color w:val="C0504D" w:themeColor="accent2"/>
        </w:rPr>
      </w:pPr>
      <w:r w:rsidRPr="00B23D3F">
        <w:rPr>
          <w:rFonts w:ascii="Arial" w:hAnsi="Arial" w:cs="Arial"/>
          <w:i/>
          <w:color w:val="C0504D" w:themeColor="accent2"/>
        </w:rPr>
        <w:t>I</w:t>
      </w:r>
      <w:r w:rsidR="00615BAD">
        <w:rPr>
          <w:rFonts w:ascii="Arial" w:hAnsi="Arial" w:cs="Arial"/>
          <w:i/>
          <w:color w:val="C0504D" w:themeColor="accent2"/>
        </w:rPr>
        <w:t xml:space="preserve">ndiquer </w:t>
      </w:r>
      <w:r w:rsidRPr="00B23D3F">
        <w:rPr>
          <w:rFonts w:ascii="Arial" w:hAnsi="Arial" w:cs="Arial"/>
          <w:i/>
          <w:color w:val="C0504D" w:themeColor="accent2"/>
        </w:rPr>
        <w:t>la masse salariale affectée aux missions d</w:t>
      </w:r>
      <w:r w:rsidR="008A49B7">
        <w:rPr>
          <w:rFonts w:ascii="Arial" w:hAnsi="Arial" w:cs="Arial"/>
          <w:i/>
          <w:color w:val="C0504D" w:themeColor="accent2"/>
        </w:rPr>
        <w:t>u</w:t>
      </w:r>
      <w:r w:rsidRPr="00B23D3F">
        <w:rPr>
          <w:rFonts w:ascii="Arial" w:hAnsi="Arial" w:cs="Arial"/>
          <w:i/>
          <w:color w:val="C0504D" w:themeColor="accent2"/>
        </w:rPr>
        <w:t xml:space="preserve"> </w:t>
      </w:r>
      <w:r w:rsidR="00321815">
        <w:rPr>
          <w:rFonts w:ascii="Arial" w:hAnsi="Arial" w:cs="Arial"/>
          <w:i/>
          <w:color w:val="C0504D" w:themeColor="accent2"/>
        </w:rPr>
        <w:t>centre de référence</w:t>
      </w:r>
      <w:r w:rsidR="00CA7FD8">
        <w:rPr>
          <w:rFonts w:ascii="Arial" w:hAnsi="Arial" w:cs="Arial"/>
          <w:i/>
          <w:color w:val="C0504D" w:themeColor="accent2"/>
        </w:rPr>
        <w:t xml:space="preserve">, </w:t>
      </w:r>
      <w:r w:rsidR="00CA7FD8" w:rsidRPr="00CA7FD8">
        <w:rPr>
          <w:rFonts w:ascii="Arial" w:hAnsi="Arial" w:cs="Arial"/>
          <w:i/>
          <w:color w:val="C0504D" w:themeColor="accent2"/>
          <w:u w:val="single"/>
        </w:rPr>
        <w:t>subventionnée ou non</w:t>
      </w:r>
      <w:r w:rsidR="00204BA2">
        <w:rPr>
          <w:rFonts w:ascii="Arial" w:hAnsi="Arial" w:cs="Arial"/>
          <w:color w:val="C0504D" w:themeColor="accent2"/>
        </w:rPr>
        <w:t xml:space="preserve"> </w:t>
      </w:r>
      <w:r w:rsidR="00204BA2">
        <w:rPr>
          <w:rFonts w:ascii="Arial" w:hAnsi="Arial" w:cs="Arial"/>
          <w:i/>
          <w:color w:val="C0504D" w:themeColor="accent2"/>
        </w:rPr>
        <w:t>d</w:t>
      </w:r>
      <w:r w:rsidR="00204BA2" w:rsidRPr="00480BC6">
        <w:rPr>
          <w:rFonts w:ascii="Arial" w:hAnsi="Arial" w:cs="Arial"/>
          <w:i/>
          <w:color w:val="C0504D" w:themeColor="accent2"/>
        </w:rPr>
        <w:t>ans le cadre de l'agrément mais néanmoins affecté</w:t>
      </w:r>
      <w:r w:rsidR="00CD329A">
        <w:rPr>
          <w:rFonts w:ascii="Arial" w:hAnsi="Arial" w:cs="Arial"/>
          <w:i/>
          <w:color w:val="C0504D" w:themeColor="accent2"/>
        </w:rPr>
        <w:t>e</w:t>
      </w:r>
      <w:r w:rsidR="00204BA2" w:rsidRPr="00480BC6">
        <w:rPr>
          <w:rFonts w:ascii="Arial" w:hAnsi="Arial" w:cs="Arial"/>
          <w:i/>
          <w:color w:val="C0504D" w:themeColor="accent2"/>
        </w:rPr>
        <w:t xml:space="preserve"> aux missions couvertes par l'agrément.</w:t>
      </w:r>
      <w:r w:rsidR="00204BA2">
        <w:rPr>
          <w:rFonts w:ascii="Arial" w:hAnsi="Arial" w:cs="Arial"/>
          <w:i/>
          <w:color w:val="C0504D" w:themeColor="accent2"/>
        </w:rPr>
        <w:t xml:space="preserve"> </w:t>
      </w:r>
      <w:r w:rsidR="00053622" w:rsidRPr="00204BA2">
        <w:rPr>
          <w:rFonts w:ascii="Arial" w:hAnsi="Arial" w:cs="Arial"/>
          <w:i/>
          <w:color w:val="C0504D" w:themeColor="accent2"/>
        </w:rPr>
        <w:t>Montant en euros.</w:t>
      </w:r>
    </w:p>
    <w:p w:rsidR="00CF466E" w:rsidRDefault="00CF466E" w:rsidP="00CA7FD8">
      <w:pPr>
        <w:pStyle w:val="Paragraphedeliste"/>
        <w:ind w:left="1416"/>
        <w:jc w:val="both"/>
        <w:rPr>
          <w:rFonts w:ascii="Arial" w:hAnsi="Arial" w:cs="Arial"/>
          <w:color w:val="C0504D" w:themeColor="accent2"/>
        </w:rPr>
      </w:pPr>
    </w:p>
    <w:p w:rsidR="00CF466E" w:rsidRDefault="00CF466E" w:rsidP="00CF466E">
      <w:pPr>
        <w:pStyle w:val="Paragraphedeliste"/>
        <w:ind w:left="1416"/>
        <w:rPr>
          <w:rFonts w:ascii="Arial" w:hAnsi="Arial" w:cs="Arial"/>
          <w:i/>
          <w:color w:val="C0504D" w:themeColor="accent2"/>
        </w:rPr>
      </w:pPr>
      <w:r>
        <w:rPr>
          <w:rFonts w:ascii="Arial" w:hAnsi="Arial" w:cs="Arial"/>
          <w:i/>
          <w:color w:val="C0504D" w:themeColor="accent2"/>
        </w:rPr>
        <w:t>Il faut uniquement indiquer le montant de l’ensemble des dépenses de personnel mais pas les recettes.</w:t>
      </w:r>
    </w:p>
    <w:p w:rsidR="00CF466E" w:rsidRPr="00053622" w:rsidRDefault="00CF466E" w:rsidP="00CA7FD8">
      <w:pPr>
        <w:pStyle w:val="Paragraphedeliste"/>
        <w:ind w:left="1416"/>
        <w:jc w:val="both"/>
        <w:rPr>
          <w:rFonts w:ascii="Arial" w:hAnsi="Arial" w:cs="Arial"/>
          <w:color w:val="C0504D" w:themeColor="accent2"/>
        </w:rPr>
      </w:pPr>
    </w:p>
    <w:p w:rsidR="00AC2B3D" w:rsidRDefault="00AC2B3D" w:rsidP="00CA7FD8">
      <w:pPr>
        <w:pStyle w:val="Paragraphedeliste"/>
        <w:ind w:left="1416"/>
        <w:jc w:val="both"/>
        <w:rPr>
          <w:rFonts w:ascii="Arial" w:hAnsi="Arial" w:cs="Arial"/>
        </w:rPr>
      </w:pPr>
    </w:p>
    <w:p w:rsidR="00BC5243" w:rsidRPr="00B23D3F" w:rsidRDefault="00BC5243" w:rsidP="00CA7FD8">
      <w:pPr>
        <w:pStyle w:val="Paragraphedeliste"/>
        <w:ind w:left="1416"/>
        <w:jc w:val="both"/>
        <w:rPr>
          <w:rFonts w:ascii="Arial" w:hAnsi="Arial" w:cs="Arial"/>
        </w:rPr>
      </w:pPr>
    </w:p>
    <w:p w:rsidR="00AC2B3D" w:rsidRPr="00B433A2" w:rsidRDefault="008A49B7" w:rsidP="00CA7FD8">
      <w:pPr>
        <w:pStyle w:val="Paragraphedeliste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Activités</w:t>
      </w:r>
    </w:p>
    <w:p w:rsidR="00AC2B3D" w:rsidRDefault="00AC2B3D" w:rsidP="00CA7FD8">
      <w:pPr>
        <w:pStyle w:val="Paragraphedeliste"/>
        <w:ind w:left="1416"/>
        <w:jc w:val="both"/>
        <w:rPr>
          <w:rFonts w:ascii="Arial" w:hAnsi="Arial" w:cs="Arial"/>
        </w:rPr>
      </w:pPr>
    </w:p>
    <w:p w:rsidR="008A49B7" w:rsidRPr="00A80AB1" w:rsidRDefault="00615C4C" w:rsidP="006A1E8F">
      <w:pPr>
        <w:pStyle w:val="Paragraphedeliste"/>
        <w:ind w:left="1416"/>
        <w:jc w:val="both"/>
        <w:rPr>
          <w:rFonts w:ascii="Arial" w:hAnsi="Arial" w:cs="Arial"/>
          <w:u w:val="single"/>
        </w:rPr>
      </w:pPr>
      <w:r w:rsidRPr="00A80AB1">
        <w:rPr>
          <w:rFonts w:ascii="Arial" w:hAnsi="Arial" w:cs="Arial"/>
          <w:u w:val="single"/>
        </w:rPr>
        <w:t>Soutien méthodologique et juridique des SMD (art.128, §2, 1°)</w:t>
      </w:r>
    </w:p>
    <w:p w:rsidR="00CE374B" w:rsidRDefault="00CE374B" w:rsidP="006A1E8F">
      <w:pPr>
        <w:pStyle w:val="Paragraphedeliste"/>
        <w:ind w:left="1416"/>
        <w:jc w:val="both"/>
        <w:rPr>
          <w:rFonts w:ascii="Arial" w:hAnsi="Arial" w:cs="Arial"/>
        </w:rPr>
      </w:pPr>
    </w:p>
    <w:p w:rsidR="00A82B45" w:rsidRDefault="00A82B45" w:rsidP="00A82B45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Nombre d’interventions individuelles et rencontres (réponse méthodologique et juridique</w:t>
      </w:r>
    </w:p>
    <w:p w:rsidR="00A82B45" w:rsidRPr="00A82B45" w:rsidRDefault="00A82B45" w:rsidP="00A82B45">
      <w:pPr>
        <w:pStyle w:val="Paragraphedeliste"/>
        <w:ind w:left="1416"/>
        <w:jc w:val="both"/>
        <w:rPr>
          <w:rFonts w:ascii="Arial" w:hAnsi="Arial" w:cs="Arial"/>
          <w:i/>
          <w:color w:val="C0504D" w:themeColor="accent2"/>
        </w:rPr>
      </w:pPr>
      <w:r w:rsidRPr="00A82B45">
        <w:rPr>
          <w:rFonts w:ascii="Arial" w:hAnsi="Arial" w:cs="Arial"/>
          <w:i/>
          <w:color w:val="C0504D" w:themeColor="accent2"/>
        </w:rPr>
        <w:t>Tout type de question posée par les SMD et juristes conventionnés. Par extension, toute question posée par les personnes-relais et particuliers.</w:t>
      </w:r>
    </w:p>
    <w:p w:rsidR="00A82B45" w:rsidRPr="00A82B45" w:rsidRDefault="00A82B45" w:rsidP="00A82B45">
      <w:pPr>
        <w:pStyle w:val="Paragraphedeliste"/>
        <w:ind w:left="2136"/>
        <w:jc w:val="both"/>
        <w:rPr>
          <w:rFonts w:ascii="Arial" w:hAnsi="Arial" w:cs="Arial"/>
        </w:rPr>
      </w:pPr>
    </w:p>
    <w:p w:rsidR="00A82B45" w:rsidRDefault="00A82B45" w:rsidP="00A82B45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Nombre d’interventions collectives et rencontres (formation, groupe de travail, table ronde, …)</w:t>
      </w:r>
    </w:p>
    <w:p w:rsidR="00A82B45" w:rsidRPr="00A82B45" w:rsidRDefault="00A82B45" w:rsidP="00A82B45">
      <w:pPr>
        <w:pStyle w:val="Paragraphedeliste"/>
        <w:ind w:left="1416"/>
        <w:jc w:val="both"/>
        <w:rPr>
          <w:rFonts w:ascii="Arial" w:hAnsi="Arial" w:cs="Arial"/>
          <w:i/>
          <w:color w:val="C0504D" w:themeColor="accent2"/>
        </w:rPr>
      </w:pPr>
      <w:r w:rsidRPr="00A82B45">
        <w:rPr>
          <w:rFonts w:ascii="Arial" w:hAnsi="Arial" w:cs="Arial"/>
          <w:i/>
          <w:color w:val="C0504D" w:themeColor="accent2"/>
        </w:rPr>
        <w:t>Reprend les formations continuées et les réunions de soutien aux SMD (attention, les plateformes de concertation locale ne doivent pas être reprise</w:t>
      </w:r>
      <w:r>
        <w:rPr>
          <w:rFonts w:ascii="Arial" w:hAnsi="Arial" w:cs="Arial"/>
          <w:i/>
          <w:color w:val="C0504D" w:themeColor="accent2"/>
        </w:rPr>
        <w:t>s</w:t>
      </w:r>
      <w:r w:rsidRPr="00A82B45">
        <w:rPr>
          <w:rFonts w:ascii="Arial" w:hAnsi="Arial" w:cs="Arial"/>
          <w:i/>
          <w:color w:val="C0504D" w:themeColor="accent2"/>
        </w:rPr>
        <w:t xml:space="preserve"> dans ce point).</w:t>
      </w:r>
    </w:p>
    <w:p w:rsidR="00A82B45" w:rsidRPr="00A82B45" w:rsidRDefault="00A82B45" w:rsidP="00A82B45">
      <w:pPr>
        <w:pStyle w:val="Paragraphedeliste"/>
        <w:ind w:left="2136"/>
        <w:jc w:val="both"/>
        <w:rPr>
          <w:rFonts w:ascii="Arial" w:hAnsi="Arial" w:cs="Arial"/>
        </w:rPr>
      </w:pPr>
    </w:p>
    <w:p w:rsidR="00BC5243" w:rsidRDefault="00A82B45" w:rsidP="00BC5243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Nombre de dossiers de médiation très difficiles pris en charge</w:t>
      </w:r>
    </w:p>
    <w:p w:rsidR="00BC5243" w:rsidRPr="00BC5243" w:rsidRDefault="00BC5243" w:rsidP="00BC5243">
      <w:pPr>
        <w:pStyle w:val="Paragraphedeliste"/>
        <w:ind w:left="1416"/>
        <w:jc w:val="both"/>
        <w:rPr>
          <w:rFonts w:ascii="Arial" w:hAnsi="Arial" w:cs="Arial"/>
          <w:i/>
          <w:color w:val="C0504D" w:themeColor="accent2"/>
        </w:rPr>
      </w:pPr>
      <w:r w:rsidRPr="00BC5243">
        <w:rPr>
          <w:rFonts w:ascii="Arial" w:hAnsi="Arial" w:cs="Arial"/>
          <w:i/>
          <w:color w:val="C0504D" w:themeColor="accent2"/>
        </w:rPr>
        <w:t>Nombre de dossiers (en cours) pris en charge à la demande d’un SMD, conformément à l’article 128, §2, 1° du CWASS et la circulaire du 14 avril 2000 relative à la constitution, agrément et missions d’un centre de référence en médiation de dettes (définition de dossier complexe).</w:t>
      </w:r>
    </w:p>
    <w:p w:rsidR="006A1E8F" w:rsidRDefault="006A1E8F" w:rsidP="006A1E8F">
      <w:pPr>
        <w:pStyle w:val="Paragraphedeliste"/>
        <w:ind w:left="1416"/>
        <w:jc w:val="both"/>
        <w:rPr>
          <w:rFonts w:ascii="Arial" w:hAnsi="Arial" w:cs="Arial"/>
        </w:rPr>
      </w:pPr>
    </w:p>
    <w:p w:rsidR="00BC5243" w:rsidRDefault="00BC5243" w:rsidP="006A1E8F">
      <w:pPr>
        <w:pStyle w:val="Paragraphedeliste"/>
        <w:ind w:left="1416"/>
        <w:jc w:val="both"/>
        <w:rPr>
          <w:rFonts w:ascii="Arial" w:hAnsi="Arial" w:cs="Arial"/>
        </w:rPr>
      </w:pPr>
    </w:p>
    <w:p w:rsidR="00BC5243" w:rsidRPr="006A1E8F" w:rsidRDefault="00BC5243" w:rsidP="006A1E8F">
      <w:pPr>
        <w:pStyle w:val="Paragraphedeliste"/>
        <w:ind w:left="1416"/>
        <w:jc w:val="both"/>
        <w:rPr>
          <w:rFonts w:ascii="Arial" w:hAnsi="Arial" w:cs="Arial"/>
        </w:rPr>
      </w:pPr>
    </w:p>
    <w:p w:rsidR="008A49B7" w:rsidRPr="00A80AB1" w:rsidRDefault="00615C4C" w:rsidP="00CA7FD8">
      <w:pPr>
        <w:pStyle w:val="Paragraphedeliste"/>
        <w:ind w:left="1416"/>
        <w:jc w:val="both"/>
        <w:rPr>
          <w:rFonts w:ascii="Arial" w:hAnsi="Arial" w:cs="Arial"/>
          <w:u w:val="single"/>
        </w:rPr>
      </w:pPr>
      <w:r w:rsidRPr="00A80AB1">
        <w:rPr>
          <w:rFonts w:ascii="Arial" w:hAnsi="Arial" w:cs="Arial"/>
          <w:u w:val="single"/>
        </w:rPr>
        <w:t>Prévention du surendettement (art. 128, §2, 2°)</w:t>
      </w:r>
    </w:p>
    <w:p w:rsidR="00BC5243" w:rsidRDefault="00BC5243" w:rsidP="00CA7FD8">
      <w:pPr>
        <w:pStyle w:val="Paragraphedeliste"/>
        <w:ind w:left="1416"/>
        <w:jc w:val="both"/>
        <w:rPr>
          <w:rFonts w:ascii="Arial" w:hAnsi="Arial" w:cs="Arial"/>
        </w:rPr>
      </w:pPr>
    </w:p>
    <w:p w:rsidR="00BC5243" w:rsidRDefault="00BC5243" w:rsidP="00BC5243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Nombre de rencontres d’intervision</w:t>
      </w:r>
    </w:p>
    <w:p w:rsidR="00BC5243" w:rsidRPr="00BC5243" w:rsidRDefault="00BC5243" w:rsidP="00BC5243">
      <w:pPr>
        <w:pStyle w:val="Paragraphedeliste"/>
        <w:ind w:left="1416"/>
        <w:jc w:val="both"/>
        <w:rPr>
          <w:rFonts w:ascii="Arial" w:hAnsi="Arial" w:cs="Arial"/>
          <w:i/>
          <w:color w:val="C0504D" w:themeColor="accent2"/>
        </w:rPr>
      </w:pPr>
      <w:r w:rsidRPr="00BC5243">
        <w:rPr>
          <w:rFonts w:ascii="Arial" w:hAnsi="Arial" w:cs="Arial"/>
          <w:i/>
          <w:color w:val="C0504D" w:themeColor="accent2"/>
        </w:rPr>
        <w:t>Nombre de réunions d’intervision organisées dans le cadre de la mission d’encadrement des GAPS.</w:t>
      </w:r>
    </w:p>
    <w:p w:rsidR="006A1E8F" w:rsidRDefault="006A1E8F" w:rsidP="00CA7FD8">
      <w:pPr>
        <w:pStyle w:val="Paragraphedeliste"/>
        <w:ind w:left="1416"/>
        <w:jc w:val="both"/>
        <w:rPr>
          <w:rFonts w:ascii="Arial" w:hAnsi="Arial" w:cs="Arial"/>
        </w:rPr>
      </w:pPr>
    </w:p>
    <w:p w:rsidR="00BC5243" w:rsidRDefault="00BC5243" w:rsidP="00BC5243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Nombre d’animations/formations/informations</w:t>
      </w:r>
    </w:p>
    <w:p w:rsidR="00BC5243" w:rsidRPr="001C5749" w:rsidRDefault="00BC5243" w:rsidP="001C5749">
      <w:pPr>
        <w:pStyle w:val="Paragraphedeliste"/>
        <w:ind w:left="1416"/>
        <w:jc w:val="both"/>
        <w:rPr>
          <w:rFonts w:ascii="Arial" w:hAnsi="Arial" w:cs="Arial"/>
          <w:i/>
          <w:color w:val="C0504D" w:themeColor="accent2"/>
        </w:rPr>
      </w:pPr>
      <w:r w:rsidRPr="001C5749">
        <w:rPr>
          <w:rFonts w:ascii="Arial" w:hAnsi="Arial" w:cs="Arial"/>
          <w:i/>
          <w:color w:val="C0504D" w:themeColor="accent2"/>
        </w:rPr>
        <w:t>Nombre de réunion prépa</w:t>
      </w:r>
      <w:r w:rsidR="001C5749" w:rsidRPr="001C5749">
        <w:rPr>
          <w:rFonts w:ascii="Arial" w:hAnsi="Arial" w:cs="Arial"/>
          <w:i/>
          <w:color w:val="C0504D" w:themeColor="accent2"/>
        </w:rPr>
        <w:t>ra</w:t>
      </w:r>
      <w:r w:rsidRPr="001C5749">
        <w:rPr>
          <w:rFonts w:ascii="Arial" w:hAnsi="Arial" w:cs="Arial"/>
          <w:i/>
          <w:color w:val="C0504D" w:themeColor="accent2"/>
        </w:rPr>
        <w:t>toires des projets de prévention et de réunions  informatives sur la mission de prévention. Attention, ces interventions doivent être en rapport avec la mission de prévention du centre de référence.</w:t>
      </w:r>
    </w:p>
    <w:p w:rsidR="00BC5243" w:rsidRDefault="00BC5243" w:rsidP="00B9507A">
      <w:pPr>
        <w:pStyle w:val="Paragraphedeliste"/>
        <w:ind w:left="1416"/>
        <w:jc w:val="both"/>
        <w:rPr>
          <w:rFonts w:ascii="Arial" w:hAnsi="Arial" w:cs="Arial"/>
        </w:rPr>
      </w:pPr>
    </w:p>
    <w:p w:rsidR="001C5749" w:rsidRDefault="001C5749" w:rsidP="00B9507A">
      <w:pPr>
        <w:pStyle w:val="Paragraphedeliste"/>
        <w:ind w:left="1416"/>
        <w:jc w:val="both"/>
        <w:rPr>
          <w:rFonts w:ascii="Arial" w:hAnsi="Arial" w:cs="Arial"/>
        </w:rPr>
      </w:pPr>
    </w:p>
    <w:p w:rsidR="00B9507A" w:rsidRPr="00A80AB1" w:rsidRDefault="00B9507A" w:rsidP="00B9507A">
      <w:pPr>
        <w:pStyle w:val="Paragraphedeliste"/>
        <w:ind w:left="1416"/>
        <w:jc w:val="both"/>
        <w:rPr>
          <w:rFonts w:ascii="Arial" w:hAnsi="Arial" w:cs="Arial"/>
          <w:u w:val="single"/>
        </w:rPr>
      </w:pPr>
      <w:r w:rsidRPr="00A80AB1">
        <w:rPr>
          <w:rFonts w:ascii="Arial" w:hAnsi="Arial" w:cs="Arial"/>
          <w:u w:val="single"/>
        </w:rPr>
        <w:t>Plate-forme de concertation locale (art.128, §2, 3°)</w:t>
      </w:r>
    </w:p>
    <w:p w:rsidR="00B9507A" w:rsidRDefault="00B9507A" w:rsidP="00CA7FD8">
      <w:pPr>
        <w:pStyle w:val="Paragraphedeliste"/>
        <w:ind w:left="1416"/>
        <w:jc w:val="both"/>
        <w:rPr>
          <w:rFonts w:ascii="Arial" w:hAnsi="Arial" w:cs="Arial"/>
        </w:rPr>
      </w:pPr>
    </w:p>
    <w:p w:rsidR="001C5749" w:rsidRDefault="001C5749" w:rsidP="001C5749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Nombre de réunions organisées</w:t>
      </w:r>
    </w:p>
    <w:p w:rsidR="001C5749" w:rsidRPr="001C5749" w:rsidRDefault="001C5749" w:rsidP="001C5749">
      <w:pPr>
        <w:pStyle w:val="Paragraphedeliste"/>
        <w:ind w:left="1416"/>
        <w:jc w:val="both"/>
        <w:rPr>
          <w:rFonts w:ascii="Arial" w:hAnsi="Arial" w:cs="Arial"/>
          <w:i/>
          <w:color w:val="C0504D" w:themeColor="accent2"/>
        </w:rPr>
      </w:pPr>
      <w:r w:rsidRPr="001C5749">
        <w:rPr>
          <w:rFonts w:ascii="Arial" w:hAnsi="Arial" w:cs="Arial"/>
          <w:i/>
          <w:color w:val="C0504D" w:themeColor="accent2"/>
        </w:rPr>
        <w:t>Nombre de réunions de la plate-forme de concertation locale organisées au cours de l’année de référence.</w:t>
      </w:r>
    </w:p>
    <w:p w:rsidR="001C5749" w:rsidRDefault="001C5749" w:rsidP="00CA7FD8">
      <w:pPr>
        <w:pStyle w:val="Paragraphedeliste"/>
        <w:ind w:left="1416"/>
        <w:jc w:val="both"/>
        <w:rPr>
          <w:rFonts w:ascii="Arial" w:hAnsi="Arial" w:cs="Arial"/>
        </w:rPr>
      </w:pPr>
    </w:p>
    <w:p w:rsidR="001C5749" w:rsidRDefault="001C5749" w:rsidP="00CA7FD8">
      <w:pPr>
        <w:pStyle w:val="Paragraphedeliste"/>
        <w:ind w:left="1416"/>
        <w:jc w:val="both"/>
        <w:rPr>
          <w:rFonts w:ascii="Arial" w:hAnsi="Arial" w:cs="Arial"/>
        </w:rPr>
      </w:pPr>
    </w:p>
    <w:p w:rsidR="000342B7" w:rsidRDefault="00B9507A" w:rsidP="00B9507A">
      <w:pPr>
        <w:pStyle w:val="Paragraphedeliste"/>
        <w:ind w:left="1416"/>
        <w:jc w:val="both"/>
        <w:rPr>
          <w:rFonts w:ascii="Arial" w:hAnsi="Arial" w:cs="Arial"/>
          <w:u w:val="single"/>
        </w:rPr>
      </w:pPr>
      <w:r w:rsidRPr="00A80AB1">
        <w:rPr>
          <w:rFonts w:ascii="Arial" w:hAnsi="Arial" w:cs="Arial"/>
          <w:u w:val="single"/>
        </w:rPr>
        <w:lastRenderedPageBreak/>
        <w:t>Mission de documentation</w:t>
      </w:r>
    </w:p>
    <w:p w:rsidR="00A80AB1" w:rsidRPr="00A80AB1" w:rsidRDefault="00A80AB1" w:rsidP="00B9507A">
      <w:pPr>
        <w:pStyle w:val="Paragraphedeliste"/>
        <w:ind w:left="1416"/>
        <w:jc w:val="both"/>
        <w:rPr>
          <w:rFonts w:ascii="Arial" w:hAnsi="Arial" w:cs="Arial"/>
          <w:u w:val="single"/>
        </w:rPr>
      </w:pPr>
    </w:p>
    <w:p w:rsidR="001C5749" w:rsidRDefault="001C5749" w:rsidP="001C5749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Nombre de visites sur le site internet</w:t>
      </w:r>
    </w:p>
    <w:p w:rsidR="00A80AB1" w:rsidRPr="00A80AB1" w:rsidRDefault="00A80AB1" w:rsidP="00A80AB1">
      <w:pPr>
        <w:pStyle w:val="Paragraphedeliste"/>
        <w:ind w:left="1416"/>
        <w:jc w:val="both"/>
        <w:rPr>
          <w:rFonts w:ascii="Arial" w:hAnsi="Arial" w:cs="Arial"/>
          <w:i/>
          <w:color w:val="C0504D" w:themeColor="accent2"/>
        </w:rPr>
      </w:pPr>
      <w:r w:rsidRPr="00A80AB1">
        <w:rPr>
          <w:rFonts w:ascii="Arial" w:hAnsi="Arial" w:cs="Arial"/>
          <w:i/>
          <w:color w:val="C0504D" w:themeColor="accent2"/>
        </w:rPr>
        <w:t>Statistiques relevant le nombre de visites sur le site internet du centre de référence.</w:t>
      </w:r>
    </w:p>
    <w:p w:rsidR="00A80AB1" w:rsidRDefault="00A80AB1" w:rsidP="00A80AB1">
      <w:pPr>
        <w:pStyle w:val="Paragraphedeliste"/>
        <w:ind w:left="2136"/>
        <w:jc w:val="both"/>
        <w:rPr>
          <w:rFonts w:ascii="Arial" w:hAnsi="Arial" w:cs="Arial"/>
        </w:rPr>
      </w:pPr>
    </w:p>
    <w:p w:rsidR="001C5749" w:rsidRDefault="001C5749" w:rsidP="001C5749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Nombre de newsletters envoyées</w:t>
      </w:r>
    </w:p>
    <w:p w:rsidR="00A80AB1" w:rsidRPr="00A80AB1" w:rsidRDefault="00A80AB1" w:rsidP="00A80AB1">
      <w:pPr>
        <w:pStyle w:val="Paragraphedeliste"/>
        <w:ind w:left="1416"/>
        <w:jc w:val="both"/>
        <w:rPr>
          <w:rFonts w:ascii="Arial" w:hAnsi="Arial" w:cs="Arial"/>
          <w:i/>
          <w:color w:val="C0504D" w:themeColor="accent2"/>
        </w:rPr>
      </w:pPr>
      <w:r w:rsidRPr="00A80AB1">
        <w:rPr>
          <w:rFonts w:ascii="Arial" w:hAnsi="Arial" w:cs="Arial"/>
          <w:i/>
          <w:color w:val="C0504D" w:themeColor="accent2"/>
        </w:rPr>
        <w:t>Nombre de newsletter produites et envoyées au cours de l’année de référence. Attention, on ne reprend pas ici le nombre d’envoi « unique ».</w:t>
      </w:r>
    </w:p>
    <w:p w:rsidR="00A80AB1" w:rsidRDefault="00A80AB1" w:rsidP="00A80AB1">
      <w:pPr>
        <w:pStyle w:val="Paragraphedeliste"/>
        <w:ind w:left="2136"/>
        <w:jc w:val="both"/>
        <w:rPr>
          <w:rFonts w:ascii="Arial" w:hAnsi="Arial" w:cs="Arial"/>
        </w:rPr>
      </w:pPr>
    </w:p>
    <w:p w:rsidR="001C5749" w:rsidRDefault="001C5749" w:rsidP="001C5749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Nombre d’ouvrages en votre possession</w:t>
      </w:r>
    </w:p>
    <w:p w:rsidR="00772AED" w:rsidRPr="006F61C2" w:rsidRDefault="00A80AB1" w:rsidP="006F61C2">
      <w:pPr>
        <w:pStyle w:val="Paragraphedeliste"/>
        <w:ind w:left="1416"/>
        <w:jc w:val="both"/>
        <w:rPr>
          <w:rFonts w:ascii="Arial" w:hAnsi="Arial" w:cs="Arial"/>
          <w:i/>
          <w:color w:val="C0504D" w:themeColor="accent2"/>
        </w:rPr>
      </w:pPr>
      <w:r w:rsidRPr="00A80AB1">
        <w:rPr>
          <w:rFonts w:ascii="Arial" w:hAnsi="Arial" w:cs="Arial"/>
          <w:i/>
          <w:color w:val="C0504D" w:themeColor="accent2"/>
        </w:rPr>
        <w:t>Nombre d’ouvrages et outils en possession du centre de référence et mis à disposition (livres, abonnements payants, périodiques, jeux, DVD, etc.).</w:t>
      </w:r>
    </w:p>
    <w:p w:rsidR="00AC2B3D" w:rsidRDefault="00AC2B3D" w:rsidP="006F61C2">
      <w:pPr>
        <w:pStyle w:val="Paragraphedeliste"/>
        <w:ind w:left="1416" w:firstLine="2"/>
        <w:jc w:val="both"/>
        <w:rPr>
          <w:rFonts w:ascii="Arial" w:hAnsi="Arial" w:cs="Arial"/>
        </w:rPr>
      </w:pPr>
    </w:p>
    <w:p w:rsidR="006F61C2" w:rsidRPr="00B23D3F" w:rsidRDefault="006F61C2" w:rsidP="006F61C2">
      <w:pPr>
        <w:pStyle w:val="Paragraphedeliste"/>
        <w:ind w:left="1416" w:firstLine="2"/>
        <w:jc w:val="both"/>
        <w:rPr>
          <w:rFonts w:ascii="Arial" w:hAnsi="Arial" w:cs="Arial"/>
        </w:rPr>
      </w:pPr>
    </w:p>
    <w:p w:rsidR="00AC2B3D" w:rsidRPr="00B23D3F" w:rsidRDefault="00D61B66" w:rsidP="006F61C2">
      <w:pPr>
        <w:pStyle w:val="Paragraphedeliste"/>
        <w:numPr>
          <w:ilvl w:val="0"/>
          <w:numId w:val="1"/>
        </w:numPr>
        <w:pBdr>
          <w:top w:val="single" w:sz="4" w:space="1" w:color="9BBB59" w:themeColor="accent3"/>
          <w:left w:val="single" w:sz="4" w:space="4" w:color="9BBB59" w:themeColor="accent3"/>
          <w:bottom w:val="single" w:sz="4" w:space="1" w:color="9BBB59" w:themeColor="accent3"/>
          <w:right w:val="single" w:sz="4" w:space="4" w:color="9BBB59" w:themeColor="accent3"/>
        </w:pBdr>
        <w:shd w:val="clear" w:color="auto" w:fill="9BBB59" w:themeFill="accent3"/>
        <w:ind w:left="714" w:hanging="357"/>
        <w:jc w:val="both"/>
        <w:rPr>
          <w:rFonts w:ascii="Arial" w:hAnsi="Arial" w:cs="Arial"/>
          <w:color w:val="FFFFFF" w:themeColor="background1"/>
          <w:sz w:val="28"/>
          <w:szCs w:val="28"/>
        </w:rPr>
      </w:pPr>
      <w:r w:rsidRPr="00B23D3F">
        <w:rPr>
          <w:rFonts w:ascii="Arial" w:hAnsi="Arial" w:cs="Arial"/>
          <w:color w:val="FFFFFF" w:themeColor="background1"/>
          <w:sz w:val="28"/>
          <w:szCs w:val="28"/>
        </w:rPr>
        <w:t xml:space="preserve"> Bénéficiaires</w:t>
      </w:r>
    </w:p>
    <w:p w:rsidR="00332A37" w:rsidRDefault="00332A37" w:rsidP="00CA7FD8">
      <w:pPr>
        <w:pStyle w:val="Paragraphedeliste"/>
        <w:ind w:left="1416"/>
        <w:jc w:val="both"/>
        <w:rPr>
          <w:rFonts w:ascii="Arial" w:hAnsi="Arial" w:cs="Arial"/>
        </w:rPr>
      </w:pPr>
    </w:p>
    <w:p w:rsidR="00AC2B3D" w:rsidRPr="00D0662D" w:rsidRDefault="00B9507A" w:rsidP="00772AED">
      <w:pPr>
        <w:pStyle w:val="Paragraphedeliste"/>
        <w:ind w:left="709"/>
        <w:jc w:val="both"/>
        <w:rPr>
          <w:rFonts w:ascii="Arial" w:hAnsi="Arial" w:cs="Arial"/>
        </w:rPr>
      </w:pPr>
      <w:r w:rsidRPr="00D0662D">
        <w:rPr>
          <w:rFonts w:ascii="Arial" w:hAnsi="Arial" w:cs="Arial"/>
        </w:rPr>
        <w:t>Nombre de SMD ayant eu recours aux services du Centre de Référence</w:t>
      </w:r>
    </w:p>
    <w:p w:rsidR="00D0662D" w:rsidRDefault="00D0662D" w:rsidP="00A80AB1">
      <w:pPr>
        <w:pStyle w:val="Paragraphedeliste"/>
        <w:ind w:left="1416"/>
        <w:jc w:val="both"/>
        <w:rPr>
          <w:rFonts w:ascii="Arial" w:hAnsi="Arial" w:cs="Arial"/>
          <w:i/>
          <w:color w:val="9BBB59" w:themeColor="accent3"/>
        </w:rPr>
      </w:pPr>
    </w:p>
    <w:p w:rsidR="00A80AB1" w:rsidRPr="00D0662D" w:rsidRDefault="00A80AB1" w:rsidP="00A80AB1">
      <w:pPr>
        <w:pStyle w:val="Paragraphedeliste"/>
        <w:ind w:left="1416"/>
        <w:jc w:val="both"/>
        <w:rPr>
          <w:rFonts w:ascii="Arial" w:hAnsi="Arial" w:cs="Arial"/>
          <w:i/>
          <w:color w:val="9BBB59" w:themeColor="accent3"/>
        </w:rPr>
      </w:pPr>
      <w:r w:rsidRPr="00D0662D">
        <w:rPr>
          <w:rFonts w:ascii="Arial" w:hAnsi="Arial" w:cs="Arial"/>
          <w:i/>
          <w:color w:val="9BBB59" w:themeColor="accent3"/>
        </w:rPr>
        <w:t>Nombre de SMD agréés (CPAS, privés, OCASC, etc.) sur le ressort territorial du centre ayant fait appel à celui-ci pour tout type de soutien</w:t>
      </w:r>
    </w:p>
    <w:p w:rsidR="006F61C2" w:rsidRPr="00D0662D" w:rsidRDefault="006F61C2" w:rsidP="00A80AB1">
      <w:pPr>
        <w:pStyle w:val="Paragraphedeliste"/>
        <w:ind w:left="1416"/>
        <w:jc w:val="both"/>
        <w:rPr>
          <w:rFonts w:ascii="Arial" w:hAnsi="Arial" w:cs="Arial"/>
          <w:i/>
          <w:color w:val="C0504D" w:themeColor="accent2"/>
        </w:rPr>
      </w:pPr>
    </w:p>
    <w:p w:rsidR="00A80AB1" w:rsidRPr="00D0662D" w:rsidRDefault="00A80AB1" w:rsidP="00772AED">
      <w:pPr>
        <w:pStyle w:val="Paragraphedeliste"/>
        <w:ind w:left="709"/>
        <w:jc w:val="both"/>
        <w:rPr>
          <w:rFonts w:ascii="Arial" w:hAnsi="Arial" w:cs="Arial"/>
        </w:rPr>
      </w:pPr>
    </w:p>
    <w:p w:rsidR="006F61C2" w:rsidRPr="00D0662D" w:rsidRDefault="006F61C2" w:rsidP="00D0662D">
      <w:pPr>
        <w:pStyle w:val="Paragraphedeliste"/>
        <w:numPr>
          <w:ilvl w:val="0"/>
          <w:numId w:val="1"/>
        </w:numPr>
        <w:pBdr>
          <w:top w:val="single" w:sz="4" w:space="1" w:color="8064A2" w:themeColor="accent4"/>
          <w:left w:val="single" w:sz="4" w:space="4" w:color="8064A2" w:themeColor="accent4"/>
          <w:bottom w:val="single" w:sz="4" w:space="1" w:color="8064A2" w:themeColor="accent4"/>
          <w:right w:val="single" w:sz="4" w:space="4" w:color="8064A2" w:themeColor="accent4"/>
        </w:pBdr>
        <w:shd w:val="clear" w:color="auto" w:fill="8064A2" w:themeFill="accent4"/>
        <w:ind w:left="714" w:hanging="357"/>
        <w:jc w:val="both"/>
        <w:rPr>
          <w:rFonts w:ascii="Arial" w:hAnsi="Arial" w:cs="Arial"/>
          <w:color w:val="FFFFFF" w:themeColor="background1"/>
          <w:sz w:val="28"/>
          <w:szCs w:val="28"/>
        </w:rPr>
      </w:pPr>
      <w:r w:rsidRPr="00D0662D">
        <w:rPr>
          <w:rFonts w:ascii="Arial" w:hAnsi="Arial" w:cs="Arial"/>
          <w:color w:val="FFFFFF" w:themeColor="background1"/>
          <w:sz w:val="28"/>
          <w:szCs w:val="28"/>
        </w:rPr>
        <w:t>Données particulières</w:t>
      </w:r>
    </w:p>
    <w:p w:rsidR="006F61C2" w:rsidRPr="00D0662D" w:rsidRDefault="006F61C2" w:rsidP="00772AED">
      <w:pPr>
        <w:pStyle w:val="Paragraphedeliste"/>
        <w:ind w:left="709"/>
        <w:jc w:val="both"/>
        <w:rPr>
          <w:rFonts w:ascii="Arial" w:hAnsi="Arial" w:cs="Arial"/>
        </w:rPr>
      </w:pPr>
    </w:p>
    <w:p w:rsidR="006F61C2" w:rsidRPr="00D0662D" w:rsidRDefault="006F61C2" w:rsidP="00D0662D">
      <w:pPr>
        <w:ind w:firstLine="708"/>
        <w:jc w:val="both"/>
        <w:rPr>
          <w:rFonts w:ascii="Arial" w:hAnsi="Arial" w:cs="Arial"/>
        </w:rPr>
      </w:pPr>
      <w:r w:rsidRPr="00D0662D">
        <w:rPr>
          <w:rFonts w:ascii="Arial" w:hAnsi="Arial" w:cs="Arial"/>
        </w:rPr>
        <w:t>Liste des formations continuées organisées pour les travailleurs sociaux des SMD</w:t>
      </w:r>
    </w:p>
    <w:p w:rsidR="006F61C2" w:rsidRPr="00D0662D" w:rsidRDefault="006F61C2" w:rsidP="006F61C2">
      <w:pPr>
        <w:pStyle w:val="Paragraphedeliste"/>
        <w:ind w:left="1416"/>
        <w:jc w:val="both"/>
        <w:rPr>
          <w:rFonts w:ascii="Arial" w:hAnsi="Arial" w:cs="Arial"/>
          <w:i/>
          <w:color w:val="8064A2" w:themeColor="accent4"/>
        </w:rPr>
      </w:pPr>
      <w:r w:rsidRPr="00D0662D">
        <w:rPr>
          <w:rFonts w:ascii="Arial" w:hAnsi="Arial" w:cs="Arial"/>
          <w:i/>
          <w:color w:val="8064A2" w:themeColor="accent4"/>
        </w:rPr>
        <w:t>Liste des formations continuées (dates et thèmes) dispensées pour les travailleurs sociaux des SMD, à l’exclusion des tables rondes, plateforme de concertation locale, etc.</w:t>
      </w:r>
    </w:p>
    <w:p w:rsidR="006F61C2" w:rsidRPr="00D0662D" w:rsidRDefault="006F61C2" w:rsidP="00772AED">
      <w:pPr>
        <w:pStyle w:val="Paragraphedeliste"/>
        <w:ind w:left="709"/>
        <w:jc w:val="both"/>
        <w:rPr>
          <w:rFonts w:ascii="Arial" w:hAnsi="Arial" w:cs="Arial"/>
        </w:rPr>
      </w:pPr>
    </w:p>
    <w:p w:rsidR="006F61C2" w:rsidRPr="00D0662D" w:rsidRDefault="006F61C2" w:rsidP="00772AED">
      <w:pPr>
        <w:pStyle w:val="Paragraphedeliste"/>
        <w:ind w:left="709"/>
        <w:jc w:val="both"/>
        <w:rPr>
          <w:rFonts w:ascii="Arial" w:hAnsi="Arial" w:cs="Arial"/>
        </w:rPr>
      </w:pPr>
      <w:r w:rsidRPr="00D0662D">
        <w:rPr>
          <w:rFonts w:ascii="Arial" w:hAnsi="Arial" w:cs="Arial"/>
        </w:rPr>
        <w:t>Liste des colloques, séminaires et formations auxquels le personnel a participé</w:t>
      </w:r>
    </w:p>
    <w:p w:rsidR="006F61C2" w:rsidRPr="006F61C2" w:rsidRDefault="006F61C2" w:rsidP="006F61C2">
      <w:pPr>
        <w:pStyle w:val="Paragraphedeliste"/>
        <w:ind w:left="1416"/>
        <w:jc w:val="both"/>
        <w:rPr>
          <w:rFonts w:ascii="Arial" w:hAnsi="Arial" w:cs="Arial"/>
          <w:i/>
          <w:color w:val="8064A2" w:themeColor="accent4"/>
        </w:rPr>
      </w:pPr>
      <w:r w:rsidRPr="00D0662D">
        <w:rPr>
          <w:rFonts w:ascii="Arial" w:hAnsi="Arial" w:cs="Arial"/>
          <w:i/>
          <w:color w:val="8064A2" w:themeColor="accent4"/>
        </w:rPr>
        <w:t>Liste des colloques, séminaires et formations (dates et thèmes)</w:t>
      </w:r>
      <w:r>
        <w:rPr>
          <w:rFonts w:ascii="Arial" w:hAnsi="Arial" w:cs="Arial"/>
          <w:i/>
          <w:color w:val="8064A2" w:themeColor="accent4"/>
        </w:rPr>
        <w:t xml:space="preserve"> auxquels le personnel (subventionné ou non) </w:t>
      </w:r>
      <w:r>
        <w:rPr>
          <w:rFonts w:ascii="Arial" w:hAnsi="Arial" w:cs="Arial"/>
          <w:i/>
          <w:color w:val="8064A2" w:themeColor="accent4"/>
          <w:u w:val="single"/>
        </w:rPr>
        <w:t>du centre de référence</w:t>
      </w:r>
      <w:r>
        <w:rPr>
          <w:rFonts w:ascii="Arial" w:hAnsi="Arial" w:cs="Arial"/>
          <w:i/>
          <w:color w:val="8064A2" w:themeColor="accent4"/>
        </w:rPr>
        <w:t xml:space="preserve"> a participé.</w:t>
      </w:r>
    </w:p>
    <w:p w:rsidR="006F61C2" w:rsidRDefault="006F61C2" w:rsidP="00772AED">
      <w:pPr>
        <w:pStyle w:val="Paragraphedeliste"/>
        <w:ind w:left="709"/>
        <w:jc w:val="both"/>
        <w:rPr>
          <w:rFonts w:ascii="Arial" w:hAnsi="Arial" w:cs="Arial"/>
        </w:rPr>
      </w:pPr>
    </w:p>
    <w:p w:rsidR="006F61C2" w:rsidRDefault="006F61C2" w:rsidP="00772AED">
      <w:pPr>
        <w:pStyle w:val="Paragraphedeliste"/>
        <w:ind w:left="709"/>
        <w:jc w:val="both"/>
        <w:rPr>
          <w:rFonts w:ascii="Arial" w:hAnsi="Arial" w:cs="Arial"/>
        </w:rPr>
      </w:pPr>
    </w:p>
    <w:p w:rsidR="006F61C2" w:rsidRPr="006F61C2" w:rsidRDefault="006F61C2" w:rsidP="006F61C2">
      <w:pPr>
        <w:pStyle w:val="Paragraphedeliste"/>
        <w:numPr>
          <w:ilvl w:val="0"/>
          <w:numId w:val="1"/>
        </w:numPr>
        <w:pBdr>
          <w:top w:val="single" w:sz="4" w:space="1" w:color="F79646" w:themeColor="accent6"/>
          <w:left w:val="single" w:sz="4" w:space="4" w:color="F79646" w:themeColor="accent6"/>
          <w:bottom w:val="single" w:sz="4" w:space="1" w:color="F79646" w:themeColor="accent6"/>
          <w:right w:val="single" w:sz="4" w:space="4" w:color="F79646" w:themeColor="accent6"/>
        </w:pBdr>
        <w:shd w:val="clear" w:color="auto" w:fill="F79646" w:themeFill="accent6"/>
        <w:ind w:left="714" w:hanging="357"/>
        <w:jc w:val="both"/>
        <w:rPr>
          <w:rFonts w:ascii="Arial" w:hAnsi="Arial" w:cs="Arial"/>
          <w:color w:val="FFFFFF" w:themeColor="background1"/>
          <w:sz w:val="28"/>
          <w:szCs w:val="28"/>
        </w:rPr>
      </w:pPr>
      <w:r>
        <w:rPr>
          <w:rFonts w:ascii="Arial" w:hAnsi="Arial" w:cs="Arial"/>
          <w:color w:val="FFFFFF" w:themeColor="background1"/>
          <w:sz w:val="28"/>
          <w:szCs w:val="28"/>
        </w:rPr>
        <w:t xml:space="preserve">Auto-évaluation </w:t>
      </w:r>
    </w:p>
    <w:p w:rsidR="00D61B66" w:rsidRPr="006A1E8F" w:rsidRDefault="00D61B66" w:rsidP="006A1E8F">
      <w:pPr>
        <w:jc w:val="both"/>
        <w:rPr>
          <w:rFonts w:ascii="Arial" w:hAnsi="Arial" w:cs="Arial"/>
        </w:rPr>
      </w:pPr>
    </w:p>
    <w:p w:rsidR="00D0662D" w:rsidRPr="009173FB" w:rsidRDefault="00D0662D" w:rsidP="00D0662D">
      <w:pPr>
        <w:pStyle w:val="Paragraphedeliste"/>
        <w:ind w:left="709"/>
        <w:jc w:val="both"/>
        <w:rPr>
          <w:rFonts w:ascii="Arial" w:hAnsi="Arial" w:cs="Arial"/>
          <w:i/>
        </w:rPr>
      </w:pPr>
      <w:r w:rsidRPr="009173FB">
        <w:rPr>
          <w:rFonts w:ascii="Arial" w:hAnsi="Arial" w:cs="Arial"/>
          <w:i/>
        </w:rPr>
        <w:t>Le bloc 5 reprend les caractéristiques actuelles de l’institution, vues comme des forces ou des faiblesses selon les activités. Elles concernent généralement les ressources humaines, les capacités financières, les savoir-faire, le dispositif, etc.</w:t>
      </w:r>
    </w:p>
    <w:p w:rsidR="00D0662D" w:rsidRPr="009173FB" w:rsidRDefault="00D0662D" w:rsidP="00D0662D">
      <w:pPr>
        <w:pStyle w:val="Paragraphedeliste"/>
        <w:ind w:left="1416" w:hanging="708"/>
        <w:jc w:val="both"/>
        <w:rPr>
          <w:rFonts w:ascii="Arial" w:hAnsi="Arial" w:cs="Arial"/>
        </w:rPr>
      </w:pPr>
    </w:p>
    <w:p w:rsidR="00D0662D" w:rsidRPr="009173FB" w:rsidRDefault="00D0662D" w:rsidP="00D0662D">
      <w:pPr>
        <w:pStyle w:val="Paragraphedeliste"/>
        <w:ind w:left="709"/>
        <w:jc w:val="both"/>
        <w:rPr>
          <w:rFonts w:ascii="Arial" w:hAnsi="Arial" w:cs="Arial"/>
        </w:rPr>
      </w:pPr>
      <w:r w:rsidRPr="009173FB">
        <w:rPr>
          <w:rFonts w:ascii="Arial" w:hAnsi="Arial" w:cs="Arial"/>
        </w:rPr>
        <w:t>Points forts :</w:t>
      </w:r>
    </w:p>
    <w:p w:rsidR="00D0662D" w:rsidRDefault="00D0662D" w:rsidP="00D0662D">
      <w:pPr>
        <w:pStyle w:val="Paragraphedeliste"/>
        <w:ind w:left="709"/>
        <w:jc w:val="both"/>
        <w:rPr>
          <w:rFonts w:ascii="Arial" w:hAnsi="Arial" w:cs="Arial"/>
          <w:i/>
          <w:color w:val="F79646" w:themeColor="accent6"/>
        </w:rPr>
      </w:pPr>
      <w:r w:rsidRPr="00007268">
        <w:rPr>
          <w:rFonts w:ascii="Arial" w:hAnsi="Arial" w:cs="Arial"/>
          <w:i/>
          <w:color w:val="F79646" w:themeColor="accent6"/>
        </w:rPr>
        <w:t xml:space="preserve"> </w:t>
      </w:r>
    </w:p>
    <w:p w:rsidR="00D0662D" w:rsidRPr="00007268" w:rsidRDefault="00D0662D" w:rsidP="00D0662D">
      <w:pPr>
        <w:pStyle w:val="Paragraphedeliste"/>
        <w:ind w:left="709"/>
        <w:jc w:val="both"/>
        <w:rPr>
          <w:rFonts w:ascii="Arial" w:hAnsi="Arial" w:cs="Arial"/>
          <w:i/>
          <w:color w:val="F79646" w:themeColor="accent6"/>
        </w:rPr>
      </w:pPr>
      <w:r w:rsidRPr="00007268">
        <w:rPr>
          <w:rFonts w:ascii="Arial" w:hAnsi="Arial" w:cs="Arial"/>
          <w:i/>
          <w:color w:val="F79646" w:themeColor="accent6"/>
        </w:rPr>
        <w:t>Ce point permet au service d’exprimer les ressources ou compétences qui lui confèrent un avantage, mais aussi de faire part de bonnes pratiques développées en son sein.</w:t>
      </w:r>
    </w:p>
    <w:p w:rsidR="00D0662D" w:rsidRDefault="00D0662D" w:rsidP="00D0662D">
      <w:pPr>
        <w:pStyle w:val="Paragraphedeliste"/>
        <w:ind w:left="709"/>
        <w:jc w:val="both"/>
        <w:rPr>
          <w:rFonts w:ascii="Arial" w:hAnsi="Arial" w:cs="Arial"/>
          <w:i/>
          <w:color w:val="F79646" w:themeColor="accent6"/>
          <w:u w:val="single"/>
        </w:rPr>
      </w:pPr>
    </w:p>
    <w:p w:rsidR="00D0662D" w:rsidRPr="009173FB" w:rsidRDefault="00D0662D" w:rsidP="00D0662D">
      <w:pPr>
        <w:pStyle w:val="Paragraphedeliste"/>
        <w:ind w:left="709"/>
        <w:jc w:val="both"/>
        <w:rPr>
          <w:rFonts w:ascii="Arial" w:hAnsi="Arial" w:cs="Arial"/>
        </w:rPr>
      </w:pPr>
      <w:r w:rsidRPr="009173FB">
        <w:rPr>
          <w:rFonts w:ascii="Arial" w:hAnsi="Arial" w:cs="Arial"/>
        </w:rPr>
        <w:t xml:space="preserve">Difficultés : </w:t>
      </w:r>
    </w:p>
    <w:p w:rsidR="00D0662D" w:rsidRDefault="00D0662D" w:rsidP="00D0662D">
      <w:pPr>
        <w:pStyle w:val="Paragraphedeliste"/>
        <w:ind w:left="709"/>
        <w:jc w:val="both"/>
        <w:rPr>
          <w:rFonts w:ascii="Arial" w:hAnsi="Arial" w:cs="Arial"/>
          <w:i/>
          <w:color w:val="F79646" w:themeColor="accent6"/>
        </w:rPr>
      </w:pPr>
    </w:p>
    <w:p w:rsidR="00D0662D" w:rsidRDefault="00D0662D" w:rsidP="00D0662D">
      <w:pPr>
        <w:pStyle w:val="Paragraphedeliste"/>
        <w:ind w:left="709"/>
        <w:jc w:val="both"/>
        <w:rPr>
          <w:rFonts w:ascii="Arial" w:hAnsi="Arial" w:cs="Arial"/>
          <w:i/>
          <w:color w:val="F79646" w:themeColor="accent6"/>
        </w:rPr>
      </w:pPr>
      <w:r w:rsidRPr="00007268">
        <w:rPr>
          <w:rFonts w:ascii="Arial" w:hAnsi="Arial" w:cs="Arial"/>
          <w:i/>
          <w:color w:val="F79646" w:themeColor="accent6"/>
        </w:rPr>
        <w:lastRenderedPageBreak/>
        <w:t>Ce point permet au service d’exprimer les freins à son action, que ceux-ci soient internes (manque de personnel, de moyens, problèmes de communication, etc.) ou externes (relatif au dispositif dans son ensemble).</w:t>
      </w:r>
    </w:p>
    <w:p w:rsidR="00D0662D" w:rsidRPr="00007268" w:rsidRDefault="00D0662D" w:rsidP="00D0662D">
      <w:pPr>
        <w:pStyle w:val="Paragraphedeliste"/>
        <w:ind w:left="709"/>
        <w:jc w:val="both"/>
        <w:rPr>
          <w:rFonts w:ascii="Arial" w:hAnsi="Arial" w:cs="Arial"/>
          <w:i/>
          <w:color w:val="F79646" w:themeColor="accent6"/>
        </w:rPr>
      </w:pPr>
    </w:p>
    <w:p w:rsidR="00D0662D" w:rsidRPr="009173FB" w:rsidRDefault="00D0662D" w:rsidP="00D0662D">
      <w:pPr>
        <w:pStyle w:val="Paragraphedeliste"/>
        <w:ind w:left="709"/>
        <w:jc w:val="both"/>
        <w:rPr>
          <w:rFonts w:ascii="Arial" w:hAnsi="Arial" w:cs="Arial"/>
          <w:i/>
        </w:rPr>
      </w:pPr>
      <w:r w:rsidRPr="009173FB">
        <w:rPr>
          <w:rFonts w:ascii="Arial" w:hAnsi="Arial" w:cs="Arial"/>
          <w:i/>
        </w:rPr>
        <w:t>Opportunités et perspectives :</w:t>
      </w:r>
    </w:p>
    <w:p w:rsidR="00D0662D" w:rsidRDefault="00D0662D" w:rsidP="00D0662D">
      <w:pPr>
        <w:pStyle w:val="Paragraphedeliste"/>
        <w:ind w:left="709"/>
        <w:jc w:val="both"/>
        <w:rPr>
          <w:rFonts w:ascii="Arial" w:hAnsi="Arial" w:cs="Arial"/>
          <w:i/>
          <w:color w:val="F79646" w:themeColor="accent6"/>
        </w:rPr>
      </w:pPr>
    </w:p>
    <w:p w:rsidR="00D0662D" w:rsidRPr="00516B6F" w:rsidRDefault="00516B6F" w:rsidP="00516B6F">
      <w:pPr>
        <w:pStyle w:val="Paragraphedeliste"/>
        <w:ind w:left="709"/>
        <w:jc w:val="both"/>
        <w:rPr>
          <w:rFonts w:ascii="Arial" w:hAnsi="Arial" w:cs="Arial"/>
          <w:i/>
          <w:color w:val="F79646" w:themeColor="accent6"/>
        </w:rPr>
      </w:pPr>
      <w:r>
        <w:rPr>
          <w:rFonts w:ascii="Arial" w:hAnsi="Arial" w:cs="Arial"/>
          <w:i/>
          <w:color w:val="F79646" w:themeColor="accent6"/>
        </w:rPr>
        <w:t>Ce point permet au service de faire part de ses projets de développement à court et moyens termes</w:t>
      </w:r>
      <w:r w:rsidR="0021212B">
        <w:rPr>
          <w:rFonts w:ascii="Arial" w:hAnsi="Arial" w:cs="Arial"/>
          <w:i/>
          <w:color w:val="F79646" w:themeColor="accent6"/>
        </w:rPr>
        <w:t>.</w:t>
      </w:r>
    </w:p>
    <w:p w:rsidR="00D61B66" w:rsidRPr="00053622" w:rsidRDefault="00D61B66" w:rsidP="00053622">
      <w:pPr>
        <w:jc w:val="both"/>
        <w:rPr>
          <w:rFonts w:ascii="Arial" w:hAnsi="Arial" w:cs="Arial"/>
        </w:rPr>
      </w:pPr>
    </w:p>
    <w:p w:rsidR="00D61B66" w:rsidRPr="00B23D3F" w:rsidRDefault="00D61B66" w:rsidP="00CA7FD8">
      <w:pPr>
        <w:pStyle w:val="Paragraphedeliste"/>
        <w:ind w:left="1416" w:hanging="708"/>
        <w:jc w:val="both"/>
        <w:rPr>
          <w:rFonts w:ascii="Arial" w:hAnsi="Arial" w:cs="Arial"/>
        </w:rPr>
      </w:pPr>
    </w:p>
    <w:sectPr w:rsidR="00D61B66" w:rsidRPr="00B23D3F" w:rsidSect="00B23D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453A7"/>
    <w:multiLevelType w:val="hybridMultilevel"/>
    <w:tmpl w:val="EC8EA20E"/>
    <w:lvl w:ilvl="0" w:tplc="080C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">
    <w:nsid w:val="3B95048A"/>
    <w:multiLevelType w:val="hybridMultilevel"/>
    <w:tmpl w:val="EA486030"/>
    <w:lvl w:ilvl="0" w:tplc="080C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72C1163F"/>
    <w:multiLevelType w:val="hybridMultilevel"/>
    <w:tmpl w:val="896423C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C2B3D"/>
    <w:rsid w:val="000342B7"/>
    <w:rsid w:val="00053622"/>
    <w:rsid w:val="000627BD"/>
    <w:rsid w:val="00090DC4"/>
    <w:rsid w:val="000A1908"/>
    <w:rsid w:val="00110517"/>
    <w:rsid w:val="00125769"/>
    <w:rsid w:val="00193372"/>
    <w:rsid w:val="001C5749"/>
    <w:rsid w:val="001F2721"/>
    <w:rsid w:val="00204BA2"/>
    <w:rsid w:val="0021212B"/>
    <w:rsid w:val="0029263D"/>
    <w:rsid w:val="002E5451"/>
    <w:rsid w:val="00321815"/>
    <w:rsid w:val="00332A37"/>
    <w:rsid w:val="003621D1"/>
    <w:rsid w:val="004E365E"/>
    <w:rsid w:val="00516B6F"/>
    <w:rsid w:val="005941B2"/>
    <w:rsid w:val="00615BAD"/>
    <w:rsid w:val="00615C4C"/>
    <w:rsid w:val="00651753"/>
    <w:rsid w:val="006A1E8F"/>
    <w:rsid w:val="006B7169"/>
    <w:rsid w:val="006F61C2"/>
    <w:rsid w:val="00744674"/>
    <w:rsid w:val="00762FE3"/>
    <w:rsid w:val="00763E6C"/>
    <w:rsid w:val="00771642"/>
    <w:rsid w:val="00772AED"/>
    <w:rsid w:val="007C28C7"/>
    <w:rsid w:val="00807137"/>
    <w:rsid w:val="0087064F"/>
    <w:rsid w:val="00877CBF"/>
    <w:rsid w:val="00884BF3"/>
    <w:rsid w:val="008A49B7"/>
    <w:rsid w:val="00937F9B"/>
    <w:rsid w:val="00946B97"/>
    <w:rsid w:val="00A80AB1"/>
    <w:rsid w:val="00A82B45"/>
    <w:rsid w:val="00AB17A1"/>
    <w:rsid w:val="00AC2B3D"/>
    <w:rsid w:val="00AE0BF9"/>
    <w:rsid w:val="00AE69FF"/>
    <w:rsid w:val="00B23D3F"/>
    <w:rsid w:val="00B30C50"/>
    <w:rsid w:val="00B433A2"/>
    <w:rsid w:val="00B71454"/>
    <w:rsid w:val="00B9507A"/>
    <w:rsid w:val="00BC5243"/>
    <w:rsid w:val="00BF57BB"/>
    <w:rsid w:val="00BF7AA4"/>
    <w:rsid w:val="00C71A0A"/>
    <w:rsid w:val="00CA7FD8"/>
    <w:rsid w:val="00CD329A"/>
    <w:rsid w:val="00CE374B"/>
    <w:rsid w:val="00CF466E"/>
    <w:rsid w:val="00CF5FAC"/>
    <w:rsid w:val="00D0662D"/>
    <w:rsid w:val="00D22B6F"/>
    <w:rsid w:val="00D45800"/>
    <w:rsid w:val="00D61B66"/>
    <w:rsid w:val="00DE36DD"/>
    <w:rsid w:val="00E0019B"/>
    <w:rsid w:val="00E446F4"/>
    <w:rsid w:val="00E6311B"/>
    <w:rsid w:val="00EA69AE"/>
    <w:rsid w:val="00EB4B51"/>
    <w:rsid w:val="00F36C10"/>
    <w:rsid w:val="00F64625"/>
    <w:rsid w:val="00F66AC9"/>
    <w:rsid w:val="00FC2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A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C2B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F9E86F-AF58-4404-88F6-0FB1B947A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807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DGO5-PAUPORTE Chantal</dc:creator>
  <cp:lastModifiedBy>DGO5-ZAHOUR Leïla</cp:lastModifiedBy>
  <cp:revision>13</cp:revision>
  <cp:lastPrinted>2016-04-07T13:28:00Z</cp:lastPrinted>
  <dcterms:created xsi:type="dcterms:W3CDTF">2017-08-18T13:18:00Z</dcterms:created>
  <dcterms:modified xsi:type="dcterms:W3CDTF">2017-09-07T13:00:00Z</dcterms:modified>
</cp:coreProperties>
</file>