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552" w:rsidRDefault="007C1552" w:rsidP="00CA7FD8">
      <w:pPr>
        <w:jc w:val="both"/>
        <w:rPr>
          <w:rFonts w:ascii="Arial" w:hAnsi="Arial" w:cs="Arial"/>
          <w:b/>
          <w:sz w:val="24"/>
          <w:szCs w:val="24"/>
          <w:u w:val="single"/>
        </w:rPr>
      </w:pPr>
    </w:p>
    <w:p w:rsidR="00AC2B3D" w:rsidRPr="00B23D3F" w:rsidRDefault="00B23D3F" w:rsidP="00CA7FD8">
      <w:pPr>
        <w:jc w:val="both"/>
        <w:rPr>
          <w:rFonts w:ascii="Arial" w:hAnsi="Arial" w:cs="Arial"/>
          <w:b/>
          <w:sz w:val="24"/>
          <w:szCs w:val="24"/>
          <w:u w:val="single"/>
        </w:rPr>
      </w:pPr>
      <w:r w:rsidRPr="00B23D3F">
        <w:rPr>
          <w:rFonts w:ascii="Arial" w:hAnsi="Arial" w:cs="Arial"/>
          <w:b/>
          <w:sz w:val="24"/>
          <w:szCs w:val="24"/>
          <w:u w:val="single"/>
        </w:rPr>
        <w:t xml:space="preserve">Glossaire du rapport d'activités simplifié et harmonisé des </w:t>
      </w:r>
      <w:r w:rsidR="00DE36DD">
        <w:rPr>
          <w:rFonts w:ascii="Arial" w:hAnsi="Arial" w:cs="Arial"/>
          <w:b/>
          <w:sz w:val="24"/>
          <w:szCs w:val="24"/>
          <w:u w:val="single"/>
        </w:rPr>
        <w:t>services de médiation de dettes</w:t>
      </w:r>
    </w:p>
    <w:p w:rsidR="00C71A0A" w:rsidRPr="00B23D3F" w:rsidRDefault="00AC2B3D" w:rsidP="00CA7FD8">
      <w:pPr>
        <w:pStyle w:val="Paragraphedeliste"/>
        <w:numPr>
          <w:ilvl w:val="0"/>
          <w:numId w:val="1"/>
        </w:numPr>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shd w:val="clear" w:color="auto" w:fill="548DD4" w:themeFill="text2" w:themeFillTint="99"/>
        <w:ind w:left="714" w:hanging="357"/>
        <w:jc w:val="both"/>
        <w:rPr>
          <w:rFonts w:ascii="Arial" w:hAnsi="Arial" w:cs="Arial"/>
          <w:color w:val="FFFFFF" w:themeColor="background1"/>
          <w:sz w:val="28"/>
          <w:szCs w:val="28"/>
        </w:rPr>
      </w:pPr>
      <w:r w:rsidRPr="00B23D3F">
        <w:rPr>
          <w:rFonts w:ascii="Arial" w:hAnsi="Arial" w:cs="Arial"/>
          <w:color w:val="FFFFFF" w:themeColor="background1"/>
          <w:sz w:val="28"/>
          <w:szCs w:val="28"/>
        </w:rPr>
        <w:t>Identification de l'opérateur</w:t>
      </w:r>
    </w:p>
    <w:p w:rsidR="00B23D3F" w:rsidRDefault="00B23D3F" w:rsidP="00CA7FD8">
      <w:pPr>
        <w:pStyle w:val="Paragraphedeliste"/>
        <w:spacing w:after="0" w:line="240" w:lineRule="auto"/>
        <w:jc w:val="both"/>
        <w:rPr>
          <w:rFonts w:ascii="Arial" w:eastAsia="Times New Roman" w:hAnsi="Arial" w:cs="Arial"/>
          <w:color w:val="000000"/>
          <w:lang w:eastAsia="fr-BE"/>
        </w:rPr>
      </w:pPr>
    </w:p>
    <w:p w:rsidR="00615BAD" w:rsidRDefault="00615BAD" w:rsidP="00CA7FD8">
      <w:pPr>
        <w:spacing w:after="0"/>
        <w:ind w:firstLine="708"/>
        <w:jc w:val="both"/>
        <w:rPr>
          <w:rFonts w:ascii="Arial" w:eastAsia="Times New Roman" w:hAnsi="Arial" w:cs="Arial"/>
          <w:color w:val="000000"/>
          <w:lang w:eastAsia="fr-BE"/>
        </w:rPr>
      </w:pPr>
    </w:p>
    <w:p w:rsidR="00403286" w:rsidRDefault="00403286" w:rsidP="00403286">
      <w:pPr>
        <w:pStyle w:val="Paragraphedeliste"/>
        <w:spacing w:after="0" w:line="240" w:lineRule="auto"/>
        <w:rPr>
          <w:rFonts w:ascii="Arial" w:eastAsia="Times New Roman" w:hAnsi="Arial" w:cs="Arial"/>
          <w:color w:val="000000"/>
          <w:lang w:eastAsia="fr-BE"/>
        </w:rPr>
      </w:pPr>
      <w:r w:rsidRPr="00B23D3F">
        <w:rPr>
          <w:rFonts w:ascii="Arial" w:eastAsia="Times New Roman" w:hAnsi="Arial" w:cs="Arial"/>
          <w:color w:val="000000"/>
          <w:lang w:eastAsia="fr-BE"/>
        </w:rPr>
        <w:t>NNE</w:t>
      </w:r>
    </w:p>
    <w:p w:rsidR="00403286" w:rsidRDefault="00403286" w:rsidP="00403286">
      <w:pPr>
        <w:pStyle w:val="Paragraphedeliste"/>
        <w:spacing w:after="0" w:line="240" w:lineRule="auto"/>
        <w:rPr>
          <w:rFonts w:ascii="Arial" w:eastAsia="Times New Roman" w:hAnsi="Arial" w:cs="Arial"/>
          <w:color w:val="000000"/>
          <w:lang w:eastAsia="fr-BE"/>
        </w:rPr>
      </w:pPr>
    </w:p>
    <w:p w:rsidR="00403286" w:rsidRPr="00B433A2" w:rsidRDefault="00403286" w:rsidP="00403286">
      <w:pPr>
        <w:pStyle w:val="Paragraphedeliste"/>
        <w:spacing w:after="0"/>
        <w:ind w:left="1416"/>
        <w:rPr>
          <w:rFonts w:ascii="Arial" w:hAnsi="Arial" w:cs="Arial"/>
          <w:i/>
          <w:color w:val="4F81BD" w:themeColor="accent1"/>
        </w:rPr>
      </w:pPr>
      <w:r>
        <w:rPr>
          <w:rFonts w:ascii="Arial" w:hAnsi="Arial" w:cs="Arial"/>
          <w:i/>
          <w:color w:val="4F81BD" w:themeColor="accent1"/>
        </w:rPr>
        <w:t>Indiquer le n</w:t>
      </w:r>
      <w:r w:rsidRPr="00B433A2">
        <w:rPr>
          <w:rFonts w:ascii="Arial" w:hAnsi="Arial" w:cs="Arial"/>
          <w:i/>
          <w:color w:val="4F81BD" w:themeColor="accent1"/>
        </w:rPr>
        <w:t>uméro national d’entreprise</w:t>
      </w:r>
    </w:p>
    <w:p w:rsidR="00403286" w:rsidRDefault="00403286" w:rsidP="00403286">
      <w:pPr>
        <w:pStyle w:val="Paragraphedeliste"/>
        <w:spacing w:after="0" w:line="240" w:lineRule="auto"/>
        <w:rPr>
          <w:rFonts w:ascii="Arial" w:eastAsia="Times New Roman" w:hAnsi="Arial" w:cs="Arial"/>
          <w:color w:val="000000"/>
          <w:lang w:eastAsia="fr-BE"/>
        </w:rPr>
      </w:pPr>
    </w:p>
    <w:p w:rsidR="00403286" w:rsidRPr="00B23D3F" w:rsidRDefault="00403286" w:rsidP="00403286">
      <w:pPr>
        <w:pStyle w:val="Paragraphedeliste"/>
        <w:spacing w:after="0" w:line="240" w:lineRule="auto"/>
        <w:rPr>
          <w:rFonts w:ascii="Arial" w:eastAsia="Times New Roman" w:hAnsi="Arial" w:cs="Arial"/>
          <w:color w:val="000000"/>
          <w:lang w:eastAsia="fr-BE"/>
        </w:rPr>
      </w:pPr>
      <w:r w:rsidRPr="00B23D3F">
        <w:rPr>
          <w:rFonts w:ascii="Arial" w:eastAsia="Times New Roman" w:hAnsi="Arial" w:cs="Arial"/>
          <w:color w:val="000000"/>
          <w:lang w:eastAsia="fr-BE"/>
        </w:rPr>
        <w:t>Dénomination du pouvoir organisateur</w:t>
      </w:r>
    </w:p>
    <w:p w:rsidR="00403286" w:rsidRDefault="00403286" w:rsidP="00403286">
      <w:pPr>
        <w:pStyle w:val="Paragraphedeliste"/>
        <w:spacing w:after="0" w:line="240" w:lineRule="auto"/>
        <w:rPr>
          <w:rFonts w:ascii="Arial" w:eastAsia="Times New Roman" w:hAnsi="Arial" w:cs="Arial"/>
          <w:color w:val="000000"/>
          <w:lang w:eastAsia="fr-BE"/>
        </w:rPr>
      </w:pPr>
    </w:p>
    <w:p w:rsidR="00403286" w:rsidRDefault="00403286" w:rsidP="00403286">
      <w:pPr>
        <w:pStyle w:val="Paragraphedeliste"/>
        <w:spacing w:after="0" w:line="240" w:lineRule="auto"/>
        <w:rPr>
          <w:rFonts w:ascii="Arial" w:eastAsia="Times New Roman" w:hAnsi="Arial" w:cs="Arial"/>
          <w:color w:val="000000"/>
          <w:lang w:eastAsia="fr-BE"/>
        </w:rPr>
      </w:pPr>
      <w:r w:rsidRPr="00B23D3F">
        <w:rPr>
          <w:rFonts w:ascii="Arial" w:eastAsia="Times New Roman" w:hAnsi="Arial" w:cs="Arial"/>
          <w:color w:val="000000"/>
          <w:lang w:eastAsia="fr-BE"/>
        </w:rPr>
        <w:t>Secteur (public ou privé)</w:t>
      </w:r>
      <w:r>
        <w:rPr>
          <w:rFonts w:ascii="Arial" w:eastAsia="Times New Roman" w:hAnsi="Arial" w:cs="Arial"/>
          <w:color w:val="000000"/>
          <w:lang w:eastAsia="fr-BE"/>
        </w:rPr>
        <w:t xml:space="preserve"> </w:t>
      </w:r>
    </w:p>
    <w:p w:rsidR="00403286" w:rsidRDefault="00403286" w:rsidP="00403286">
      <w:pPr>
        <w:pStyle w:val="Paragraphedeliste"/>
        <w:spacing w:after="0" w:line="240" w:lineRule="auto"/>
        <w:rPr>
          <w:rFonts w:ascii="Arial" w:eastAsia="Times New Roman" w:hAnsi="Arial" w:cs="Arial"/>
          <w:color w:val="000000"/>
          <w:lang w:eastAsia="fr-BE"/>
        </w:rPr>
      </w:pPr>
    </w:p>
    <w:p w:rsidR="00403286" w:rsidRPr="00616B78" w:rsidRDefault="00403286" w:rsidP="00403286">
      <w:pPr>
        <w:pStyle w:val="Paragraphedeliste"/>
        <w:spacing w:after="0"/>
        <w:ind w:left="1416"/>
        <w:rPr>
          <w:rFonts w:ascii="Arial" w:hAnsi="Arial" w:cs="Arial"/>
          <w:i/>
          <w:color w:val="0070C0"/>
        </w:rPr>
      </w:pPr>
      <w:r w:rsidRPr="00616B78">
        <w:rPr>
          <w:rFonts w:ascii="Arial" w:hAnsi="Arial" w:cs="Arial"/>
          <w:i/>
          <w:color w:val="0070C0"/>
        </w:rPr>
        <w:t>La variable ne renvoie qu'au caractère :</w:t>
      </w:r>
    </w:p>
    <w:p w:rsidR="00403286" w:rsidRPr="00616B78" w:rsidRDefault="00403286" w:rsidP="00403286">
      <w:pPr>
        <w:pStyle w:val="Paragraphedeliste"/>
        <w:spacing w:after="0"/>
        <w:ind w:left="1416"/>
        <w:rPr>
          <w:rFonts w:ascii="Arial" w:hAnsi="Arial" w:cs="Arial"/>
          <w:i/>
          <w:color w:val="0070C0"/>
        </w:rPr>
      </w:pPr>
    </w:p>
    <w:p w:rsidR="00403286" w:rsidRPr="00616B78" w:rsidRDefault="00403286" w:rsidP="00403286">
      <w:pPr>
        <w:pStyle w:val="Paragraphedeliste"/>
        <w:numPr>
          <w:ilvl w:val="0"/>
          <w:numId w:val="4"/>
        </w:numPr>
        <w:spacing w:after="0"/>
        <w:rPr>
          <w:rFonts w:ascii="Arial" w:hAnsi="Arial" w:cs="Arial"/>
          <w:i/>
          <w:color w:val="0070C0"/>
        </w:rPr>
      </w:pPr>
      <w:r w:rsidRPr="00616B78">
        <w:rPr>
          <w:rFonts w:ascii="Arial" w:hAnsi="Arial" w:cs="Arial"/>
          <w:i/>
          <w:color w:val="0070C0"/>
        </w:rPr>
        <w:t>public (ex : les C.P.A.S.) ;</w:t>
      </w:r>
    </w:p>
    <w:p w:rsidR="00403286" w:rsidRPr="00616B78" w:rsidRDefault="00403286" w:rsidP="00403286">
      <w:pPr>
        <w:pStyle w:val="Paragraphedeliste"/>
        <w:numPr>
          <w:ilvl w:val="0"/>
          <w:numId w:val="4"/>
        </w:numPr>
        <w:spacing w:after="0"/>
        <w:rPr>
          <w:rFonts w:ascii="Arial" w:hAnsi="Arial" w:cs="Arial"/>
          <w:i/>
          <w:color w:val="0070C0"/>
        </w:rPr>
      </w:pPr>
      <w:r w:rsidRPr="00616B78">
        <w:rPr>
          <w:rFonts w:ascii="Arial" w:hAnsi="Arial" w:cs="Arial"/>
          <w:i/>
          <w:color w:val="0070C0"/>
        </w:rPr>
        <w:t>ou privé (ex. : les A.S.B.L.) ;</w:t>
      </w:r>
    </w:p>
    <w:p w:rsidR="00403286" w:rsidRPr="00616B78" w:rsidRDefault="00403286" w:rsidP="00403286">
      <w:pPr>
        <w:pStyle w:val="Paragraphedeliste"/>
        <w:spacing w:after="0"/>
        <w:ind w:left="2175"/>
        <w:rPr>
          <w:rFonts w:ascii="Arial" w:hAnsi="Arial" w:cs="Arial"/>
          <w:i/>
          <w:color w:val="0070C0"/>
        </w:rPr>
      </w:pPr>
    </w:p>
    <w:p w:rsidR="00403286" w:rsidRPr="00616B78" w:rsidRDefault="00403286" w:rsidP="00403286">
      <w:pPr>
        <w:spacing w:after="0"/>
        <w:ind w:left="708" w:firstLine="708"/>
        <w:rPr>
          <w:rFonts w:ascii="Arial" w:hAnsi="Arial" w:cs="Arial"/>
          <w:i/>
          <w:color w:val="0070C0"/>
        </w:rPr>
      </w:pPr>
      <w:r w:rsidRPr="00616B78">
        <w:rPr>
          <w:rFonts w:ascii="Arial" w:hAnsi="Arial" w:cs="Arial"/>
          <w:i/>
          <w:color w:val="0070C0"/>
        </w:rPr>
        <w:t xml:space="preserve"> </w:t>
      </w:r>
      <w:proofErr w:type="gramStart"/>
      <w:r w:rsidRPr="00616B78">
        <w:rPr>
          <w:rFonts w:ascii="Arial" w:hAnsi="Arial" w:cs="Arial"/>
          <w:i/>
          <w:color w:val="0070C0"/>
        </w:rPr>
        <w:t>du</w:t>
      </w:r>
      <w:proofErr w:type="gramEnd"/>
      <w:r w:rsidRPr="00616B78">
        <w:rPr>
          <w:rFonts w:ascii="Arial" w:hAnsi="Arial" w:cs="Arial"/>
          <w:i/>
          <w:color w:val="0070C0"/>
        </w:rPr>
        <w:t xml:space="preserve"> pouvoir organisateur de la structure.</w:t>
      </w:r>
    </w:p>
    <w:p w:rsidR="00403286" w:rsidRPr="00762FE3" w:rsidRDefault="00403286" w:rsidP="00403286">
      <w:pPr>
        <w:spacing w:after="0"/>
        <w:ind w:firstLine="708"/>
        <w:rPr>
          <w:rFonts w:ascii="Arial" w:eastAsia="Times New Roman" w:hAnsi="Arial" w:cs="Arial"/>
          <w:color w:val="000000"/>
          <w:lang w:eastAsia="fr-BE"/>
        </w:rPr>
      </w:pPr>
    </w:p>
    <w:p w:rsidR="00403286" w:rsidRPr="00762FE3" w:rsidRDefault="00403286" w:rsidP="00403286">
      <w:pPr>
        <w:spacing w:after="0"/>
        <w:ind w:firstLine="708"/>
        <w:rPr>
          <w:rFonts w:ascii="Arial" w:eastAsia="Times New Roman" w:hAnsi="Arial" w:cs="Arial"/>
          <w:color w:val="000000"/>
          <w:lang w:eastAsia="fr-BE"/>
        </w:rPr>
      </w:pPr>
      <w:r w:rsidRPr="00762FE3">
        <w:rPr>
          <w:rFonts w:ascii="Arial" w:eastAsia="Times New Roman" w:hAnsi="Arial" w:cs="Arial"/>
          <w:color w:val="000000"/>
          <w:lang w:eastAsia="fr-BE"/>
        </w:rPr>
        <w:t>Adresse du siège social</w:t>
      </w:r>
    </w:p>
    <w:p w:rsidR="00403286" w:rsidRDefault="00403286" w:rsidP="00403286">
      <w:pPr>
        <w:pStyle w:val="Paragraphedeliste"/>
        <w:ind w:left="708" w:firstLine="708"/>
        <w:rPr>
          <w:rFonts w:ascii="Arial" w:hAnsi="Arial" w:cs="Arial"/>
        </w:rPr>
      </w:pPr>
    </w:p>
    <w:p w:rsidR="00403286" w:rsidRPr="00B23D3F" w:rsidRDefault="00403286" w:rsidP="00403286">
      <w:pPr>
        <w:pStyle w:val="Paragraphedeliste"/>
        <w:ind w:left="708" w:firstLine="708"/>
        <w:rPr>
          <w:rFonts w:ascii="Arial" w:hAnsi="Arial" w:cs="Arial"/>
        </w:rPr>
      </w:pPr>
      <w:r w:rsidRPr="00B23D3F">
        <w:rPr>
          <w:rFonts w:ascii="Arial" w:hAnsi="Arial" w:cs="Arial"/>
        </w:rPr>
        <w:t>Rue/Numéro/Boîte</w:t>
      </w:r>
    </w:p>
    <w:p w:rsidR="00403286" w:rsidRPr="00B23D3F" w:rsidRDefault="00403286" w:rsidP="00403286">
      <w:pPr>
        <w:pStyle w:val="Paragraphedeliste"/>
        <w:spacing w:after="0"/>
        <w:ind w:left="708" w:firstLine="708"/>
        <w:rPr>
          <w:rFonts w:ascii="Arial" w:hAnsi="Arial" w:cs="Arial"/>
        </w:rPr>
      </w:pPr>
      <w:r w:rsidRPr="00B23D3F">
        <w:rPr>
          <w:rFonts w:ascii="Arial" w:hAnsi="Arial" w:cs="Arial"/>
        </w:rPr>
        <w:t>Code postal</w:t>
      </w:r>
      <w:r w:rsidRPr="00B23D3F">
        <w:rPr>
          <w:rFonts w:ascii="Arial" w:hAnsi="Arial" w:cs="Arial"/>
        </w:rPr>
        <w:tab/>
        <w:t>Commune</w:t>
      </w:r>
      <w:r w:rsidRPr="00B23D3F">
        <w:rPr>
          <w:rFonts w:ascii="Arial" w:hAnsi="Arial" w:cs="Arial"/>
        </w:rPr>
        <w:tab/>
      </w:r>
    </w:p>
    <w:p w:rsidR="00403286" w:rsidRDefault="00403286" w:rsidP="00403286">
      <w:pPr>
        <w:spacing w:after="0"/>
        <w:ind w:firstLine="708"/>
        <w:rPr>
          <w:rFonts w:ascii="Arial" w:hAnsi="Arial" w:cs="Arial"/>
        </w:rPr>
      </w:pPr>
    </w:p>
    <w:p w:rsidR="00403286" w:rsidRPr="00B23D3F" w:rsidRDefault="00403286" w:rsidP="00403286">
      <w:pPr>
        <w:spacing w:after="0"/>
        <w:ind w:firstLine="708"/>
        <w:rPr>
          <w:rFonts w:ascii="Arial" w:hAnsi="Arial" w:cs="Arial"/>
        </w:rPr>
      </w:pPr>
      <w:r w:rsidRPr="00B23D3F">
        <w:rPr>
          <w:rFonts w:ascii="Arial" w:hAnsi="Arial" w:cs="Arial"/>
        </w:rPr>
        <w:t>Adresse du siège d'activités</w:t>
      </w:r>
    </w:p>
    <w:p w:rsidR="00403286" w:rsidRDefault="00403286" w:rsidP="00403286">
      <w:pPr>
        <w:pStyle w:val="Paragraphedeliste"/>
        <w:ind w:left="708" w:firstLine="708"/>
        <w:rPr>
          <w:rFonts w:ascii="Arial" w:hAnsi="Arial" w:cs="Arial"/>
        </w:rPr>
      </w:pPr>
    </w:p>
    <w:p w:rsidR="00403286" w:rsidRPr="00B23D3F" w:rsidRDefault="00403286" w:rsidP="00403286">
      <w:pPr>
        <w:pStyle w:val="Paragraphedeliste"/>
        <w:ind w:left="708" w:firstLine="708"/>
        <w:rPr>
          <w:rFonts w:ascii="Arial" w:hAnsi="Arial" w:cs="Arial"/>
        </w:rPr>
      </w:pPr>
      <w:r w:rsidRPr="00B23D3F">
        <w:rPr>
          <w:rFonts w:ascii="Arial" w:hAnsi="Arial" w:cs="Arial"/>
        </w:rPr>
        <w:t>Rue/Numéro/Boîte</w:t>
      </w:r>
    </w:p>
    <w:p w:rsidR="00403286" w:rsidRPr="00B23D3F" w:rsidRDefault="00403286" w:rsidP="00403286">
      <w:pPr>
        <w:pStyle w:val="Paragraphedeliste"/>
        <w:ind w:left="708" w:firstLine="708"/>
        <w:rPr>
          <w:rFonts w:ascii="Arial" w:hAnsi="Arial" w:cs="Arial"/>
        </w:rPr>
      </w:pPr>
      <w:r>
        <w:rPr>
          <w:rFonts w:ascii="Arial" w:hAnsi="Arial" w:cs="Arial"/>
        </w:rPr>
        <w:t>Code postal</w:t>
      </w:r>
      <w:r>
        <w:rPr>
          <w:rFonts w:ascii="Arial" w:hAnsi="Arial" w:cs="Arial"/>
        </w:rPr>
        <w:tab/>
        <w:t>Commune</w:t>
      </w:r>
    </w:p>
    <w:p w:rsidR="00403286" w:rsidRPr="00B23D3F" w:rsidRDefault="00403286" w:rsidP="00403286">
      <w:pPr>
        <w:pStyle w:val="Paragraphedeliste"/>
        <w:ind w:firstLine="696"/>
        <w:rPr>
          <w:rFonts w:ascii="Arial" w:hAnsi="Arial" w:cs="Arial"/>
        </w:rPr>
      </w:pPr>
      <w:r>
        <w:rPr>
          <w:rFonts w:ascii="Arial" w:hAnsi="Arial" w:cs="Arial"/>
        </w:rPr>
        <w:t>Mail</w:t>
      </w:r>
    </w:p>
    <w:p w:rsidR="00403286" w:rsidRPr="00B23D3F" w:rsidRDefault="00403286" w:rsidP="00403286">
      <w:pPr>
        <w:pStyle w:val="Paragraphedeliste"/>
        <w:ind w:firstLine="696"/>
        <w:rPr>
          <w:rFonts w:ascii="Arial" w:hAnsi="Arial" w:cs="Arial"/>
        </w:rPr>
      </w:pPr>
      <w:r w:rsidRPr="00B23D3F">
        <w:rPr>
          <w:rFonts w:ascii="Arial" w:hAnsi="Arial" w:cs="Arial"/>
        </w:rPr>
        <w:t>Fax</w:t>
      </w:r>
    </w:p>
    <w:p w:rsidR="00CA7FD8" w:rsidRPr="00403286" w:rsidRDefault="00403286" w:rsidP="00403286">
      <w:pPr>
        <w:pStyle w:val="Paragraphedeliste"/>
        <w:ind w:firstLine="696"/>
        <w:rPr>
          <w:rFonts w:ascii="Arial" w:hAnsi="Arial" w:cs="Arial"/>
        </w:rPr>
      </w:pPr>
      <w:r>
        <w:rPr>
          <w:rFonts w:ascii="Arial" w:hAnsi="Arial" w:cs="Arial"/>
        </w:rPr>
        <w:t>Personne de contact</w:t>
      </w:r>
      <w:r>
        <w:rPr>
          <w:rFonts w:ascii="Arial" w:hAnsi="Arial" w:cs="Arial"/>
        </w:rPr>
        <w:tab/>
      </w:r>
    </w:p>
    <w:p w:rsidR="00CA7FD8" w:rsidRPr="00762FE3" w:rsidRDefault="00CA7FD8" w:rsidP="00CA7FD8">
      <w:pPr>
        <w:spacing w:after="0"/>
        <w:ind w:firstLine="708"/>
        <w:jc w:val="both"/>
        <w:rPr>
          <w:rFonts w:ascii="Arial" w:eastAsia="Times New Roman" w:hAnsi="Arial" w:cs="Arial"/>
          <w:color w:val="000000"/>
          <w:lang w:eastAsia="fr-BE"/>
        </w:rPr>
      </w:pPr>
    </w:p>
    <w:p w:rsidR="00DE36DD" w:rsidRDefault="00DE36DD" w:rsidP="00CA7FD8">
      <w:pPr>
        <w:spacing w:after="0"/>
        <w:ind w:firstLine="708"/>
        <w:jc w:val="both"/>
        <w:rPr>
          <w:rFonts w:ascii="Arial" w:hAnsi="Arial" w:cs="Arial"/>
        </w:rPr>
      </w:pPr>
      <w:r>
        <w:rPr>
          <w:rFonts w:ascii="Arial" w:hAnsi="Arial" w:cs="Arial"/>
        </w:rPr>
        <w:t>Fédération</w:t>
      </w:r>
    </w:p>
    <w:p w:rsidR="00DE36DD" w:rsidRPr="00762FE3" w:rsidRDefault="00DE36DD" w:rsidP="00CA7FD8">
      <w:pPr>
        <w:pStyle w:val="Paragraphedeliste"/>
        <w:spacing w:after="0"/>
        <w:ind w:left="1416"/>
        <w:jc w:val="both"/>
        <w:rPr>
          <w:rFonts w:ascii="Arial" w:hAnsi="Arial" w:cs="Arial"/>
          <w:i/>
          <w:color w:val="4F81BD" w:themeColor="accent1"/>
        </w:rPr>
      </w:pPr>
      <w:r>
        <w:rPr>
          <w:rFonts w:ascii="Arial" w:hAnsi="Arial" w:cs="Arial"/>
          <w:i/>
          <w:color w:val="4F81BD" w:themeColor="accent1"/>
        </w:rPr>
        <w:t>Pas d’application</w:t>
      </w:r>
    </w:p>
    <w:p w:rsidR="00AC2B3D" w:rsidRPr="00DE36DD" w:rsidRDefault="00AC2B3D" w:rsidP="00CA7FD8">
      <w:pPr>
        <w:ind w:left="709"/>
        <w:jc w:val="both"/>
        <w:rPr>
          <w:rFonts w:ascii="Arial" w:hAnsi="Arial" w:cs="Arial"/>
        </w:rPr>
      </w:pPr>
    </w:p>
    <w:p w:rsidR="00AC2B3D" w:rsidRPr="00B23D3F" w:rsidRDefault="00CC2381" w:rsidP="00CA7FD8">
      <w:pPr>
        <w:pStyle w:val="Paragraphedeliste"/>
        <w:numPr>
          <w:ilvl w:val="0"/>
          <w:numId w:val="1"/>
        </w:numPr>
        <w:pBdr>
          <w:top w:val="single" w:sz="4" w:space="1" w:color="C0504D" w:themeColor="accent2"/>
          <w:left w:val="single" w:sz="4" w:space="4" w:color="C0504D" w:themeColor="accent2"/>
          <w:bottom w:val="single" w:sz="4" w:space="1" w:color="C0504D" w:themeColor="accent2"/>
          <w:right w:val="single" w:sz="4" w:space="4" w:color="C0504D" w:themeColor="accent2"/>
        </w:pBdr>
        <w:shd w:val="clear" w:color="auto" w:fill="C0504D" w:themeFill="accent2"/>
        <w:ind w:left="714" w:hanging="357"/>
        <w:jc w:val="both"/>
        <w:rPr>
          <w:rFonts w:ascii="Arial" w:hAnsi="Arial" w:cs="Arial"/>
          <w:color w:val="FFFFFF" w:themeColor="background1"/>
          <w:sz w:val="28"/>
          <w:szCs w:val="28"/>
        </w:rPr>
      </w:pPr>
      <w:r>
        <w:rPr>
          <w:rFonts w:ascii="Arial" w:hAnsi="Arial" w:cs="Arial"/>
          <w:color w:val="FFFFFF" w:themeColor="background1"/>
          <w:sz w:val="28"/>
          <w:szCs w:val="28"/>
        </w:rPr>
        <w:t>Activités réalisées en 2017</w:t>
      </w:r>
    </w:p>
    <w:p w:rsidR="00B23D3F" w:rsidRDefault="00B23D3F" w:rsidP="00CA7FD8">
      <w:pPr>
        <w:pStyle w:val="Paragraphedeliste"/>
        <w:spacing w:after="0" w:line="240" w:lineRule="auto"/>
        <w:jc w:val="both"/>
        <w:rPr>
          <w:rFonts w:ascii="Arial" w:eastAsia="Times New Roman" w:hAnsi="Arial" w:cs="Arial"/>
          <w:bCs/>
          <w:color w:val="000000"/>
          <w:lang w:eastAsia="fr-BE"/>
        </w:rPr>
      </w:pPr>
    </w:p>
    <w:p w:rsidR="00AC2B3D" w:rsidRPr="00B433A2" w:rsidRDefault="00AC2B3D" w:rsidP="00CA7FD8">
      <w:pPr>
        <w:pStyle w:val="Paragraphedeliste"/>
        <w:spacing w:after="0" w:line="240" w:lineRule="auto"/>
        <w:jc w:val="both"/>
        <w:rPr>
          <w:rFonts w:ascii="Arial" w:eastAsia="Times New Roman" w:hAnsi="Arial" w:cs="Arial"/>
          <w:b/>
          <w:bCs/>
          <w:color w:val="000000"/>
          <w:lang w:eastAsia="fr-BE"/>
        </w:rPr>
      </w:pPr>
      <w:r w:rsidRPr="00B433A2">
        <w:rPr>
          <w:rFonts w:ascii="Arial" w:eastAsia="Times New Roman" w:hAnsi="Arial" w:cs="Arial"/>
          <w:b/>
          <w:bCs/>
          <w:color w:val="000000"/>
          <w:lang w:eastAsia="fr-BE"/>
        </w:rPr>
        <w:t xml:space="preserve">Personnel </w:t>
      </w:r>
    </w:p>
    <w:p w:rsidR="00615BAD" w:rsidRDefault="00615BAD" w:rsidP="00CA7FD8">
      <w:pPr>
        <w:pStyle w:val="Paragraphedeliste"/>
        <w:ind w:firstLine="696"/>
        <w:jc w:val="both"/>
        <w:rPr>
          <w:rFonts w:ascii="Arial" w:hAnsi="Arial" w:cs="Arial"/>
        </w:rPr>
      </w:pPr>
    </w:p>
    <w:p w:rsidR="000A1908" w:rsidRPr="00B23D3F" w:rsidRDefault="00AC2B3D" w:rsidP="00CA7FD8">
      <w:pPr>
        <w:pStyle w:val="Paragraphedeliste"/>
        <w:ind w:firstLine="696"/>
        <w:jc w:val="both"/>
        <w:rPr>
          <w:rFonts w:ascii="Arial" w:hAnsi="Arial" w:cs="Arial"/>
        </w:rPr>
      </w:pPr>
      <w:r w:rsidRPr="00B23D3F">
        <w:rPr>
          <w:rFonts w:ascii="Arial" w:hAnsi="Arial" w:cs="Arial"/>
        </w:rPr>
        <w:t xml:space="preserve">Nombre d'ETP affectés </w:t>
      </w:r>
      <w:r w:rsidR="00CA7FD8">
        <w:rPr>
          <w:rFonts w:ascii="Arial" w:hAnsi="Arial" w:cs="Arial"/>
        </w:rPr>
        <w:t xml:space="preserve">par an </w:t>
      </w:r>
      <w:r w:rsidRPr="00B23D3F">
        <w:rPr>
          <w:rFonts w:ascii="Arial" w:hAnsi="Arial" w:cs="Arial"/>
        </w:rPr>
        <w:t>aux missions liées à l'agrément</w:t>
      </w:r>
      <w:r w:rsidR="000A1908" w:rsidRPr="00B23D3F">
        <w:rPr>
          <w:rFonts w:ascii="Arial" w:hAnsi="Arial" w:cs="Arial"/>
        </w:rPr>
        <w:t xml:space="preserve"> : </w:t>
      </w:r>
    </w:p>
    <w:p w:rsidR="000A1908" w:rsidRPr="00B23D3F" w:rsidRDefault="000A1908" w:rsidP="00CA7FD8">
      <w:pPr>
        <w:pStyle w:val="Paragraphedeliste"/>
        <w:ind w:firstLine="696"/>
        <w:jc w:val="both"/>
        <w:rPr>
          <w:rFonts w:ascii="Arial" w:hAnsi="Arial" w:cs="Arial"/>
        </w:rPr>
      </w:pPr>
    </w:p>
    <w:p w:rsidR="00AC2B3D" w:rsidRPr="00007268" w:rsidRDefault="009B0984" w:rsidP="00CA7FD8">
      <w:pPr>
        <w:pStyle w:val="Paragraphedeliste"/>
        <w:ind w:left="1416"/>
        <w:jc w:val="both"/>
        <w:rPr>
          <w:rFonts w:ascii="Arial" w:hAnsi="Arial" w:cs="Arial"/>
          <w:i/>
          <w:color w:val="C0504D" w:themeColor="accent2"/>
          <w:u w:val="single"/>
        </w:rPr>
      </w:pPr>
      <w:r>
        <w:rPr>
          <w:rFonts w:ascii="Arial" w:hAnsi="Arial" w:cs="Arial"/>
          <w:i/>
          <w:color w:val="C0504D" w:themeColor="accent2"/>
        </w:rPr>
        <w:t>Indiquez</w:t>
      </w:r>
      <w:r w:rsidR="00615BAD">
        <w:rPr>
          <w:rFonts w:ascii="Arial" w:hAnsi="Arial" w:cs="Arial"/>
          <w:i/>
          <w:color w:val="C0504D" w:themeColor="accent2"/>
        </w:rPr>
        <w:t xml:space="preserve"> </w:t>
      </w:r>
      <w:r w:rsidR="00946B97">
        <w:rPr>
          <w:rFonts w:ascii="Arial" w:hAnsi="Arial" w:cs="Arial"/>
          <w:i/>
          <w:color w:val="C0504D" w:themeColor="accent2"/>
        </w:rPr>
        <w:t xml:space="preserve">par catégorie </w:t>
      </w:r>
      <w:r w:rsidR="00CA7FD8">
        <w:rPr>
          <w:rFonts w:ascii="Arial" w:hAnsi="Arial" w:cs="Arial"/>
          <w:i/>
          <w:color w:val="C0504D" w:themeColor="accent2"/>
        </w:rPr>
        <w:t>(travailleur social, juriste, personnel administratif, autre</w:t>
      </w:r>
      <w:r w:rsidR="00877CBF">
        <w:rPr>
          <w:rFonts w:ascii="Arial" w:hAnsi="Arial" w:cs="Arial"/>
          <w:i/>
          <w:color w:val="C0504D" w:themeColor="accent2"/>
        </w:rPr>
        <w:t xml:space="preserve">) </w:t>
      </w:r>
      <w:r w:rsidR="00615BAD">
        <w:rPr>
          <w:rFonts w:ascii="Arial" w:hAnsi="Arial" w:cs="Arial"/>
          <w:i/>
          <w:color w:val="C0504D" w:themeColor="accent2"/>
        </w:rPr>
        <w:t>le</w:t>
      </w:r>
      <w:r w:rsidR="000A1908" w:rsidRPr="00B23D3F">
        <w:rPr>
          <w:rFonts w:ascii="Arial" w:hAnsi="Arial" w:cs="Arial"/>
          <w:i/>
          <w:color w:val="C0504D" w:themeColor="accent2"/>
        </w:rPr>
        <w:t xml:space="preserve"> </w:t>
      </w:r>
      <w:r w:rsidR="00615BAD">
        <w:rPr>
          <w:rFonts w:ascii="Arial" w:hAnsi="Arial" w:cs="Arial"/>
          <w:i/>
          <w:color w:val="C0504D" w:themeColor="accent2"/>
        </w:rPr>
        <w:t xml:space="preserve">nombre </w:t>
      </w:r>
      <w:r w:rsidR="00877CBF" w:rsidRPr="00007268">
        <w:rPr>
          <w:rFonts w:ascii="Arial" w:hAnsi="Arial" w:cs="Arial"/>
          <w:i/>
          <w:color w:val="C0504D" w:themeColor="accent2"/>
        </w:rPr>
        <w:t xml:space="preserve">moyen d’équivalent temps plein </w:t>
      </w:r>
      <w:r w:rsidR="00615BAD" w:rsidRPr="00007268">
        <w:rPr>
          <w:rFonts w:ascii="Arial" w:hAnsi="Arial" w:cs="Arial"/>
          <w:i/>
          <w:color w:val="C0504D" w:themeColor="accent2"/>
        </w:rPr>
        <w:t>sur l</w:t>
      </w:r>
      <w:r w:rsidR="00CA7FD8" w:rsidRPr="00007268">
        <w:rPr>
          <w:rFonts w:ascii="Arial" w:hAnsi="Arial" w:cs="Arial"/>
          <w:i/>
          <w:color w:val="C0504D" w:themeColor="accent2"/>
        </w:rPr>
        <w:t xml:space="preserve">’année, </w:t>
      </w:r>
      <w:r w:rsidR="00CA7FD8" w:rsidRPr="00007268">
        <w:rPr>
          <w:rFonts w:ascii="Arial" w:hAnsi="Arial" w:cs="Arial"/>
          <w:i/>
          <w:color w:val="C0504D" w:themeColor="accent2"/>
          <w:u w:val="single"/>
        </w:rPr>
        <w:t>subventionné ou non</w:t>
      </w:r>
      <w:r w:rsidR="00B15E08">
        <w:rPr>
          <w:rFonts w:ascii="Arial" w:hAnsi="Arial" w:cs="Arial"/>
          <w:i/>
          <w:color w:val="C0504D" w:themeColor="accent2"/>
          <w:u w:val="single"/>
        </w:rPr>
        <w:t>.</w:t>
      </w:r>
    </w:p>
    <w:p w:rsidR="00691DEC" w:rsidRPr="00B23D3F" w:rsidRDefault="00691DEC" w:rsidP="00CA7FD8">
      <w:pPr>
        <w:pStyle w:val="Paragraphedeliste"/>
        <w:ind w:left="1416"/>
        <w:jc w:val="both"/>
        <w:rPr>
          <w:rFonts w:ascii="Arial" w:hAnsi="Arial" w:cs="Arial"/>
          <w:i/>
          <w:color w:val="C0504D" w:themeColor="accent2"/>
        </w:rPr>
      </w:pPr>
      <w:r w:rsidRPr="00007268">
        <w:rPr>
          <w:rFonts w:ascii="Arial" w:hAnsi="Arial" w:cs="Arial"/>
          <w:i/>
          <w:color w:val="C0504D" w:themeColor="accent2"/>
        </w:rPr>
        <w:t>Ce personnel doit être lié à l’institution par un contrat de travail. Le personnel conventionné est renseigné dans le bloc 4.</w:t>
      </w:r>
      <w:r w:rsidR="00A60029" w:rsidRPr="00A60029">
        <w:rPr>
          <w:rFonts w:ascii="Arial" w:hAnsi="Arial" w:cs="Arial"/>
          <w:i/>
          <w:color w:val="C0504D" w:themeColor="accent2"/>
        </w:rPr>
        <w:t xml:space="preserve"> </w:t>
      </w:r>
      <w:r w:rsidR="00A60029" w:rsidRPr="00CC2381">
        <w:rPr>
          <w:rFonts w:ascii="Arial" w:hAnsi="Arial" w:cs="Arial"/>
          <w:i/>
          <w:color w:val="C0504D" w:themeColor="accent2"/>
        </w:rPr>
        <w:t>Ne sont pas visés les bénévoles et les vacataires.</w:t>
      </w:r>
    </w:p>
    <w:p w:rsidR="000A1908" w:rsidRPr="00B23D3F" w:rsidRDefault="000A1908" w:rsidP="00CA7FD8">
      <w:pPr>
        <w:pStyle w:val="Paragraphedeliste"/>
        <w:ind w:left="1416"/>
        <w:jc w:val="both"/>
        <w:rPr>
          <w:rFonts w:ascii="Arial" w:hAnsi="Arial" w:cs="Arial"/>
        </w:rPr>
      </w:pPr>
    </w:p>
    <w:p w:rsidR="00AC2B3D" w:rsidRPr="00B23D3F" w:rsidRDefault="00AC2B3D" w:rsidP="00CA7FD8">
      <w:pPr>
        <w:pStyle w:val="Paragraphedeliste"/>
        <w:ind w:left="1416"/>
        <w:jc w:val="both"/>
        <w:rPr>
          <w:rFonts w:ascii="Arial" w:hAnsi="Arial" w:cs="Arial"/>
        </w:rPr>
      </w:pPr>
      <w:r w:rsidRPr="00B23D3F">
        <w:rPr>
          <w:rFonts w:ascii="Arial" w:hAnsi="Arial" w:cs="Arial"/>
        </w:rPr>
        <w:t>Moyens en personnel</w:t>
      </w:r>
      <w:r w:rsidR="00CA7FD8">
        <w:rPr>
          <w:rFonts w:ascii="Arial" w:hAnsi="Arial" w:cs="Arial"/>
        </w:rPr>
        <w:t xml:space="preserve"> : </w:t>
      </w:r>
      <w:r w:rsidRPr="00B23D3F">
        <w:rPr>
          <w:rFonts w:ascii="Arial" w:hAnsi="Arial" w:cs="Arial"/>
        </w:rPr>
        <w:t>Montant des frais globaux de personnel affecté à l’ensemble des missions liées à l’agrément/secteur concerné, en ce compris le personnel hors cadre</w:t>
      </w:r>
      <w:r w:rsidR="000A1908" w:rsidRPr="00B23D3F">
        <w:rPr>
          <w:rFonts w:ascii="Arial" w:hAnsi="Arial" w:cs="Arial"/>
        </w:rPr>
        <w:t xml:space="preserve"> : </w:t>
      </w:r>
    </w:p>
    <w:p w:rsidR="000A1908" w:rsidRPr="00B23D3F" w:rsidRDefault="000A1908" w:rsidP="00CA7FD8">
      <w:pPr>
        <w:pStyle w:val="Paragraphedeliste"/>
        <w:ind w:left="1416"/>
        <w:jc w:val="both"/>
        <w:rPr>
          <w:rFonts w:ascii="Arial" w:hAnsi="Arial" w:cs="Arial"/>
        </w:rPr>
      </w:pPr>
    </w:p>
    <w:p w:rsidR="000A1908" w:rsidRDefault="000A1908" w:rsidP="00CA7FD8">
      <w:pPr>
        <w:pStyle w:val="Paragraphedeliste"/>
        <w:ind w:left="1416"/>
        <w:jc w:val="both"/>
        <w:rPr>
          <w:rFonts w:ascii="Arial" w:hAnsi="Arial" w:cs="Arial"/>
          <w:i/>
          <w:color w:val="C0504D" w:themeColor="accent2"/>
          <w:u w:val="single"/>
        </w:rPr>
      </w:pPr>
      <w:r w:rsidRPr="00B23D3F">
        <w:rPr>
          <w:rFonts w:ascii="Arial" w:hAnsi="Arial" w:cs="Arial"/>
          <w:i/>
          <w:color w:val="C0504D" w:themeColor="accent2"/>
        </w:rPr>
        <w:lastRenderedPageBreak/>
        <w:t>I</w:t>
      </w:r>
      <w:r w:rsidR="009B0984">
        <w:rPr>
          <w:rFonts w:ascii="Arial" w:hAnsi="Arial" w:cs="Arial"/>
          <w:i/>
          <w:color w:val="C0504D" w:themeColor="accent2"/>
        </w:rPr>
        <w:t>ndiquez</w:t>
      </w:r>
      <w:r w:rsidR="00615BAD">
        <w:rPr>
          <w:rFonts w:ascii="Arial" w:hAnsi="Arial" w:cs="Arial"/>
          <w:i/>
          <w:color w:val="C0504D" w:themeColor="accent2"/>
        </w:rPr>
        <w:t xml:space="preserve"> </w:t>
      </w:r>
      <w:r w:rsidRPr="00B23D3F">
        <w:rPr>
          <w:rFonts w:ascii="Arial" w:hAnsi="Arial" w:cs="Arial"/>
          <w:i/>
          <w:color w:val="C0504D" w:themeColor="accent2"/>
        </w:rPr>
        <w:t>la masse salariale affectée aux missions d</w:t>
      </w:r>
      <w:r w:rsidR="008A49B7">
        <w:rPr>
          <w:rFonts w:ascii="Arial" w:hAnsi="Arial" w:cs="Arial"/>
          <w:i/>
          <w:color w:val="C0504D" w:themeColor="accent2"/>
        </w:rPr>
        <w:t>u</w:t>
      </w:r>
      <w:r w:rsidRPr="00B23D3F">
        <w:rPr>
          <w:rFonts w:ascii="Arial" w:hAnsi="Arial" w:cs="Arial"/>
          <w:i/>
          <w:color w:val="C0504D" w:themeColor="accent2"/>
        </w:rPr>
        <w:t xml:space="preserve"> </w:t>
      </w:r>
      <w:r w:rsidR="00946B97">
        <w:rPr>
          <w:rFonts w:ascii="Arial" w:hAnsi="Arial" w:cs="Arial"/>
          <w:i/>
          <w:color w:val="C0504D" w:themeColor="accent2"/>
        </w:rPr>
        <w:t>service de médiation de dettes</w:t>
      </w:r>
      <w:r w:rsidR="00CA7FD8">
        <w:rPr>
          <w:rFonts w:ascii="Arial" w:hAnsi="Arial" w:cs="Arial"/>
          <w:i/>
          <w:color w:val="C0504D" w:themeColor="accent2"/>
        </w:rPr>
        <w:t xml:space="preserve">, </w:t>
      </w:r>
      <w:r w:rsidR="00CA7FD8" w:rsidRPr="00CA7FD8">
        <w:rPr>
          <w:rFonts w:ascii="Arial" w:hAnsi="Arial" w:cs="Arial"/>
          <w:i/>
          <w:color w:val="C0504D" w:themeColor="accent2"/>
          <w:u w:val="single"/>
        </w:rPr>
        <w:t>subventionnée ou non</w:t>
      </w:r>
      <w:r w:rsidR="00B15E08" w:rsidRPr="00A86018">
        <w:rPr>
          <w:rFonts w:ascii="Arial" w:hAnsi="Arial" w:cs="Arial"/>
          <w:i/>
          <w:color w:val="C0504D" w:themeColor="accent2"/>
        </w:rPr>
        <w:t xml:space="preserve"> </w:t>
      </w:r>
      <w:r w:rsidR="00B15E08">
        <w:rPr>
          <w:rFonts w:ascii="Arial" w:hAnsi="Arial" w:cs="Arial"/>
          <w:i/>
          <w:color w:val="C0504D" w:themeColor="accent2"/>
        </w:rPr>
        <w:t>d</w:t>
      </w:r>
      <w:r w:rsidR="00B15E08" w:rsidRPr="00480BC6">
        <w:rPr>
          <w:rFonts w:ascii="Arial" w:hAnsi="Arial" w:cs="Arial"/>
          <w:i/>
          <w:color w:val="C0504D" w:themeColor="accent2"/>
        </w:rPr>
        <w:t>ans le cadre de l'agrément mais néanmoins affecté</w:t>
      </w:r>
      <w:r w:rsidR="0083258B">
        <w:rPr>
          <w:rFonts w:ascii="Arial" w:hAnsi="Arial" w:cs="Arial"/>
          <w:i/>
          <w:color w:val="C0504D" w:themeColor="accent2"/>
        </w:rPr>
        <w:t>e</w:t>
      </w:r>
      <w:r w:rsidR="00B15E08" w:rsidRPr="00480BC6">
        <w:rPr>
          <w:rFonts w:ascii="Arial" w:hAnsi="Arial" w:cs="Arial"/>
          <w:i/>
          <w:color w:val="C0504D" w:themeColor="accent2"/>
        </w:rPr>
        <w:t xml:space="preserve"> aux missions couvertes par l'agrément.</w:t>
      </w:r>
    </w:p>
    <w:p w:rsidR="00891F0C" w:rsidRPr="00B23D3F" w:rsidRDefault="00891F0C" w:rsidP="00CA7FD8">
      <w:pPr>
        <w:pStyle w:val="Paragraphedeliste"/>
        <w:ind w:left="1416"/>
        <w:jc w:val="both"/>
        <w:rPr>
          <w:rFonts w:ascii="Arial" w:hAnsi="Arial" w:cs="Arial"/>
          <w:i/>
          <w:color w:val="C0504D" w:themeColor="accent2"/>
        </w:rPr>
      </w:pPr>
    </w:p>
    <w:p w:rsidR="00891F0C" w:rsidRDefault="00891F0C" w:rsidP="00891F0C">
      <w:pPr>
        <w:pStyle w:val="Paragraphedeliste"/>
        <w:ind w:left="1416"/>
        <w:rPr>
          <w:rFonts w:ascii="Arial" w:hAnsi="Arial" w:cs="Arial"/>
          <w:i/>
          <w:color w:val="C0504D" w:themeColor="accent2"/>
        </w:rPr>
      </w:pPr>
      <w:r>
        <w:rPr>
          <w:rFonts w:ascii="Arial" w:hAnsi="Arial" w:cs="Arial"/>
          <w:i/>
          <w:color w:val="C0504D" w:themeColor="accent2"/>
        </w:rPr>
        <w:t>Il faut uniquement indiquer le montant de l’ensemble des dépenses de personnel mais pas les recettes.</w:t>
      </w:r>
    </w:p>
    <w:p w:rsidR="009F5A9C" w:rsidRDefault="009F5A9C" w:rsidP="00891F0C">
      <w:pPr>
        <w:pStyle w:val="Paragraphedeliste"/>
        <w:ind w:left="1416"/>
        <w:rPr>
          <w:rFonts w:ascii="Arial" w:hAnsi="Arial" w:cs="Arial"/>
          <w:i/>
          <w:color w:val="C0504D" w:themeColor="accent2"/>
        </w:rPr>
      </w:pPr>
    </w:p>
    <w:p w:rsidR="009F5A9C" w:rsidRDefault="009F5A9C" w:rsidP="009F5A9C">
      <w:pPr>
        <w:pStyle w:val="Paragraphedeliste"/>
        <w:ind w:left="1416"/>
        <w:jc w:val="both"/>
        <w:rPr>
          <w:rFonts w:ascii="Arial" w:hAnsi="Arial" w:cs="Arial"/>
          <w:i/>
          <w:color w:val="C0504D" w:themeColor="accent2"/>
        </w:rPr>
      </w:pPr>
      <w:r w:rsidRPr="00CC2381">
        <w:rPr>
          <w:rFonts w:ascii="Arial" w:hAnsi="Arial" w:cs="Arial"/>
          <w:i/>
          <w:color w:val="C0504D" w:themeColor="accent2"/>
        </w:rPr>
        <w:t>Personnel hors cadre: le personnel autre que le personnel de base visé dans le CWASS.</w:t>
      </w:r>
      <w:r>
        <w:rPr>
          <w:rFonts w:ascii="Arial" w:hAnsi="Arial" w:cs="Arial"/>
          <w:i/>
          <w:color w:val="C0504D" w:themeColor="accent2"/>
        </w:rPr>
        <w:t xml:space="preserve"> </w:t>
      </w:r>
    </w:p>
    <w:p w:rsidR="009F5A9C" w:rsidRDefault="009F5A9C" w:rsidP="00891F0C">
      <w:pPr>
        <w:pStyle w:val="Paragraphedeliste"/>
        <w:ind w:left="1416"/>
        <w:rPr>
          <w:rFonts w:ascii="Arial" w:hAnsi="Arial" w:cs="Arial"/>
          <w:i/>
          <w:color w:val="C0504D" w:themeColor="accent2"/>
        </w:rPr>
      </w:pPr>
    </w:p>
    <w:p w:rsidR="00AC2B3D" w:rsidRPr="00B23D3F" w:rsidRDefault="00AC2B3D" w:rsidP="00CA7FD8">
      <w:pPr>
        <w:pStyle w:val="Paragraphedeliste"/>
        <w:ind w:left="1416"/>
        <w:jc w:val="both"/>
        <w:rPr>
          <w:rFonts w:ascii="Arial" w:hAnsi="Arial" w:cs="Arial"/>
        </w:rPr>
      </w:pPr>
    </w:p>
    <w:p w:rsidR="00AC2B3D" w:rsidRPr="00B433A2" w:rsidRDefault="008A49B7" w:rsidP="00CA7FD8">
      <w:pPr>
        <w:pStyle w:val="Paragraphedeliste"/>
        <w:spacing w:after="0" w:line="240" w:lineRule="auto"/>
        <w:jc w:val="both"/>
        <w:rPr>
          <w:rFonts w:ascii="Arial" w:hAnsi="Arial" w:cs="Arial"/>
          <w:b/>
        </w:rPr>
      </w:pPr>
      <w:r>
        <w:rPr>
          <w:rFonts w:ascii="Arial" w:hAnsi="Arial" w:cs="Arial"/>
          <w:b/>
        </w:rPr>
        <w:t>Activités</w:t>
      </w:r>
    </w:p>
    <w:p w:rsidR="00AC2B3D" w:rsidRDefault="00AC2B3D" w:rsidP="00CA7FD8">
      <w:pPr>
        <w:pStyle w:val="Paragraphedeliste"/>
        <w:ind w:left="1416"/>
        <w:jc w:val="both"/>
        <w:rPr>
          <w:rFonts w:ascii="Arial" w:hAnsi="Arial" w:cs="Arial"/>
        </w:rPr>
      </w:pPr>
    </w:p>
    <w:p w:rsidR="008A49B7" w:rsidRDefault="008A49B7" w:rsidP="00CA7FD8">
      <w:pPr>
        <w:pStyle w:val="Paragraphedeliste"/>
        <w:ind w:left="1416"/>
        <w:jc w:val="both"/>
        <w:rPr>
          <w:rFonts w:ascii="Arial" w:hAnsi="Arial" w:cs="Arial"/>
        </w:rPr>
      </w:pPr>
      <w:r>
        <w:rPr>
          <w:rFonts w:ascii="Arial" w:hAnsi="Arial" w:cs="Arial"/>
        </w:rPr>
        <w:t>Nombre de dossiers en médiation de dettes</w:t>
      </w:r>
      <w:r w:rsidR="00CA7FD8">
        <w:rPr>
          <w:rFonts w:ascii="Arial" w:hAnsi="Arial" w:cs="Arial"/>
        </w:rPr>
        <w:t xml:space="preserve"> et </w:t>
      </w:r>
      <w:r>
        <w:rPr>
          <w:rFonts w:ascii="Arial" w:hAnsi="Arial" w:cs="Arial"/>
        </w:rPr>
        <w:t>en RCD</w:t>
      </w:r>
    </w:p>
    <w:p w:rsidR="00CA7FD8" w:rsidRDefault="00CA7FD8" w:rsidP="00CA7FD8">
      <w:pPr>
        <w:pStyle w:val="Paragraphedeliste"/>
        <w:ind w:left="1416"/>
        <w:jc w:val="both"/>
        <w:rPr>
          <w:rFonts w:ascii="Arial" w:hAnsi="Arial" w:cs="Arial"/>
          <w:i/>
          <w:color w:val="C0504D" w:themeColor="accent2"/>
        </w:rPr>
      </w:pPr>
    </w:p>
    <w:p w:rsidR="00CA7FD8" w:rsidRPr="00CA7FD8" w:rsidRDefault="00CA7FD8" w:rsidP="00CA7FD8">
      <w:pPr>
        <w:pStyle w:val="Paragraphedeliste"/>
        <w:ind w:left="1416"/>
        <w:jc w:val="both"/>
        <w:rPr>
          <w:rFonts w:ascii="Arial" w:hAnsi="Arial" w:cs="Arial"/>
          <w:i/>
          <w:color w:val="C0504D" w:themeColor="accent2"/>
        </w:rPr>
      </w:pPr>
      <w:r w:rsidRPr="00CA7FD8">
        <w:rPr>
          <w:rFonts w:ascii="Arial" w:hAnsi="Arial" w:cs="Arial"/>
          <w:i/>
          <w:color w:val="C0504D" w:themeColor="accent2"/>
        </w:rPr>
        <w:t>Pas d'application - Ces données sont communiquées dans le formulaire de demande de subvention que les services doivent transmettre pour le 1</w:t>
      </w:r>
      <w:r w:rsidRPr="00CA7FD8">
        <w:rPr>
          <w:rFonts w:ascii="Arial" w:hAnsi="Arial" w:cs="Arial"/>
          <w:i/>
          <w:color w:val="C0504D" w:themeColor="accent2"/>
          <w:vertAlign w:val="superscript"/>
        </w:rPr>
        <w:t>er</w:t>
      </w:r>
      <w:r>
        <w:rPr>
          <w:rFonts w:ascii="Arial" w:hAnsi="Arial" w:cs="Arial"/>
          <w:i/>
          <w:color w:val="C0504D" w:themeColor="accent2"/>
        </w:rPr>
        <w:t xml:space="preserve"> </w:t>
      </w:r>
      <w:r w:rsidRPr="00CA7FD8">
        <w:rPr>
          <w:rFonts w:ascii="Arial" w:hAnsi="Arial" w:cs="Arial"/>
          <w:i/>
          <w:color w:val="C0504D" w:themeColor="accent2"/>
        </w:rPr>
        <w:t>mars</w:t>
      </w:r>
      <w:r>
        <w:rPr>
          <w:rFonts w:ascii="Arial" w:hAnsi="Arial" w:cs="Arial"/>
          <w:i/>
          <w:color w:val="C0504D" w:themeColor="accent2"/>
        </w:rPr>
        <w:t xml:space="preserve"> et seront récupérées par l’administration</w:t>
      </w:r>
    </w:p>
    <w:p w:rsidR="008A49B7" w:rsidRDefault="008A49B7" w:rsidP="00CA7FD8">
      <w:pPr>
        <w:pStyle w:val="Paragraphedeliste"/>
        <w:ind w:left="1416"/>
        <w:jc w:val="both"/>
        <w:rPr>
          <w:rFonts w:ascii="Arial" w:hAnsi="Arial" w:cs="Arial"/>
        </w:rPr>
      </w:pPr>
    </w:p>
    <w:p w:rsidR="008A49B7" w:rsidRPr="00007268" w:rsidRDefault="008A49B7" w:rsidP="00CA7FD8">
      <w:pPr>
        <w:pStyle w:val="Paragraphedeliste"/>
        <w:ind w:left="1416"/>
        <w:jc w:val="both"/>
        <w:rPr>
          <w:rFonts w:ascii="Arial" w:hAnsi="Arial" w:cs="Arial"/>
        </w:rPr>
      </w:pPr>
      <w:r w:rsidRPr="00007268">
        <w:rPr>
          <w:rFonts w:ascii="Arial" w:hAnsi="Arial" w:cs="Arial"/>
        </w:rPr>
        <w:t>Répartition du nombre de dossiers</w:t>
      </w:r>
    </w:p>
    <w:p w:rsidR="000478C7" w:rsidRPr="000478C7" w:rsidRDefault="000478C7" w:rsidP="00691DEC">
      <w:pPr>
        <w:pStyle w:val="Paragraphedeliste"/>
        <w:ind w:left="1418"/>
        <w:jc w:val="both"/>
        <w:rPr>
          <w:rFonts w:ascii="Arial" w:hAnsi="Arial" w:cs="Arial"/>
          <w:i/>
          <w:color w:val="C0504D" w:themeColor="accent2"/>
        </w:rPr>
      </w:pPr>
      <w:r>
        <w:rPr>
          <w:rFonts w:ascii="Arial" w:hAnsi="Arial" w:cs="Arial"/>
          <w:i/>
          <w:color w:val="C0504D" w:themeColor="accent2"/>
          <w:u w:val="single"/>
        </w:rPr>
        <w:t>Demande d’informations :</w:t>
      </w:r>
      <w:r>
        <w:rPr>
          <w:rFonts w:ascii="Arial" w:hAnsi="Arial" w:cs="Arial"/>
          <w:i/>
          <w:color w:val="C0504D" w:themeColor="accent2"/>
        </w:rPr>
        <w:t xml:space="preserve"> demande d’informations sans ouverture postérieure d’un dossier en médiation de dettes</w:t>
      </w:r>
    </w:p>
    <w:p w:rsidR="00CA7FD8" w:rsidRPr="00007268" w:rsidRDefault="00CA7FD8" w:rsidP="00691DEC">
      <w:pPr>
        <w:pStyle w:val="Paragraphedeliste"/>
        <w:ind w:left="1418"/>
        <w:jc w:val="both"/>
        <w:rPr>
          <w:rFonts w:ascii="Arial" w:hAnsi="Arial" w:cs="Arial"/>
          <w:i/>
          <w:color w:val="C0504D" w:themeColor="accent2"/>
        </w:rPr>
      </w:pPr>
      <w:r w:rsidRPr="00007268">
        <w:rPr>
          <w:rFonts w:ascii="Arial" w:hAnsi="Arial" w:cs="Arial"/>
          <w:i/>
          <w:color w:val="C0504D" w:themeColor="accent2"/>
          <w:u w:val="single"/>
        </w:rPr>
        <w:t>Dossier ouvert</w:t>
      </w:r>
      <w:r w:rsidRPr="00007268">
        <w:rPr>
          <w:rFonts w:ascii="Arial" w:hAnsi="Arial" w:cs="Arial"/>
          <w:i/>
          <w:color w:val="C0504D" w:themeColor="accent2"/>
        </w:rPr>
        <w:t> : ouvert durant l’année considérée</w:t>
      </w:r>
    </w:p>
    <w:p w:rsidR="00CA7FD8" w:rsidRPr="00007268" w:rsidRDefault="00CA7FD8" w:rsidP="00691DEC">
      <w:pPr>
        <w:pStyle w:val="Paragraphedeliste"/>
        <w:ind w:left="1418"/>
        <w:jc w:val="both"/>
        <w:rPr>
          <w:rFonts w:ascii="Arial" w:hAnsi="Arial" w:cs="Arial"/>
          <w:i/>
          <w:color w:val="C0504D" w:themeColor="accent2"/>
        </w:rPr>
      </w:pPr>
      <w:r w:rsidRPr="00007268">
        <w:rPr>
          <w:rFonts w:ascii="Arial" w:hAnsi="Arial" w:cs="Arial"/>
          <w:i/>
          <w:color w:val="C0504D" w:themeColor="accent2"/>
          <w:u w:val="single"/>
        </w:rPr>
        <w:t>Dossier actif</w:t>
      </w:r>
      <w:r w:rsidR="00691DEC" w:rsidRPr="00007268">
        <w:rPr>
          <w:rFonts w:ascii="Arial" w:hAnsi="Arial" w:cs="Arial"/>
          <w:i/>
          <w:color w:val="C0504D" w:themeColor="accent2"/>
          <w:u w:val="single"/>
        </w:rPr>
        <w:t xml:space="preserve"> valorisable dans le cadre de la demande de subvention</w:t>
      </w:r>
      <w:r w:rsidRPr="00007268">
        <w:rPr>
          <w:rFonts w:ascii="Arial" w:hAnsi="Arial" w:cs="Arial"/>
          <w:i/>
          <w:color w:val="C0504D" w:themeColor="accent2"/>
        </w:rPr>
        <w:t xml:space="preserve"> : resté ouvert actif </w:t>
      </w:r>
      <w:r w:rsidRPr="000478C7">
        <w:rPr>
          <w:rFonts w:ascii="Arial" w:hAnsi="Arial" w:cs="Arial"/>
          <w:b/>
          <w:i/>
          <w:color w:val="C0504D" w:themeColor="accent2"/>
        </w:rPr>
        <w:t>au cours d’une année qui précède l’année considérée</w:t>
      </w:r>
    </w:p>
    <w:p w:rsidR="00691DEC" w:rsidRPr="00007268" w:rsidRDefault="00691DEC" w:rsidP="00691DEC">
      <w:pPr>
        <w:pStyle w:val="Paragraphedeliste"/>
        <w:ind w:left="1418"/>
        <w:jc w:val="both"/>
        <w:rPr>
          <w:rFonts w:ascii="Arial" w:hAnsi="Arial" w:cs="Arial"/>
          <w:i/>
          <w:color w:val="C0504D" w:themeColor="accent2"/>
        </w:rPr>
      </w:pPr>
      <w:r w:rsidRPr="00007268">
        <w:rPr>
          <w:rFonts w:ascii="Arial" w:hAnsi="Arial" w:cs="Arial"/>
          <w:i/>
          <w:color w:val="C0504D" w:themeColor="accent2"/>
          <w:u w:val="single"/>
        </w:rPr>
        <w:t>Dossier actif non valorisable dans le cadre de la demande de subvention</w:t>
      </w:r>
      <w:r w:rsidRPr="00007268">
        <w:rPr>
          <w:rFonts w:ascii="Arial" w:hAnsi="Arial" w:cs="Arial"/>
          <w:i/>
          <w:color w:val="C0504D" w:themeColor="accent2"/>
        </w:rPr>
        <w:t xml:space="preserve"> : dossier ouvert </w:t>
      </w:r>
      <w:r w:rsidRPr="000478C7">
        <w:rPr>
          <w:rFonts w:ascii="Arial" w:hAnsi="Arial" w:cs="Arial"/>
          <w:b/>
          <w:i/>
          <w:color w:val="C0504D" w:themeColor="accent2"/>
        </w:rPr>
        <w:t>au cours d’une année de référence antérieure</w:t>
      </w:r>
      <w:r w:rsidRPr="00007268">
        <w:rPr>
          <w:rFonts w:ascii="Arial" w:hAnsi="Arial" w:cs="Arial"/>
          <w:i/>
          <w:color w:val="C0504D" w:themeColor="accent2"/>
        </w:rPr>
        <w:t xml:space="preserve"> mais ne possédant pas les interventions nécessaire au cours de l’année de référence pour être valorisé dans le cadre de la demande de subvention</w:t>
      </w:r>
    </w:p>
    <w:p w:rsidR="00CA7FD8" w:rsidRPr="00007268" w:rsidRDefault="00CA7FD8" w:rsidP="00691DEC">
      <w:pPr>
        <w:pStyle w:val="Paragraphedeliste"/>
        <w:ind w:left="1418"/>
        <w:jc w:val="both"/>
        <w:rPr>
          <w:rFonts w:ascii="Arial" w:hAnsi="Arial" w:cs="Arial"/>
          <w:i/>
          <w:color w:val="C0504D" w:themeColor="accent2"/>
        </w:rPr>
      </w:pPr>
      <w:r w:rsidRPr="00007268">
        <w:rPr>
          <w:rFonts w:ascii="Arial" w:hAnsi="Arial" w:cs="Arial"/>
          <w:i/>
          <w:color w:val="C0504D" w:themeColor="accent2"/>
          <w:u w:val="single"/>
        </w:rPr>
        <w:t>Dossier clôturé</w:t>
      </w:r>
      <w:r w:rsidR="00691DEC" w:rsidRPr="00007268">
        <w:rPr>
          <w:rFonts w:ascii="Arial" w:hAnsi="Arial" w:cs="Arial"/>
          <w:i/>
          <w:color w:val="C0504D" w:themeColor="accent2"/>
          <w:u w:val="single"/>
        </w:rPr>
        <w:t xml:space="preserve"> valorisable dans le cadre de la demande de subvention</w:t>
      </w:r>
      <w:r w:rsidRPr="00007268">
        <w:rPr>
          <w:rFonts w:ascii="Arial" w:hAnsi="Arial" w:cs="Arial"/>
          <w:i/>
          <w:color w:val="C0504D" w:themeColor="accent2"/>
        </w:rPr>
        <w:t> : plan d’apurement arrivé à terme (fin, abandon du débiteur, décision d’arrêt…), pas de plan d’apurement (quotité indisponible, refus de collaboration…)</w:t>
      </w:r>
      <w:r w:rsidR="00691DEC" w:rsidRPr="00007268">
        <w:rPr>
          <w:rFonts w:ascii="Arial" w:hAnsi="Arial" w:cs="Arial"/>
          <w:i/>
          <w:color w:val="C0504D" w:themeColor="accent2"/>
        </w:rPr>
        <w:t>, mais qui possède le nombre d’intervention minimum pour être valorisé dans le cadre de la demande de subvention</w:t>
      </w:r>
    </w:p>
    <w:p w:rsidR="00691DEC" w:rsidRDefault="00691DEC" w:rsidP="00691DEC">
      <w:pPr>
        <w:pStyle w:val="Paragraphedeliste"/>
        <w:ind w:left="1418"/>
        <w:jc w:val="both"/>
        <w:rPr>
          <w:rFonts w:ascii="Arial" w:hAnsi="Arial" w:cs="Arial"/>
          <w:i/>
          <w:color w:val="C0504D" w:themeColor="accent2"/>
        </w:rPr>
      </w:pPr>
      <w:r w:rsidRPr="00007268">
        <w:rPr>
          <w:rFonts w:ascii="Arial" w:hAnsi="Arial" w:cs="Arial"/>
          <w:i/>
          <w:color w:val="C0504D" w:themeColor="accent2"/>
          <w:u w:val="single"/>
        </w:rPr>
        <w:t>Dossier clôturé non valorisable dans le cadre de la demande de subvention</w:t>
      </w:r>
      <w:r w:rsidRPr="00007268">
        <w:rPr>
          <w:rFonts w:ascii="Arial" w:hAnsi="Arial" w:cs="Arial"/>
          <w:i/>
          <w:color w:val="C0504D" w:themeColor="accent2"/>
        </w:rPr>
        <w:t> : dossier clôturé ne possédant pas les interventions minimum pour être valorisé dans le cadre de la demande de subvention</w:t>
      </w:r>
    </w:p>
    <w:p w:rsidR="00615BAD" w:rsidRPr="00691DEC" w:rsidRDefault="00615BAD" w:rsidP="00691DEC">
      <w:pPr>
        <w:jc w:val="both"/>
        <w:rPr>
          <w:rFonts w:ascii="Arial" w:hAnsi="Arial" w:cs="Arial"/>
        </w:rPr>
      </w:pPr>
    </w:p>
    <w:p w:rsidR="00AC2B3D" w:rsidRPr="00B433A2" w:rsidRDefault="000342B7" w:rsidP="00CA7FD8">
      <w:pPr>
        <w:spacing w:after="0" w:line="240" w:lineRule="auto"/>
        <w:ind w:firstLine="708"/>
        <w:jc w:val="both"/>
        <w:rPr>
          <w:rFonts w:ascii="Arial" w:eastAsia="Times New Roman" w:hAnsi="Arial" w:cs="Arial"/>
          <w:b/>
          <w:bCs/>
          <w:color w:val="000000"/>
          <w:lang w:eastAsia="fr-BE"/>
        </w:rPr>
      </w:pPr>
      <w:r>
        <w:rPr>
          <w:rFonts w:ascii="Arial" w:eastAsia="Times New Roman" w:hAnsi="Arial" w:cs="Arial"/>
          <w:b/>
          <w:bCs/>
          <w:color w:val="000000"/>
          <w:lang w:eastAsia="fr-BE"/>
        </w:rPr>
        <w:t>GAPS</w:t>
      </w:r>
    </w:p>
    <w:p w:rsidR="00332A37" w:rsidRPr="00B23D3F" w:rsidRDefault="00332A37" w:rsidP="00CA7FD8">
      <w:pPr>
        <w:spacing w:after="0" w:line="240" w:lineRule="auto"/>
        <w:ind w:left="1418"/>
        <w:jc w:val="both"/>
        <w:rPr>
          <w:rFonts w:ascii="Arial" w:eastAsia="Times New Roman" w:hAnsi="Arial" w:cs="Arial"/>
          <w:bCs/>
          <w:color w:val="000000"/>
          <w:lang w:eastAsia="fr-BE"/>
        </w:rPr>
      </w:pPr>
    </w:p>
    <w:p w:rsidR="000A1908" w:rsidRDefault="000A1908" w:rsidP="00CA7FD8">
      <w:pPr>
        <w:pStyle w:val="Paragraphedeliste"/>
        <w:ind w:left="1416"/>
        <w:jc w:val="both"/>
        <w:rPr>
          <w:rFonts w:ascii="Arial" w:hAnsi="Arial" w:cs="Arial"/>
        </w:rPr>
      </w:pPr>
      <w:r w:rsidRPr="00B23D3F">
        <w:rPr>
          <w:rFonts w:ascii="Arial" w:hAnsi="Arial" w:cs="Arial"/>
        </w:rPr>
        <w:t>Nombre d</w:t>
      </w:r>
      <w:r w:rsidR="000342B7">
        <w:rPr>
          <w:rFonts w:ascii="Arial" w:hAnsi="Arial" w:cs="Arial"/>
        </w:rPr>
        <w:t>’animations thématiques réalisées</w:t>
      </w:r>
    </w:p>
    <w:p w:rsidR="000A1908" w:rsidRDefault="000A1908" w:rsidP="00CA7FD8">
      <w:pPr>
        <w:pStyle w:val="Paragraphedeliste"/>
        <w:ind w:left="1416"/>
        <w:jc w:val="both"/>
        <w:rPr>
          <w:rFonts w:ascii="Arial" w:hAnsi="Arial" w:cs="Arial"/>
        </w:rPr>
      </w:pPr>
      <w:r w:rsidRPr="00B23D3F">
        <w:rPr>
          <w:rFonts w:ascii="Arial" w:hAnsi="Arial" w:cs="Arial"/>
        </w:rPr>
        <w:t xml:space="preserve">Nombre </w:t>
      </w:r>
      <w:r w:rsidR="000342B7">
        <w:rPr>
          <w:rFonts w:ascii="Arial" w:hAnsi="Arial" w:cs="Arial"/>
        </w:rPr>
        <w:t>total de personnes ayant participé à ces animations</w:t>
      </w:r>
    </w:p>
    <w:p w:rsidR="00772AED" w:rsidRDefault="000342B7" w:rsidP="000478C7">
      <w:pPr>
        <w:pStyle w:val="Paragraphedeliste"/>
        <w:ind w:left="1416"/>
        <w:jc w:val="both"/>
        <w:rPr>
          <w:rFonts w:ascii="Arial" w:hAnsi="Arial" w:cs="Arial"/>
        </w:rPr>
      </w:pPr>
      <w:r w:rsidRPr="000342B7">
        <w:rPr>
          <w:rFonts w:ascii="Arial" w:hAnsi="Arial" w:cs="Arial"/>
        </w:rPr>
        <w:t>Nombre de personnes différentes ayant participé à ces animations</w:t>
      </w:r>
    </w:p>
    <w:p w:rsidR="000478C7" w:rsidRDefault="000478C7" w:rsidP="000478C7">
      <w:pPr>
        <w:pStyle w:val="Paragraphedeliste"/>
        <w:ind w:left="1416"/>
        <w:jc w:val="both"/>
        <w:rPr>
          <w:rFonts w:ascii="Arial" w:hAnsi="Arial" w:cs="Arial"/>
        </w:rPr>
      </w:pPr>
    </w:p>
    <w:p w:rsidR="00AC2B3D" w:rsidRPr="00B23D3F" w:rsidRDefault="00AC2B3D" w:rsidP="00CA7FD8">
      <w:pPr>
        <w:pStyle w:val="Paragraphedeliste"/>
        <w:ind w:left="1416" w:firstLine="2"/>
        <w:jc w:val="both"/>
        <w:rPr>
          <w:rFonts w:ascii="Arial" w:hAnsi="Arial" w:cs="Arial"/>
        </w:rPr>
      </w:pPr>
    </w:p>
    <w:p w:rsidR="00AC2B3D" w:rsidRPr="00B23D3F" w:rsidRDefault="00D61B66" w:rsidP="00CA7FD8">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9BBB59" w:themeFill="accent3"/>
        <w:ind w:left="714" w:hanging="357"/>
        <w:jc w:val="both"/>
        <w:rPr>
          <w:rFonts w:ascii="Arial" w:hAnsi="Arial" w:cs="Arial"/>
          <w:color w:val="FFFFFF" w:themeColor="background1"/>
          <w:sz w:val="28"/>
          <w:szCs w:val="28"/>
        </w:rPr>
      </w:pPr>
      <w:r w:rsidRPr="00B23D3F">
        <w:rPr>
          <w:rFonts w:ascii="Arial" w:hAnsi="Arial" w:cs="Arial"/>
          <w:color w:val="FFFFFF" w:themeColor="background1"/>
          <w:sz w:val="28"/>
          <w:szCs w:val="28"/>
        </w:rPr>
        <w:t xml:space="preserve"> Bénéficiaires</w:t>
      </w:r>
    </w:p>
    <w:p w:rsidR="00332A37" w:rsidRPr="00691DEC" w:rsidRDefault="00332A37" w:rsidP="00CA7FD8">
      <w:pPr>
        <w:pStyle w:val="Paragraphedeliste"/>
        <w:ind w:left="1416"/>
        <w:jc w:val="both"/>
        <w:rPr>
          <w:rFonts w:ascii="Arial" w:hAnsi="Arial" w:cs="Arial"/>
          <w:i/>
          <w:color w:val="C0504D" w:themeColor="accent2"/>
        </w:rPr>
      </w:pPr>
    </w:p>
    <w:p w:rsidR="00691DEC" w:rsidRPr="009B0984" w:rsidRDefault="00691DEC" w:rsidP="00772AED">
      <w:pPr>
        <w:pStyle w:val="Paragraphedeliste"/>
        <w:ind w:left="709"/>
        <w:jc w:val="both"/>
        <w:rPr>
          <w:rFonts w:ascii="Arial" w:hAnsi="Arial" w:cs="Arial"/>
          <w:i/>
          <w:color w:val="9BBB59" w:themeColor="accent3"/>
        </w:rPr>
      </w:pPr>
      <w:r w:rsidRPr="00007268">
        <w:rPr>
          <w:rFonts w:ascii="Arial" w:hAnsi="Arial" w:cs="Arial"/>
          <w:i/>
          <w:color w:val="9BBB59" w:themeColor="accent3"/>
        </w:rPr>
        <w:t>Les données des dossiers valorisables et non-valorisables doivent être renseignés de façon indiscriminée dans cette section.</w:t>
      </w:r>
    </w:p>
    <w:p w:rsidR="00691DEC" w:rsidRDefault="00F04FD5" w:rsidP="00772AED">
      <w:pPr>
        <w:pStyle w:val="Paragraphedeliste"/>
        <w:ind w:left="709"/>
        <w:jc w:val="both"/>
        <w:rPr>
          <w:rFonts w:ascii="Arial" w:hAnsi="Arial" w:cs="Arial"/>
        </w:rPr>
      </w:pPr>
      <w:r w:rsidRPr="00F04FD5">
        <w:rPr>
          <w:rFonts w:ascii="Arial" w:hAnsi="Arial" w:cs="Arial"/>
          <w:noProof/>
          <w:lang w:val="fr-FR"/>
        </w:rPr>
        <w:pict>
          <v:shapetype id="_x0000_t202" coordsize="21600,21600" o:spt="202" path="m,l,21600r21600,l21600,xe">
            <v:stroke joinstyle="miter"/>
            <v:path gradientshapeok="t" o:connecttype="rect"/>
          </v:shapetype>
          <v:shape id="_x0000_s1027" type="#_x0000_t202" style="position:absolute;left:0;text-align:left;margin-left:175.8pt;margin-top:8.2pt;width:342.25pt;height:76.2pt;z-index:251660288;mso-width-relative:margin;mso-height-relative:margin" strokecolor="white [3212]">
            <v:textbox style="mso-next-textbox:#_x0000_s1027">
              <w:txbxContent>
                <w:p w:rsidR="00891F0C" w:rsidRPr="009B0984" w:rsidRDefault="00891F0C">
                  <w:pPr>
                    <w:rPr>
                      <w:rFonts w:ascii="Arial" w:hAnsi="Arial" w:cs="Arial"/>
                      <w:i/>
                      <w:color w:val="9BBB59" w:themeColor="accent3"/>
                    </w:rPr>
                  </w:pPr>
                  <w:r w:rsidRPr="009B0984">
                    <w:rPr>
                      <w:rFonts w:ascii="Arial" w:hAnsi="Arial" w:cs="Arial"/>
                      <w:i/>
                      <w:color w:val="9BBB59" w:themeColor="accent3"/>
                    </w:rPr>
                    <w:t>Si le bénéficiaire connait un changement de situation au cours de l’année (perte d’emploi, etc.), le service prendra en compte la situation au 31 décembre de l’année de référence (ou, si celle-ci est inconnue, la dernière situation connue au cours de l’année de référence).</w:t>
                  </w:r>
                </w:p>
              </w:txbxContent>
            </v:textbox>
          </v:shape>
        </w:pict>
      </w:r>
    </w:p>
    <w:p w:rsidR="00D61B66" w:rsidRPr="00B23D3F" w:rsidRDefault="00F04FD5" w:rsidP="00772AED">
      <w:pPr>
        <w:pStyle w:val="Paragraphedeliste"/>
        <w:ind w:left="709"/>
        <w:jc w:val="both"/>
        <w:rPr>
          <w:rFonts w:ascii="Arial" w:hAnsi="Arial" w:cs="Arial"/>
        </w:rPr>
      </w:pPr>
      <w:r>
        <w:rPr>
          <w:rFonts w:ascii="Arial" w:hAnsi="Arial" w:cs="Arial"/>
          <w:noProof/>
          <w:lang w:eastAsia="fr-BE"/>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157.8pt;margin-top:5.2pt;width:9pt;height:51pt;z-index:251661312"/>
        </w:pict>
      </w:r>
      <w:r w:rsidR="00EA69AE">
        <w:rPr>
          <w:rFonts w:ascii="Arial" w:hAnsi="Arial" w:cs="Arial"/>
        </w:rPr>
        <w:t>Age</w:t>
      </w:r>
    </w:p>
    <w:p w:rsidR="00D61B66" w:rsidRPr="00B23D3F" w:rsidRDefault="00EA69AE" w:rsidP="00772AED">
      <w:pPr>
        <w:pStyle w:val="Paragraphedeliste"/>
        <w:ind w:left="709"/>
        <w:jc w:val="both"/>
        <w:rPr>
          <w:rFonts w:ascii="Arial" w:hAnsi="Arial" w:cs="Arial"/>
        </w:rPr>
      </w:pPr>
      <w:r>
        <w:rPr>
          <w:rFonts w:ascii="Arial" w:hAnsi="Arial" w:cs="Arial"/>
        </w:rPr>
        <w:t>Genre</w:t>
      </w:r>
    </w:p>
    <w:p w:rsidR="00EA69AE" w:rsidRDefault="00EA69AE" w:rsidP="00772AED">
      <w:pPr>
        <w:pStyle w:val="Paragraphedeliste"/>
        <w:ind w:left="709"/>
        <w:jc w:val="both"/>
        <w:rPr>
          <w:rFonts w:ascii="Arial" w:hAnsi="Arial" w:cs="Arial"/>
        </w:rPr>
      </w:pPr>
      <w:r>
        <w:rPr>
          <w:rFonts w:ascii="Arial" w:hAnsi="Arial" w:cs="Arial"/>
        </w:rPr>
        <w:t>Situation professionnelle</w:t>
      </w:r>
    </w:p>
    <w:p w:rsidR="00AC2B3D" w:rsidRDefault="00EA69AE" w:rsidP="00772AED">
      <w:pPr>
        <w:pStyle w:val="Paragraphedeliste"/>
        <w:ind w:left="709"/>
        <w:jc w:val="both"/>
        <w:rPr>
          <w:rFonts w:ascii="Arial" w:hAnsi="Arial" w:cs="Arial"/>
        </w:rPr>
      </w:pPr>
      <w:r>
        <w:rPr>
          <w:rFonts w:ascii="Arial" w:hAnsi="Arial" w:cs="Arial"/>
        </w:rPr>
        <w:lastRenderedPageBreak/>
        <w:t>Type de ménages</w:t>
      </w:r>
    </w:p>
    <w:p w:rsidR="001201BA" w:rsidRDefault="001201BA" w:rsidP="00772AED">
      <w:pPr>
        <w:pStyle w:val="Paragraphedeliste"/>
        <w:ind w:left="709"/>
        <w:jc w:val="both"/>
        <w:rPr>
          <w:rFonts w:ascii="Arial" w:hAnsi="Arial" w:cs="Arial"/>
        </w:rPr>
      </w:pPr>
    </w:p>
    <w:p w:rsidR="00715564" w:rsidRDefault="00715564" w:rsidP="00715564">
      <w:pPr>
        <w:pStyle w:val="Paragraphedeliste"/>
        <w:ind w:left="709"/>
        <w:jc w:val="both"/>
        <w:rPr>
          <w:rFonts w:ascii="Arial" w:hAnsi="Arial" w:cs="Arial"/>
          <w:i/>
          <w:color w:val="9BBB59" w:themeColor="accent3"/>
        </w:rPr>
      </w:pPr>
      <w:r w:rsidRPr="009B0984">
        <w:rPr>
          <w:rFonts w:ascii="Arial" w:hAnsi="Arial" w:cs="Arial"/>
          <w:i/>
          <w:color w:val="9BBB59" w:themeColor="accent3"/>
        </w:rPr>
        <w:t xml:space="preserve">Les dossiers de </w:t>
      </w:r>
      <w:r>
        <w:rPr>
          <w:rFonts w:ascii="Arial" w:hAnsi="Arial" w:cs="Arial"/>
          <w:i/>
          <w:color w:val="9BBB59" w:themeColor="accent3"/>
        </w:rPr>
        <w:t>couples</w:t>
      </w:r>
      <w:r w:rsidRPr="009B0984">
        <w:rPr>
          <w:rFonts w:ascii="Arial" w:hAnsi="Arial" w:cs="Arial"/>
          <w:i/>
          <w:color w:val="9BBB59" w:themeColor="accent3"/>
        </w:rPr>
        <w:t xml:space="preserve"> ne sont comptabilisés qu’une seule fois. Pour déterminer le genre du dossier ainsi que les autres données à récolter (situation professionnelle, âge), le service se référera à la personne de contact, ou à défaut, la personne avec qui le service a le plus de contacts pour ce dossier.</w:t>
      </w:r>
    </w:p>
    <w:p w:rsidR="00715564" w:rsidRPr="00715564" w:rsidRDefault="00715564" w:rsidP="00715564">
      <w:pPr>
        <w:pStyle w:val="Paragraphedeliste"/>
        <w:ind w:left="709"/>
        <w:jc w:val="both"/>
        <w:rPr>
          <w:rFonts w:ascii="Arial" w:hAnsi="Arial" w:cs="Arial"/>
          <w:i/>
          <w:color w:val="9BBB59" w:themeColor="accent3"/>
        </w:rPr>
      </w:pPr>
    </w:p>
    <w:p w:rsidR="00715564" w:rsidRDefault="00715564" w:rsidP="00772AED">
      <w:pPr>
        <w:pStyle w:val="Paragraphedeliste"/>
        <w:ind w:left="709"/>
        <w:jc w:val="both"/>
        <w:rPr>
          <w:rFonts w:ascii="Arial" w:hAnsi="Arial" w:cs="Arial"/>
        </w:rPr>
      </w:pPr>
      <w:r>
        <w:rPr>
          <w:rFonts w:ascii="Arial" w:hAnsi="Arial" w:cs="Arial"/>
        </w:rPr>
        <w:t>Type de ménages</w:t>
      </w:r>
    </w:p>
    <w:p w:rsidR="00DD5360" w:rsidRPr="000478C7" w:rsidRDefault="00715564" w:rsidP="00772AED">
      <w:pPr>
        <w:pStyle w:val="Paragraphedeliste"/>
        <w:ind w:left="709"/>
        <w:jc w:val="both"/>
        <w:rPr>
          <w:rFonts w:ascii="Arial" w:hAnsi="Arial" w:cs="Arial"/>
          <w:i/>
          <w:color w:val="9BBB59" w:themeColor="accent3"/>
          <w:u w:val="single"/>
        </w:rPr>
      </w:pPr>
      <w:r w:rsidRPr="000478C7">
        <w:rPr>
          <w:rFonts w:ascii="Arial" w:hAnsi="Arial" w:cs="Arial"/>
          <w:i/>
          <w:color w:val="9BBB59" w:themeColor="accent3"/>
          <w:u w:val="single"/>
        </w:rPr>
        <w:t>Adulte isolé sans enfant</w:t>
      </w:r>
    </w:p>
    <w:p w:rsidR="00715564" w:rsidRPr="000478C7" w:rsidRDefault="00715564" w:rsidP="00772AED">
      <w:pPr>
        <w:pStyle w:val="Paragraphedeliste"/>
        <w:ind w:left="709"/>
        <w:jc w:val="both"/>
        <w:rPr>
          <w:rFonts w:ascii="Arial" w:hAnsi="Arial" w:cs="Arial"/>
          <w:i/>
          <w:color w:val="9BBB59" w:themeColor="accent3"/>
        </w:rPr>
      </w:pPr>
      <w:r w:rsidRPr="000478C7">
        <w:rPr>
          <w:rFonts w:ascii="Arial" w:hAnsi="Arial" w:cs="Arial"/>
          <w:i/>
          <w:color w:val="9BBB59" w:themeColor="accent3"/>
          <w:u w:val="single"/>
        </w:rPr>
        <w:t>Adulte isolé avec enfant(s) (famille monoparentale) :</w:t>
      </w:r>
      <w:r w:rsidRPr="000478C7">
        <w:rPr>
          <w:rFonts w:ascii="Arial" w:hAnsi="Arial" w:cs="Arial"/>
          <w:i/>
          <w:color w:val="9BBB59" w:themeColor="accent3"/>
        </w:rPr>
        <w:t xml:space="preserve"> Adulte isolé avec un </w:t>
      </w:r>
      <w:r w:rsidR="000478C7" w:rsidRPr="000478C7">
        <w:rPr>
          <w:rFonts w:ascii="Arial" w:hAnsi="Arial" w:cs="Arial"/>
          <w:i/>
          <w:color w:val="9BBB59" w:themeColor="accent3"/>
        </w:rPr>
        <w:t>ou plusieurs enfant(s) à charge</w:t>
      </w:r>
      <w:r w:rsidR="00F703A2">
        <w:rPr>
          <w:rFonts w:ascii="Arial" w:hAnsi="Arial" w:cs="Arial"/>
          <w:i/>
          <w:color w:val="9BBB59" w:themeColor="accent3"/>
        </w:rPr>
        <w:t>, totalement ou partiellement</w:t>
      </w:r>
      <w:r w:rsidR="00F703A2">
        <w:rPr>
          <w:rStyle w:val="Appelnotedebasdep"/>
          <w:rFonts w:ascii="Arial" w:hAnsi="Arial" w:cs="Arial"/>
          <w:i/>
          <w:color w:val="9BBB59" w:themeColor="accent3"/>
        </w:rPr>
        <w:footnoteReference w:id="1"/>
      </w:r>
    </w:p>
    <w:p w:rsidR="00715564" w:rsidRPr="000478C7" w:rsidRDefault="00715564" w:rsidP="00772AED">
      <w:pPr>
        <w:pStyle w:val="Paragraphedeliste"/>
        <w:ind w:left="709"/>
        <w:jc w:val="both"/>
        <w:rPr>
          <w:rFonts w:ascii="Arial" w:hAnsi="Arial" w:cs="Arial"/>
          <w:i/>
          <w:color w:val="9BBB59" w:themeColor="accent3"/>
        </w:rPr>
      </w:pPr>
      <w:r w:rsidRPr="000478C7">
        <w:rPr>
          <w:rFonts w:ascii="Arial" w:hAnsi="Arial" w:cs="Arial"/>
          <w:i/>
          <w:color w:val="9BBB59" w:themeColor="accent3"/>
          <w:u w:val="single"/>
        </w:rPr>
        <w:t>Couple sans enfant :</w:t>
      </w:r>
      <w:r w:rsidR="005A31BF">
        <w:rPr>
          <w:rFonts w:ascii="Arial" w:hAnsi="Arial" w:cs="Arial"/>
          <w:i/>
          <w:color w:val="9BBB59" w:themeColor="accent3"/>
        </w:rPr>
        <w:t xml:space="preserve"> On entend par couple </w:t>
      </w:r>
      <w:r w:rsidR="00CC09A9">
        <w:rPr>
          <w:rFonts w:ascii="Arial" w:hAnsi="Arial" w:cs="Arial"/>
          <w:i/>
          <w:color w:val="9BBB59" w:themeColor="accent3"/>
        </w:rPr>
        <w:t>un ensemble de deux personnes liées par une volonté de former une communauté matérielle et affective, vivant sous le même toit, quel que soit leur statut (union libre, cohabitation légale, mariage, etc.)</w:t>
      </w:r>
      <w:r w:rsidR="005A31BF">
        <w:rPr>
          <w:rFonts w:ascii="Arial" w:hAnsi="Arial" w:cs="Arial"/>
          <w:i/>
          <w:color w:val="9BBB59" w:themeColor="accent3"/>
        </w:rPr>
        <w:t xml:space="preserve"> </w:t>
      </w:r>
    </w:p>
    <w:p w:rsidR="00715564" w:rsidRPr="000478C7" w:rsidRDefault="00715564" w:rsidP="00772AED">
      <w:pPr>
        <w:pStyle w:val="Paragraphedeliste"/>
        <w:ind w:left="709"/>
        <w:jc w:val="both"/>
        <w:rPr>
          <w:rFonts w:ascii="Arial" w:hAnsi="Arial" w:cs="Arial"/>
          <w:i/>
          <w:color w:val="9BBB59" w:themeColor="accent3"/>
        </w:rPr>
      </w:pPr>
      <w:r w:rsidRPr="000478C7">
        <w:rPr>
          <w:rFonts w:ascii="Arial" w:hAnsi="Arial" w:cs="Arial"/>
          <w:i/>
          <w:color w:val="9BBB59" w:themeColor="accent3"/>
          <w:u w:val="single"/>
        </w:rPr>
        <w:t>Couple avec enfant(s) :</w:t>
      </w:r>
      <w:r w:rsidRPr="000478C7">
        <w:rPr>
          <w:rFonts w:ascii="Arial" w:hAnsi="Arial" w:cs="Arial"/>
          <w:i/>
          <w:color w:val="9BBB59" w:themeColor="accent3"/>
        </w:rPr>
        <w:t xml:space="preserve"> Couple avec un </w:t>
      </w:r>
      <w:r w:rsidR="000478C7" w:rsidRPr="000478C7">
        <w:rPr>
          <w:rFonts w:ascii="Arial" w:hAnsi="Arial" w:cs="Arial"/>
          <w:i/>
          <w:color w:val="9BBB59" w:themeColor="accent3"/>
        </w:rPr>
        <w:t>ou plusieurs enfant(s) à charge</w:t>
      </w:r>
    </w:p>
    <w:p w:rsidR="00715564" w:rsidRPr="00715564" w:rsidRDefault="00715564" w:rsidP="00772AED">
      <w:pPr>
        <w:pStyle w:val="Paragraphedeliste"/>
        <w:ind w:left="709"/>
        <w:jc w:val="both"/>
        <w:rPr>
          <w:rFonts w:ascii="Arial" w:hAnsi="Arial" w:cs="Arial"/>
          <w:color w:val="C0504D" w:themeColor="accent2"/>
        </w:rPr>
      </w:pPr>
    </w:p>
    <w:p w:rsidR="00110517" w:rsidRDefault="00110517" w:rsidP="00772AED">
      <w:pPr>
        <w:pStyle w:val="Paragraphedeliste"/>
        <w:ind w:left="709"/>
        <w:jc w:val="both"/>
        <w:rPr>
          <w:rFonts w:ascii="Arial" w:hAnsi="Arial" w:cs="Arial"/>
        </w:rPr>
      </w:pPr>
    </w:p>
    <w:p w:rsidR="00D61B66" w:rsidRPr="00B23D3F" w:rsidRDefault="00D61B66" w:rsidP="00772AED">
      <w:pPr>
        <w:pStyle w:val="Paragraphedeliste"/>
        <w:ind w:left="709" w:hanging="1416"/>
        <w:jc w:val="both"/>
        <w:rPr>
          <w:rFonts w:ascii="Arial" w:hAnsi="Arial" w:cs="Arial"/>
        </w:rPr>
      </w:pPr>
    </w:p>
    <w:p w:rsidR="00D61B66" w:rsidRPr="00B23D3F" w:rsidRDefault="00D61B66" w:rsidP="00CA7FD8">
      <w:pPr>
        <w:pStyle w:val="Paragraphedeliste"/>
        <w:numPr>
          <w:ilvl w:val="0"/>
          <w:numId w:val="1"/>
        </w:numPr>
        <w:pBdr>
          <w:top w:val="single" w:sz="4" w:space="1" w:color="8064A2" w:themeColor="accent4"/>
          <w:left w:val="single" w:sz="4" w:space="4" w:color="8064A2" w:themeColor="accent4"/>
          <w:bottom w:val="single" w:sz="4" w:space="1" w:color="8064A2" w:themeColor="accent4"/>
          <w:right w:val="single" w:sz="4" w:space="4" w:color="8064A2" w:themeColor="accent4"/>
        </w:pBdr>
        <w:shd w:val="clear" w:color="auto" w:fill="8064A2" w:themeFill="accent4"/>
        <w:ind w:left="714" w:hanging="357"/>
        <w:jc w:val="both"/>
        <w:rPr>
          <w:rFonts w:ascii="Arial" w:hAnsi="Arial" w:cs="Arial"/>
          <w:color w:val="FFFFFF" w:themeColor="background1"/>
          <w:sz w:val="28"/>
          <w:szCs w:val="28"/>
        </w:rPr>
      </w:pPr>
      <w:r w:rsidRPr="00B23D3F">
        <w:rPr>
          <w:rFonts w:ascii="Arial" w:hAnsi="Arial" w:cs="Arial"/>
          <w:color w:val="FFFFFF" w:themeColor="background1"/>
          <w:sz w:val="28"/>
          <w:szCs w:val="28"/>
        </w:rPr>
        <w:t xml:space="preserve"> Données particulières</w:t>
      </w:r>
      <w:r w:rsidR="00B23D3F" w:rsidRPr="00B23D3F">
        <w:rPr>
          <w:rFonts w:ascii="Arial" w:hAnsi="Arial" w:cs="Arial"/>
          <w:color w:val="FFFFFF" w:themeColor="background1"/>
          <w:sz w:val="28"/>
          <w:szCs w:val="28"/>
        </w:rPr>
        <w:t xml:space="preserve"> </w:t>
      </w:r>
    </w:p>
    <w:p w:rsidR="00B23D3F" w:rsidRPr="00B23D3F" w:rsidRDefault="00B23D3F" w:rsidP="00CA7FD8">
      <w:pPr>
        <w:pStyle w:val="Paragraphedeliste"/>
        <w:ind w:left="1416" w:hanging="708"/>
        <w:jc w:val="both"/>
        <w:rPr>
          <w:rFonts w:ascii="Arial" w:hAnsi="Arial" w:cs="Arial"/>
        </w:rPr>
      </w:pPr>
    </w:p>
    <w:p w:rsidR="00EA69AE" w:rsidRDefault="00691DEC" w:rsidP="00CA7FD8">
      <w:pPr>
        <w:pStyle w:val="Paragraphedeliste"/>
        <w:ind w:left="1416" w:hanging="708"/>
        <w:jc w:val="both"/>
        <w:rPr>
          <w:rFonts w:ascii="Arial" w:hAnsi="Arial" w:cs="Arial"/>
        </w:rPr>
      </w:pPr>
      <w:r w:rsidRPr="00007268">
        <w:rPr>
          <w:rFonts w:ascii="Arial" w:hAnsi="Arial" w:cs="Arial"/>
        </w:rPr>
        <w:t>Liste des conventions établies par le service</w:t>
      </w:r>
      <w:r w:rsidR="00891F0C">
        <w:rPr>
          <w:rFonts w:ascii="Arial" w:hAnsi="Arial" w:cs="Arial"/>
        </w:rPr>
        <w:t> :</w:t>
      </w:r>
    </w:p>
    <w:p w:rsidR="00891F0C" w:rsidRPr="00007268" w:rsidRDefault="00891F0C" w:rsidP="00CA7FD8">
      <w:pPr>
        <w:pStyle w:val="Paragraphedeliste"/>
        <w:ind w:left="1416" w:hanging="708"/>
        <w:jc w:val="both"/>
        <w:rPr>
          <w:rFonts w:ascii="Arial" w:hAnsi="Arial" w:cs="Arial"/>
        </w:rPr>
      </w:pPr>
    </w:p>
    <w:p w:rsidR="009B0984" w:rsidRPr="000478C7" w:rsidRDefault="009B0984" w:rsidP="00CA7FD8">
      <w:pPr>
        <w:pStyle w:val="Paragraphedeliste"/>
        <w:ind w:left="1416" w:hanging="708"/>
        <w:jc w:val="both"/>
        <w:rPr>
          <w:rFonts w:ascii="Arial" w:hAnsi="Arial" w:cs="Arial"/>
          <w:i/>
          <w:color w:val="8064A2" w:themeColor="accent4"/>
        </w:rPr>
      </w:pPr>
      <w:r w:rsidRPr="000478C7">
        <w:rPr>
          <w:rFonts w:ascii="Arial" w:hAnsi="Arial" w:cs="Arial"/>
          <w:i/>
          <w:color w:val="8064A2" w:themeColor="accent4"/>
        </w:rPr>
        <w:t>Indiquez l’ensemble des conventions établies par le service, à savoir :</w:t>
      </w:r>
    </w:p>
    <w:p w:rsidR="009B0984" w:rsidRPr="000478C7" w:rsidRDefault="009B0984" w:rsidP="009B0984">
      <w:pPr>
        <w:pStyle w:val="Paragraphedeliste"/>
        <w:numPr>
          <w:ilvl w:val="0"/>
          <w:numId w:val="2"/>
        </w:numPr>
        <w:jc w:val="both"/>
        <w:rPr>
          <w:rFonts w:ascii="Arial" w:hAnsi="Arial" w:cs="Arial"/>
          <w:i/>
          <w:color w:val="8064A2" w:themeColor="accent4"/>
        </w:rPr>
      </w:pPr>
      <w:r w:rsidRPr="000478C7">
        <w:rPr>
          <w:rFonts w:ascii="Arial" w:hAnsi="Arial" w:cs="Arial"/>
          <w:i/>
          <w:color w:val="8064A2" w:themeColor="accent4"/>
        </w:rPr>
        <w:t>Convention de collaboration juridique (précise</w:t>
      </w:r>
      <w:r w:rsidR="00007268" w:rsidRPr="000478C7">
        <w:rPr>
          <w:rFonts w:ascii="Arial" w:hAnsi="Arial" w:cs="Arial"/>
          <w:i/>
          <w:color w:val="8064A2" w:themeColor="accent4"/>
        </w:rPr>
        <w:t>z avec qui  / quelle institution) ;</w:t>
      </w:r>
    </w:p>
    <w:p w:rsidR="00007268" w:rsidRPr="000478C7" w:rsidRDefault="00007268" w:rsidP="009B0984">
      <w:pPr>
        <w:pStyle w:val="Paragraphedeliste"/>
        <w:numPr>
          <w:ilvl w:val="0"/>
          <w:numId w:val="2"/>
        </w:numPr>
        <w:jc w:val="both"/>
        <w:rPr>
          <w:rFonts w:ascii="Arial" w:hAnsi="Arial" w:cs="Arial"/>
          <w:i/>
          <w:color w:val="8064A2" w:themeColor="accent4"/>
        </w:rPr>
      </w:pPr>
      <w:r w:rsidRPr="000478C7">
        <w:rPr>
          <w:rFonts w:ascii="Arial" w:hAnsi="Arial" w:cs="Arial"/>
          <w:i/>
          <w:color w:val="8064A2" w:themeColor="accent4"/>
        </w:rPr>
        <w:t>Convention dans le cadre de l’activité de médiation de dettes (précisez avec quelle(s) institution(s) ;</w:t>
      </w:r>
    </w:p>
    <w:p w:rsidR="00007268" w:rsidRPr="000478C7" w:rsidRDefault="00007268" w:rsidP="009B0984">
      <w:pPr>
        <w:pStyle w:val="Paragraphedeliste"/>
        <w:numPr>
          <w:ilvl w:val="0"/>
          <w:numId w:val="2"/>
        </w:numPr>
        <w:jc w:val="both"/>
        <w:rPr>
          <w:rFonts w:ascii="Arial" w:hAnsi="Arial" w:cs="Arial"/>
          <w:i/>
          <w:color w:val="8064A2" w:themeColor="accent4"/>
        </w:rPr>
      </w:pPr>
      <w:r w:rsidRPr="000478C7">
        <w:rPr>
          <w:rFonts w:ascii="Arial" w:hAnsi="Arial" w:cs="Arial"/>
          <w:i/>
          <w:color w:val="8064A2" w:themeColor="accent4"/>
        </w:rPr>
        <w:t>…</w:t>
      </w:r>
    </w:p>
    <w:p w:rsidR="00691DEC" w:rsidRPr="00007268" w:rsidRDefault="00691DEC" w:rsidP="00CA7FD8">
      <w:pPr>
        <w:pStyle w:val="Paragraphedeliste"/>
        <w:ind w:left="1416" w:hanging="708"/>
        <w:jc w:val="both"/>
        <w:rPr>
          <w:rFonts w:ascii="Arial" w:hAnsi="Arial" w:cs="Arial"/>
        </w:rPr>
      </w:pPr>
    </w:p>
    <w:p w:rsidR="00691DEC" w:rsidRPr="00007268" w:rsidRDefault="00691DEC" w:rsidP="00CA7FD8">
      <w:pPr>
        <w:pStyle w:val="Paragraphedeliste"/>
        <w:ind w:left="1416" w:hanging="708"/>
        <w:jc w:val="both"/>
        <w:rPr>
          <w:rFonts w:ascii="Arial" w:hAnsi="Arial" w:cs="Arial"/>
        </w:rPr>
      </w:pPr>
      <w:r w:rsidRPr="00007268">
        <w:rPr>
          <w:rFonts w:ascii="Arial" w:hAnsi="Arial" w:cs="Arial"/>
        </w:rPr>
        <w:t>Nombre de dossiers faisant l’objet d’une guidance budgétaire</w:t>
      </w:r>
    </w:p>
    <w:p w:rsidR="00007268" w:rsidRPr="000478C7" w:rsidRDefault="00007268" w:rsidP="0071646C">
      <w:pPr>
        <w:pStyle w:val="Paragraphedeliste"/>
        <w:ind w:left="709"/>
        <w:jc w:val="both"/>
        <w:rPr>
          <w:rFonts w:ascii="Arial" w:hAnsi="Arial" w:cs="Arial"/>
          <w:b/>
          <w:i/>
          <w:color w:val="8064A2" w:themeColor="accent4"/>
        </w:rPr>
      </w:pPr>
      <w:r w:rsidRPr="000478C7">
        <w:rPr>
          <w:rFonts w:ascii="Arial" w:hAnsi="Arial" w:cs="Arial"/>
          <w:i/>
          <w:color w:val="8064A2" w:themeColor="accent4"/>
        </w:rPr>
        <w:t xml:space="preserve">Dossiers dans lesquels </w:t>
      </w:r>
      <w:r w:rsidR="0071646C" w:rsidRPr="000478C7">
        <w:rPr>
          <w:rFonts w:ascii="Arial" w:hAnsi="Arial" w:cs="Arial"/>
          <w:i/>
          <w:color w:val="8064A2" w:themeColor="accent4"/>
        </w:rPr>
        <w:t xml:space="preserve">le bénéficiaire fait l’objet d’un accompagnement budgétaire </w:t>
      </w:r>
      <w:r w:rsidR="0071646C" w:rsidRPr="000478C7">
        <w:rPr>
          <w:rFonts w:ascii="Arial" w:hAnsi="Arial" w:cs="Arial"/>
          <w:b/>
          <w:i/>
          <w:color w:val="8064A2" w:themeColor="accent4"/>
        </w:rPr>
        <w:t>sans ouverture d’un compte cogéré.</w:t>
      </w:r>
      <w:r w:rsidR="00715564" w:rsidRPr="000478C7">
        <w:rPr>
          <w:rFonts w:ascii="Arial" w:hAnsi="Arial" w:cs="Arial"/>
          <w:b/>
          <w:i/>
          <w:color w:val="8064A2" w:themeColor="accent4"/>
        </w:rPr>
        <w:t xml:space="preserve"> Seuls les dossiers gérés par le service de médiation de</w:t>
      </w:r>
      <w:r w:rsidR="000478C7">
        <w:rPr>
          <w:rFonts w:ascii="Arial" w:hAnsi="Arial" w:cs="Arial"/>
          <w:b/>
          <w:i/>
          <w:color w:val="8064A2" w:themeColor="accent4"/>
        </w:rPr>
        <w:t xml:space="preserve"> dettes doivent être renseignés.</w:t>
      </w:r>
    </w:p>
    <w:p w:rsidR="00691DEC" w:rsidRPr="00007268" w:rsidRDefault="00691DEC" w:rsidP="00CA7FD8">
      <w:pPr>
        <w:pStyle w:val="Paragraphedeliste"/>
        <w:ind w:left="1416" w:hanging="708"/>
        <w:jc w:val="both"/>
        <w:rPr>
          <w:rFonts w:ascii="Arial" w:hAnsi="Arial" w:cs="Arial"/>
        </w:rPr>
      </w:pPr>
    </w:p>
    <w:p w:rsidR="00691DEC" w:rsidRDefault="00691DEC" w:rsidP="00CA7FD8">
      <w:pPr>
        <w:pStyle w:val="Paragraphedeliste"/>
        <w:ind w:left="1416" w:hanging="708"/>
        <w:jc w:val="both"/>
        <w:rPr>
          <w:rFonts w:ascii="Arial" w:hAnsi="Arial" w:cs="Arial"/>
        </w:rPr>
      </w:pPr>
      <w:r w:rsidRPr="00007268">
        <w:rPr>
          <w:rFonts w:ascii="Arial" w:hAnsi="Arial" w:cs="Arial"/>
        </w:rPr>
        <w:t>Nombre de dossiers faisant l’objet d’une gestion budgétaire</w:t>
      </w:r>
      <w:r w:rsidR="00891F0C">
        <w:rPr>
          <w:rFonts w:ascii="Arial" w:hAnsi="Arial" w:cs="Arial"/>
        </w:rPr>
        <w:t> :</w:t>
      </w:r>
    </w:p>
    <w:p w:rsidR="00891F0C" w:rsidRDefault="00891F0C" w:rsidP="00CA7FD8">
      <w:pPr>
        <w:pStyle w:val="Paragraphedeliste"/>
        <w:ind w:left="1416" w:hanging="708"/>
        <w:jc w:val="both"/>
        <w:rPr>
          <w:rFonts w:ascii="Arial" w:hAnsi="Arial" w:cs="Arial"/>
        </w:rPr>
      </w:pPr>
    </w:p>
    <w:p w:rsidR="0071646C" w:rsidRPr="000478C7" w:rsidRDefault="0071646C" w:rsidP="00715564">
      <w:pPr>
        <w:pStyle w:val="Paragraphedeliste"/>
        <w:ind w:left="709"/>
        <w:jc w:val="both"/>
        <w:rPr>
          <w:rFonts w:ascii="Arial" w:hAnsi="Arial" w:cs="Arial"/>
          <w:b/>
          <w:color w:val="8064A2" w:themeColor="accent4"/>
        </w:rPr>
      </w:pPr>
      <w:r>
        <w:rPr>
          <w:rFonts w:ascii="Arial" w:hAnsi="Arial" w:cs="Arial"/>
          <w:color w:val="8064A2" w:themeColor="accent4"/>
        </w:rPr>
        <w:t xml:space="preserve">Dossiers dans lesquels le bénéficiaire faire l’objet d’un accompagnement budgétaire </w:t>
      </w:r>
      <w:r w:rsidRPr="000478C7">
        <w:rPr>
          <w:rFonts w:ascii="Arial" w:hAnsi="Arial" w:cs="Arial"/>
          <w:b/>
          <w:color w:val="8064A2" w:themeColor="accent4"/>
        </w:rPr>
        <w:t>avec ouverture d’un compte cogéré.</w:t>
      </w:r>
      <w:r w:rsidR="00715564" w:rsidRPr="000478C7">
        <w:rPr>
          <w:rFonts w:ascii="Arial" w:hAnsi="Arial" w:cs="Arial"/>
          <w:b/>
          <w:color w:val="8064A2" w:themeColor="accent4"/>
        </w:rPr>
        <w:t xml:space="preserve"> Seuls les dossiers gérés par le service de médiation de dettes doivent être renseignés.</w:t>
      </w:r>
    </w:p>
    <w:p w:rsidR="00691DEC" w:rsidRDefault="00691DEC" w:rsidP="00CA7FD8">
      <w:pPr>
        <w:pStyle w:val="Paragraphedeliste"/>
        <w:ind w:left="1416" w:hanging="708"/>
        <w:jc w:val="both"/>
        <w:rPr>
          <w:rFonts w:ascii="Arial" w:hAnsi="Arial" w:cs="Arial"/>
        </w:rPr>
      </w:pPr>
    </w:p>
    <w:p w:rsidR="00772AED" w:rsidRDefault="00772AED" w:rsidP="00CA7FD8">
      <w:pPr>
        <w:pStyle w:val="Paragraphedeliste"/>
        <w:ind w:left="1416" w:hanging="708"/>
        <w:jc w:val="both"/>
        <w:rPr>
          <w:rFonts w:ascii="Arial" w:hAnsi="Arial" w:cs="Arial"/>
        </w:rPr>
      </w:pPr>
      <w:r>
        <w:rPr>
          <w:rFonts w:ascii="Arial" w:hAnsi="Arial" w:cs="Arial"/>
        </w:rPr>
        <w:t xml:space="preserve">Formation </w:t>
      </w:r>
      <w:r w:rsidRPr="00772AED">
        <w:rPr>
          <w:rFonts w:ascii="Arial" w:hAnsi="Arial" w:cs="Arial"/>
          <w:b/>
          <w:u w:val="single"/>
        </w:rPr>
        <w:t>continuée</w:t>
      </w:r>
      <w:r>
        <w:rPr>
          <w:rFonts w:ascii="Arial" w:hAnsi="Arial" w:cs="Arial"/>
        </w:rPr>
        <w:t xml:space="preserve"> du personnel</w:t>
      </w:r>
      <w:r w:rsidR="00937F9B">
        <w:rPr>
          <w:rFonts w:ascii="Arial" w:hAnsi="Arial" w:cs="Arial"/>
        </w:rPr>
        <w:t> :</w:t>
      </w:r>
    </w:p>
    <w:p w:rsidR="00937F9B" w:rsidRPr="009B0984" w:rsidRDefault="00937F9B" w:rsidP="00937F9B">
      <w:pPr>
        <w:ind w:left="708"/>
        <w:jc w:val="both"/>
        <w:rPr>
          <w:rFonts w:ascii="Arial" w:hAnsi="Arial" w:cs="Arial"/>
          <w:i/>
          <w:color w:val="8064A2" w:themeColor="accent4"/>
        </w:rPr>
      </w:pPr>
      <w:r w:rsidRPr="009B0984">
        <w:rPr>
          <w:rFonts w:ascii="Arial" w:hAnsi="Arial" w:cs="Arial"/>
          <w:i/>
          <w:color w:val="8064A2" w:themeColor="accent4"/>
        </w:rPr>
        <w:t>Pas d'application - Ces données sont communiquées dans le formulaire de demande de subvention que les services doivent transmettre pour le 1er mars et seront récupérées par l’administration</w:t>
      </w:r>
    </w:p>
    <w:p w:rsidR="00D61B66" w:rsidRPr="00B23D3F" w:rsidRDefault="00D61B66" w:rsidP="00CA7FD8">
      <w:pPr>
        <w:pStyle w:val="Paragraphedeliste"/>
        <w:ind w:left="1416" w:hanging="1416"/>
        <w:jc w:val="both"/>
        <w:rPr>
          <w:rFonts w:ascii="Arial" w:hAnsi="Arial" w:cs="Arial"/>
        </w:rPr>
      </w:pPr>
    </w:p>
    <w:p w:rsidR="00D61B66" w:rsidRPr="00B23D3F" w:rsidRDefault="00D61B66" w:rsidP="00CA7FD8">
      <w:pPr>
        <w:pStyle w:val="Paragraphedeliste"/>
        <w:numPr>
          <w:ilvl w:val="0"/>
          <w:numId w:val="1"/>
        </w:num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79646" w:themeFill="accent6"/>
        <w:ind w:left="714" w:hanging="357"/>
        <w:jc w:val="both"/>
        <w:rPr>
          <w:rFonts w:ascii="Arial" w:hAnsi="Arial" w:cs="Arial"/>
          <w:color w:val="FFFFFF" w:themeColor="background1"/>
          <w:sz w:val="28"/>
          <w:szCs w:val="28"/>
        </w:rPr>
      </w:pPr>
      <w:r w:rsidRPr="00B23D3F">
        <w:rPr>
          <w:rFonts w:ascii="Arial" w:hAnsi="Arial" w:cs="Arial"/>
          <w:color w:val="FFFFFF" w:themeColor="background1"/>
          <w:sz w:val="28"/>
          <w:szCs w:val="28"/>
        </w:rPr>
        <w:t xml:space="preserve"> Auto-</w:t>
      </w:r>
      <w:r w:rsidR="00B23D3F" w:rsidRPr="00B23D3F">
        <w:rPr>
          <w:rFonts w:ascii="Arial" w:hAnsi="Arial" w:cs="Arial"/>
          <w:color w:val="FFFFFF" w:themeColor="background1"/>
          <w:sz w:val="28"/>
          <w:szCs w:val="28"/>
        </w:rPr>
        <w:t xml:space="preserve">évaluation </w:t>
      </w:r>
    </w:p>
    <w:p w:rsidR="00B23D3F" w:rsidRDefault="00B23D3F" w:rsidP="00CA7FD8">
      <w:pPr>
        <w:pStyle w:val="Paragraphedeliste"/>
        <w:ind w:left="1416" w:hanging="708"/>
        <w:jc w:val="both"/>
        <w:rPr>
          <w:rFonts w:ascii="Arial" w:hAnsi="Arial" w:cs="Arial"/>
        </w:rPr>
      </w:pPr>
    </w:p>
    <w:p w:rsidR="00691DEC" w:rsidRPr="009173FB" w:rsidRDefault="00691DEC" w:rsidP="00691DEC">
      <w:pPr>
        <w:pStyle w:val="Paragraphedeliste"/>
        <w:ind w:left="709"/>
        <w:jc w:val="both"/>
        <w:rPr>
          <w:rFonts w:ascii="Arial" w:hAnsi="Arial" w:cs="Arial"/>
          <w:i/>
        </w:rPr>
      </w:pPr>
      <w:r w:rsidRPr="009173FB">
        <w:rPr>
          <w:rFonts w:ascii="Arial" w:hAnsi="Arial" w:cs="Arial"/>
          <w:i/>
        </w:rPr>
        <w:t>Le bloc 5 reprend les caractéristiques actuelles de l’institution, vues comme des forces ou des faiblesses selon les activités. Elles concernent généralement les ressources humaines, les capacités financières, les savoir-faire, le dispositif, etc.</w:t>
      </w:r>
    </w:p>
    <w:p w:rsidR="00691DEC" w:rsidRPr="009173FB" w:rsidRDefault="00691DEC" w:rsidP="00691DEC">
      <w:pPr>
        <w:pStyle w:val="Paragraphedeliste"/>
        <w:ind w:left="1416" w:hanging="708"/>
        <w:jc w:val="both"/>
        <w:rPr>
          <w:rFonts w:ascii="Arial" w:hAnsi="Arial" w:cs="Arial"/>
        </w:rPr>
      </w:pPr>
    </w:p>
    <w:p w:rsidR="009173FB" w:rsidRPr="009173FB" w:rsidRDefault="00691DEC" w:rsidP="006174B7">
      <w:pPr>
        <w:pStyle w:val="Paragraphedeliste"/>
        <w:ind w:left="709"/>
        <w:jc w:val="both"/>
        <w:rPr>
          <w:rFonts w:ascii="Arial" w:hAnsi="Arial" w:cs="Arial"/>
        </w:rPr>
      </w:pPr>
      <w:r w:rsidRPr="009173FB">
        <w:rPr>
          <w:rFonts w:ascii="Arial" w:hAnsi="Arial" w:cs="Arial"/>
        </w:rPr>
        <w:t>Points forts :</w:t>
      </w:r>
    </w:p>
    <w:p w:rsidR="009173FB" w:rsidRDefault="00691DEC" w:rsidP="006174B7">
      <w:pPr>
        <w:pStyle w:val="Paragraphedeliste"/>
        <w:ind w:left="709"/>
        <w:jc w:val="both"/>
        <w:rPr>
          <w:rFonts w:ascii="Arial" w:hAnsi="Arial" w:cs="Arial"/>
          <w:i/>
          <w:color w:val="F79646" w:themeColor="accent6"/>
        </w:rPr>
      </w:pPr>
      <w:r w:rsidRPr="00007268">
        <w:rPr>
          <w:rFonts w:ascii="Arial" w:hAnsi="Arial" w:cs="Arial"/>
          <w:i/>
          <w:color w:val="F79646" w:themeColor="accent6"/>
        </w:rPr>
        <w:t xml:space="preserve"> </w:t>
      </w:r>
    </w:p>
    <w:p w:rsidR="00691DEC" w:rsidRPr="00007268" w:rsidRDefault="00691DEC" w:rsidP="006174B7">
      <w:pPr>
        <w:pStyle w:val="Paragraphedeliste"/>
        <w:ind w:left="709"/>
        <w:jc w:val="both"/>
        <w:rPr>
          <w:rFonts w:ascii="Arial" w:hAnsi="Arial" w:cs="Arial"/>
          <w:i/>
          <w:color w:val="F79646" w:themeColor="accent6"/>
        </w:rPr>
      </w:pPr>
      <w:r w:rsidRPr="00007268">
        <w:rPr>
          <w:rFonts w:ascii="Arial" w:hAnsi="Arial" w:cs="Arial"/>
          <w:i/>
          <w:color w:val="F79646" w:themeColor="accent6"/>
        </w:rPr>
        <w:t>Ce point permet au service d’exprimer les ressources ou compétences qui lui confèrent un avantage, mais aussi de faire part de bonnes pratiques développées en son sein.</w:t>
      </w:r>
    </w:p>
    <w:p w:rsidR="009173FB" w:rsidRDefault="009173FB" w:rsidP="006174B7">
      <w:pPr>
        <w:pStyle w:val="Paragraphedeliste"/>
        <w:ind w:left="709"/>
        <w:jc w:val="both"/>
        <w:rPr>
          <w:rFonts w:ascii="Arial" w:hAnsi="Arial" w:cs="Arial"/>
          <w:i/>
          <w:color w:val="F79646" w:themeColor="accent6"/>
          <w:u w:val="single"/>
        </w:rPr>
      </w:pPr>
    </w:p>
    <w:p w:rsidR="009173FB" w:rsidRPr="009173FB" w:rsidRDefault="006174B7" w:rsidP="006174B7">
      <w:pPr>
        <w:pStyle w:val="Paragraphedeliste"/>
        <w:ind w:left="709"/>
        <w:jc w:val="both"/>
        <w:rPr>
          <w:rFonts w:ascii="Arial" w:hAnsi="Arial" w:cs="Arial"/>
        </w:rPr>
      </w:pPr>
      <w:r w:rsidRPr="009173FB">
        <w:rPr>
          <w:rFonts w:ascii="Arial" w:hAnsi="Arial" w:cs="Arial"/>
        </w:rPr>
        <w:t xml:space="preserve">Difficultés : </w:t>
      </w:r>
    </w:p>
    <w:p w:rsidR="009173FB" w:rsidRDefault="009173FB" w:rsidP="006174B7">
      <w:pPr>
        <w:pStyle w:val="Paragraphedeliste"/>
        <w:ind w:left="709"/>
        <w:jc w:val="both"/>
        <w:rPr>
          <w:rFonts w:ascii="Arial" w:hAnsi="Arial" w:cs="Arial"/>
          <w:i/>
          <w:color w:val="F79646" w:themeColor="accent6"/>
        </w:rPr>
      </w:pPr>
    </w:p>
    <w:p w:rsidR="00691DEC" w:rsidRDefault="00691DEC" w:rsidP="006174B7">
      <w:pPr>
        <w:pStyle w:val="Paragraphedeliste"/>
        <w:ind w:left="709"/>
        <w:jc w:val="both"/>
        <w:rPr>
          <w:rFonts w:ascii="Arial" w:hAnsi="Arial" w:cs="Arial"/>
          <w:i/>
          <w:color w:val="F79646" w:themeColor="accent6"/>
        </w:rPr>
      </w:pPr>
      <w:r w:rsidRPr="00007268">
        <w:rPr>
          <w:rFonts w:ascii="Arial" w:hAnsi="Arial" w:cs="Arial"/>
          <w:i/>
          <w:color w:val="F79646" w:themeColor="accent6"/>
        </w:rPr>
        <w:t>Ce point permet au service d’exprimer les freins à son action, que ceux-ci soient internes (manque de personnel, de moyens, problèmes de communication, etc.) ou externes (relatif au dispositif dans son ensemble).</w:t>
      </w:r>
    </w:p>
    <w:p w:rsidR="009173FB" w:rsidRPr="00007268" w:rsidRDefault="009173FB" w:rsidP="006174B7">
      <w:pPr>
        <w:pStyle w:val="Paragraphedeliste"/>
        <w:ind w:left="709"/>
        <w:jc w:val="both"/>
        <w:rPr>
          <w:rFonts w:ascii="Arial" w:hAnsi="Arial" w:cs="Arial"/>
          <w:i/>
          <w:color w:val="F79646" w:themeColor="accent6"/>
        </w:rPr>
      </w:pPr>
    </w:p>
    <w:p w:rsidR="009173FB" w:rsidRPr="009173FB" w:rsidRDefault="006174B7" w:rsidP="006174B7">
      <w:pPr>
        <w:pStyle w:val="Paragraphedeliste"/>
        <w:ind w:left="709"/>
        <w:jc w:val="both"/>
        <w:rPr>
          <w:rFonts w:ascii="Arial" w:hAnsi="Arial" w:cs="Arial"/>
          <w:i/>
        </w:rPr>
      </w:pPr>
      <w:r w:rsidRPr="009173FB">
        <w:rPr>
          <w:rFonts w:ascii="Arial" w:hAnsi="Arial" w:cs="Arial"/>
          <w:i/>
        </w:rPr>
        <w:t>Opportunités et perspectives</w:t>
      </w:r>
      <w:r w:rsidR="00691DEC" w:rsidRPr="009173FB">
        <w:rPr>
          <w:rFonts w:ascii="Arial" w:hAnsi="Arial" w:cs="Arial"/>
          <w:i/>
        </w:rPr>
        <w:t xml:space="preserve"> :</w:t>
      </w:r>
    </w:p>
    <w:p w:rsidR="009173FB" w:rsidRDefault="009173FB" w:rsidP="006174B7">
      <w:pPr>
        <w:pStyle w:val="Paragraphedeliste"/>
        <w:ind w:left="709"/>
        <w:jc w:val="both"/>
        <w:rPr>
          <w:rFonts w:ascii="Arial" w:hAnsi="Arial" w:cs="Arial"/>
          <w:i/>
          <w:color w:val="F79646" w:themeColor="accent6"/>
        </w:rPr>
      </w:pPr>
    </w:p>
    <w:p w:rsidR="00D61B66" w:rsidRPr="009B0984" w:rsidRDefault="00691DEC" w:rsidP="006174B7">
      <w:pPr>
        <w:pStyle w:val="Paragraphedeliste"/>
        <w:ind w:left="709"/>
        <w:jc w:val="both"/>
        <w:rPr>
          <w:rFonts w:ascii="Arial" w:hAnsi="Arial" w:cs="Arial"/>
          <w:i/>
          <w:color w:val="F79646" w:themeColor="accent6"/>
        </w:rPr>
      </w:pPr>
      <w:r w:rsidRPr="00007268">
        <w:rPr>
          <w:rFonts w:ascii="Arial" w:hAnsi="Arial" w:cs="Arial"/>
          <w:i/>
          <w:color w:val="F79646" w:themeColor="accent6"/>
        </w:rPr>
        <w:t xml:space="preserve"> Ce point permet au service de faire part de ses projets de développement (par exemple, mise en place d’un GAPS ou d’un accompagnement individuel du bénéficiaire).</w:t>
      </w:r>
    </w:p>
    <w:p w:rsidR="00D61B66" w:rsidRPr="00B23D3F" w:rsidRDefault="00D61B66" w:rsidP="00CA7FD8">
      <w:pPr>
        <w:pStyle w:val="Paragraphedeliste"/>
        <w:ind w:left="1416" w:hanging="708"/>
        <w:jc w:val="both"/>
        <w:rPr>
          <w:rFonts w:ascii="Arial" w:hAnsi="Arial" w:cs="Arial"/>
        </w:rPr>
      </w:pPr>
    </w:p>
    <w:sectPr w:rsidR="00D61B66" w:rsidRPr="00B23D3F" w:rsidSect="00B23D3F">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3A2" w:rsidRDefault="00F703A2" w:rsidP="00F703A2">
      <w:pPr>
        <w:spacing w:after="0" w:line="240" w:lineRule="auto"/>
      </w:pPr>
      <w:r>
        <w:separator/>
      </w:r>
    </w:p>
  </w:endnote>
  <w:endnote w:type="continuationSeparator" w:id="0">
    <w:p w:rsidR="00F703A2" w:rsidRDefault="00F703A2" w:rsidP="00F70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3A2" w:rsidRDefault="00F703A2" w:rsidP="00F703A2">
      <w:pPr>
        <w:spacing w:after="0" w:line="240" w:lineRule="auto"/>
      </w:pPr>
      <w:r>
        <w:separator/>
      </w:r>
    </w:p>
  </w:footnote>
  <w:footnote w:type="continuationSeparator" w:id="0">
    <w:p w:rsidR="00F703A2" w:rsidRDefault="00F703A2" w:rsidP="00F703A2">
      <w:pPr>
        <w:spacing w:after="0" w:line="240" w:lineRule="auto"/>
      </w:pPr>
      <w:r>
        <w:continuationSeparator/>
      </w:r>
    </w:p>
  </w:footnote>
  <w:footnote w:id="1">
    <w:p w:rsidR="00F703A2" w:rsidRDefault="00F703A2">
      <w:pPr>
        <w:pStyle w:val="Notedebasdepage"/>
      </w:pPr>
      <w:r>
        <w:rPr>
          <w:rStyle w:val="Appelnotedebasdep"/>
        </w:rPr>
        <w:footnoteRef/>
      </w:r>
      <w:r>
        <w:t xml:space="preserve"> Par enfants partiellement ou totalement à charge, nous entendons les enfants hébergés de manière permanente ou non par le ménage, ou les enfants non hébergés par le ménage, pour lesquels celui-ci verse une contribution alimentaire.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453A7"/>
    <w:multiLevelType w:val="hybridMultilevel"/>
    <w:tmpl w:val="EC8EA20E"/>
    <w:lvl w:ilvl="0" w:tplc="080C0001">
      <w:start w:val="1"/>
      <w:numFmt w:val="bullet"/>
      <w:lvlText w:val=""/>
      <w:lvlJc w:val="left"/>
      <w:pPr>
        <w:ind w:left="2175" w:hanging="360"/>
      </w:pPr>
      <w:rPr>
        <w:rFonts w:ascii="Symbol" w:hAnsi="Symbol" w:hint="default"/>
      </w:rPr>
    </w:lvl>
    <w:lvl w:ilvl="1" w:tplc="080C0003" w:tentative="1">
      <w:start w:val="1"/>
      <w:numFmt w:val="bullet"/>
      <w:lvlText w:val="o"/>
      <w:lvlJc w:val="left"/>
      <w:pPr>
        <w:ind w:left="2895" w:hanging="360"/>
      </w:pPr>
      <w:rPr>
        <w:rFonts w:ascii="Courier New" w:hAnsi="Courier New" w:cs="Courier New" w:hint="default"/>
      </w:rPr>
    </w:lvl>
    <w:lvl w:ilvl="2" w:tplc="080C0005" w:tentative="1">
      <w:start w:val="1"/>
      <w:numFmt w:val="bullet"/>
      <w:lvlText w:val=""/>
      <w:lvlJc w:val="left"/>
      <w:pPr>
        <w:ind w:left="3615" w:hanging="360"/>
      </w:pPr>
      <w:rPr>
        <w:rFonts w:ascii="Wingdings" w:hAnsi="Wingdings" w:hint="default"/>
      </w:rPr>
    </w:lvl>
    <w:lvl w:ilvl="3" w:tplc="080C0001" w:tentative="1">
      <w:start w:val="1"/>
      <w:numFmt w:val="bullet"/>
      <w:lvlText w:val=""/>
      <w:lvlJc w:val="left"/>
      <w:pPr>
        <w:ind w:left="4335" w:hanging="360"/>
      </w:pPr>
      <w:rPr>
        <w:rFonts w:ascii="Symbol" w:hAnsi="Symbol" w:hint="default"/>
      </w:rPr>
    </w:lvl>
    <w:lvl w:ilvl="4" w:tplc="080C0003" w:tentative="1">
      <w:start w:val="1"/>
      <w:numFmt w:val="bullet"/>
      <w:lvlText w:val="o"/>
      <w:lvlJc w:val="left"/>
      <w:pPr>
        <w:ind w:left="5055" w:hanging="360"/>
      </w:pPr>
      <w:rPr>
        <w:rFonts w:ascii="Courier New" w:hAnsi="Courier New" w:cs="Courier New" w:hint="default"/>
      </w:rPr>
    </w:lvl>
    <w:lvl w:ilvl="5" w:tplc="080C0005" w:tentative="1">
      <w:start w:val="1"/>
      <w:numFmt w:val="bullet"/>
      <w:lvlText w:val=""/>
      <w:lvlJc w:val="left"/>
      <w:pPr>
        <w:ind w:left="5775" w:hanging="360"/>
      </w:pPr>
      <w:rPr>
        <w:rFonts w:ascii="Wingdings" w:hAnsi="Wingdings" w:hint="default"/>
      </w:rPr>
    </w:lvl>
    <w:lvl w:ilvl="6" w:tplc="080C0001" w:tentative="1">
      <w:start w:val="1"/>
      <w:numFmt w:val="bullet"/>
      <w:lvlText w:val=""/>
      <w:lvlJc w:val="left"/>
      <w:pPr>
        <w:ind w:left="6495" w:hanging="360"/>
      </w:pPr>
      <w:rPr>
        <w:rFonts w:ascii="Symbol" w:hAnsi="Symbol" w:hint="default"/>
      </w:rPr>
    </w:lvl>
    <w:lvl w:ilvl="7" w:tplc="080C0003" w:tentative="1">
      <w:start w:val="1"/>
      <w:numFmt w:val="bullet"/>
      <w:lvlText w:val="o"/>
      <w:lvlJc w:val="left"/>
      <w:pPr>
        <w:ind w:left="7215" w:hanging="360"/>
      </w:pPr>
      <w:rPr>
        <w:rFonts w:ascii="Courier New" w:hAnsi="Courier New" w:cs="Courier New" w:hint="default"/>
      </w:rPr>
    </w:lvl>
    <w:lvl w:ilvl="8" w:tplc="080C0005" w:tentative="1">
      <w:start w:val="1"/>
      <w:numFmt w:val="bullet"/>
      <w:lvlText w:val=""/>
      <w:lvlJc w:val="left"/>
      <w:pPr>
        <w:ind w:left="7935" w:hanging="360"/>
      </w:pPr>
      <w:rPr>
        <w:rFonts w:ascii="Wingdings" w:hAnsi="Wingdings" w:hint="default"/>
      </w:rPr>
    </w:lvl>
  </w:abstractNum>
  <w:abstractNum w:abstractNumId="1">
    <w:nsid w:val="3D117D22"/>
    <w:multiLevelType w:val="hybridMultilevel"/>
    <w:tmpl w:val="652C9DAE"/>
    <w:lvl w:ilvl="0" w:tplc="47307A32">
      <w:numFmt w:val="bullet"/>
      <w:lvlText w:val="-"/>
      <w:lvlJc w:val="left"/>
      <w:pPr>
        <w:ind w:left="1068" w:hanging="360"/>
      </w:pPr>
      <w:rPr>
        <w:rFonts w:ascii="Arial" w:eastAsiaTheme="minorHAnsi" w:hAnsi="Arial" w:cs="Aria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
    <w:nsid w:val="72C1163F"/>
    <w:multiLevelType w:val="hybridMultilevel"/>
    <w:tmpl w:val="896423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7DD65742"/>
    <w:multiLevelType w:val="hybridMultilevel"/>
    <w:tmpl w:val="C97AE72C"/>
    <w:lvl w:ilvl="0" w:tplc="5506449E">
      <w:numFmt w:val="bullet"/>
      <w:lvlText w:val="-"/>
      <w:lvlJc w:val="left"/>
      <w:pPr>
        <w:ind w:left="1069" w:hanging="360"/>
      </w:pPr>
      <w:rPr>
        <w:rFonts w:ascii="Arial" w:eastAsiaTheme="minorHAnsi" w:hAnsi="Arial" w:cs="Aria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C2B3D"/>
    <w:rsid w:val="00007268"/>
    <w:rsid w:val="000342B7"/>
    <w:rsid w:val="000478C7"/>
    <w:rsid w:val="00057522"/>
    <w:rsid w:val="000627BD"/>
    <w:rsid w:val="000A1908"/>
    <w:rsid w:val="000A5118"/>
    <w:rsid w:val="00110517"/>
    <w:rsid w:val="001201BA"/>
    <w:rsid w:val="0026177B"/>
    <w:rsid w:val="00270D7C"/>
    <w:rsid w:val="0029263D"/>
    <w:rsid w:val="002E5451"/>
    <w:rsid w:val="00332A37"/>
    <w:rsid w:val="003621D1"/>
    <w:rsid w:val="003E3DEE"/>
    <w:rsid w:val="00403286"/>
    <w:rsid w:val="00427EB2"/>
    <w:rsid w:val="004B16D9"/>
    <w:rsid w:val="004F76DC"/>
    <w:rsid w:val="00521A91"/>
    <w:rsid w:val="005A1805"/>
    <w:rsid w:val="005A31BF"/>
    <w:rsid w:val="005B7DF9"/>
    <w:rsid w:val="00604A08"/>
    <w:rsid w:val="00615BAD"/>
    <w:rsid w:val="006174B7"/>
    <w:rsid w:val="00687364"/>
    <w:rsid w:val="00691DEC"/>
    <w:rsid w:val="00715564"/>
    <w:rsid w:val="0071646C"/>
    <w:rsid w:val="007279DA"/>
    <w:rsid w:val="00762FE3"/>
    <w:rsid w:val="00763E6C"/>
    <w:rsid w:val="00772AED"/>
    <w:rsid w:val="007C1552"/>
    <w:rsid w:val="007C28C7"/>
    <w:rsid w:val="00807137"/>
    <w:rsid w:val="0083258B"/>
    <w:rsid w:val="0087064F"/>
    <w:rsid w:val="00877CBF"/>
    <w:rsid w:val="00891F0C"/>
    <w:rsid w:val="008972D9"/>
    <w:rsid w:val="008A49B7"/>
    <w:rsid w:val="009173FB"/>
    <w:rsid w:val="00931F4E"/>
    <w:rsid w:val="00937F9B"/>
    <w:rsid w:val="00946B97"/>
    <w:rsid w:val="00994B67"/>
    <w:rsid w:val="009B0984"/>
    <w:rsid w:val="009F5A9C"/>
    <w:rsid w:val="00A60029"/>
    <w:rsid w:val="00AC2B3D"/>
    <w:rsid w:val="00AE239A"/>
    <w:rsid w:val="00AE69FF"/>
    <w:rsid w:val="00B15E08"/>
    <w:rsid w:val="00B23D3F"/>
    <w:rsid w:val="00B433A2"/>
    <w:rsid w:val="00B71454"/>
    <w:rsid w:val="00BF7AA4"/>
    <w:rsid w:val="00C71A0A"/>
    <w:rsid w:val="00CA7FD8"/>
    <w:rsid w:val="00CC09A9"/>
    <w:rsid w:val="00CC139D"/>
    <w:rsid w:val="00CC2381"/>
    <w:rsid w:val="00D22B6F"/>
    <w:rsid w:val="00D576D7"/>
    <w:rsid w:val="00D61B66"/>
    <w:rsid w:val="00D874B8"/>
    <w:rsid w:val="00DD5360"/>
    <w:rsid w:val="00DE36DD"/>
    <w:rsid w:val="00EA69AE"/>
    <w:rsid w:val="00EB4B51"/>
    <w:rsid w:val="00F04FD5"/>
    <w:rsid w:val="00F64625"/>
    <w:rsid w:val="00F66AC9"/>
    <w:rsid w:val="00F703A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A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2B3D"/>
    <w:pPr>
      <w:ind w:left="720"/>
      <w:contextualSpacing/>
    </w:pPr>
  </w:style>
  <w:style w:type="paragraph" w:styleId="Textedebulles">
    <w:name w:val="Balloon Text"/>
    <w:basedOn w:val="Normal"/>
    <w:link w:val="TextedebullesCar"/>
    <w:uiPriority w:val="99"/>
    <w:semiHidden/>
    <w:unhideWhenUsed/>
    <w:rsid w:val="001201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01BA"/>
    <w:rPr>
      <w:rFonts w:ascii="Tahoma" w:hAnsi="Tahoma" w:cs="Tahoma"/>
      <w:sz w:val="16"/>
      <w:szCs w:val="16"/>
    </w:rPr>
  </w:style>
  <w:style w:type="paragraph" w:styleId="Notedebasdepage">
    <w:name w:val="footnote text"/>
    <w:basedOn w:val="Normal"/>
    <w:link w:val="NotedebasdepageCar"/>
    <w:uiPriority w:val="99"/>
    <w:semiHidden/>
    <w:unhideWhenUsed/>
    <w:rsid w:val="00F703A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03A2"/>
    <w:rPr>
      <w:sz w:val="20"/>
      <w:szCs w:val="20"/>
    </w:rPr>
  </w:style>
  <w:style w:type="character" w:styleId="Appelnotedebasdep">
    <w:name w:val="footnote reference"/>
    <w:basedOn w:val="Policepardfaut"/>
    <w:uiPriority w:val="99"/>
    <w:semiHidden/>
    <w:unhideWhenUsed/>
    <w:rsid w:val="00F703A2"/>
    <w:rPr>
      <w:vertAlign w:val="superscript"/>
    </w:rPr>
  </w:style>
</w:styles>
</file>

<file path=word/webSettings.xml><?xml version="1.0" encoding="utf-8"?>
<w:webSettings xmlns:r="http://schemas.openxmlformats.org/officeDocument/2006/relationships" xmlns:w="http://schemas.openxmlformats.org/wordprocessingml/2006/main">
  <w:divs>
    <w:div w:id="34014436">
      <w:bodyDiv w:val="1"/>
      <w:marLeft w:val="0"/>
      <w:marRight w:val="0"/>
      <w:marTop w:val="0"/>
      <w:marBottom w:val="0"/>
      <w:divBdr>
        <w:top w:val="none" w:sz="0" w:space="0" w:color="auto"/>
        <w:left w:val="none" w:sz="0" w:space="0" w:color="auto"/>
        <w:bottom w:val="none" w:sz="0" w:space="0" w:color="auto"/>
        <w:right w:val="none" w:sz="0" w:space="0" w:color="auto"/>
      </w:divBdr>
    </w:div>
    <w:div w:id="120923474">
      <w:bodyDiv w:val="1"/>
      <w:marLeft w:val="0"/>
      <w:marRight w:val="0"/>
      <w:marTop w:val="0"/>
      <w:marBottom w:val="0"/>
      <w:divBdr>
        <w:top w:val="none" w:sz="0" w:space="0" w:color="auto"/>
        <w:left w:val="none" w:sz="0" w:space="0" w:color="auto"/>
        <w:bottom w:val="none" w:sz="0" w:space="0" w:color="auto"/>
        <w:right w:val="none" w:sz="0" w:space="0" w:color="auto"/>
      </w:divBdr>
    </w:div>
    <w:div w:id="160051812">
      <w:bodyDiv w:val="1"/>
      <w:marLeft w:val="0"/>
      <w:marRight w:val="0"/>
      <w:marTop w:val="0"/>
      <w:marBottom w:val="0"/>
      <w:divBdr>
        <w:top w:val="none" w:sz="0" w:space="0" w:color="auto"/>
        <w:left w:val="none" w:sz="0" w:space="0" w:color="auto"/>
        <w:bottom w:val="none" w:sz="0" w:space="0" w:color="auto"/>
        <w:right w:val="none" w:sz="0" w:space="0" w:color="auto"/>
      </w:divBdr>
    </w:div>
    <w:div w:id="191040188">
      <w:bodyDiv w:val="1"/>
      <w:marLeft w:val="0"/>
      <w:marRight w:val="0"/>
      <w:marTop w:val="0"/>
      <w:marBottom w:val="0"/>
      <w:divBdr>
        <w:top w:val="none" w:sz="0" w:space="0" w:color="auto"/>
        <w:left w:val="none" w:sz="0" w:space="0" w:color="auto"/>
        <w:bottom w:val="none" w:sz="0" w:space="0" w:color="auto"/>
        <w:right w:val="none" w:sz="0" w:space="0" w:color="auto"/>
      </w:divBdr>
    </w:div>
    <w:div w:id="223835663">
      <w:bodyDiv w:val="1"/>
      <w:marLeft w:val="0"/>
      <w:marRight w:val="0"/>
      <w:marTop w:val="0"/>
      <w:marBottom w:val="0"/>
      <w:divBdr>
        <w:top w:val="none" w:sz="0" w:space="0" w:color="auto"/>
        <w:left w:val="none" w:sz="0" w:space="0" w:color="auto"/>
        <w:bottom w:val="none" w:sz="0" w:space="0" w:color="auto"/>
        <w:right w:val="none" w:sz="0" w:space="0" w:color="auto"/>
      </w:divBdr>
    </w:div>
    <w:div w:id="266349650">
      <w:bodyDiv w:val="1"/>
      <w:marLeft w:val="0"/>
      <w:marRight w:val="0"/>
      <w:marTop w:val="0"/>
      <w:marBottom w:val="0"/>
      <w:divBdr>
        <w:top w:val="none" w:sz="0" w:space="0" w:color="auto"/>
        <w:left w:val="none" w:sz="0" w:space="0" w:color="auto"/>
        <w:bottom w:val="none" w:sz="0" w:space="0" w:color="auto"/>
        <w:right w:val="none" w:sz="0" w:space="0" w:color="auto"/>
      </w:divBdr>
    </w:div>
    <w:div w:id="290937717">
      <w:bodyDiv w:val="1"/>
      <w:marLeft w:val="0"/>
      <w:marRight w:val="0"/>
      <w:marTop w:val="0"/>
      <w:marBottom w:val="0"/>
      <w:divBdr>
        <w:top w:val="none" w:sz="0" w:space="0" w:color="auto"/>
        <w:left w:val="none" w:sz="0" w:space="0" w:color="auto"/>
        <w:bottom w:val="none" w:sz="0" w:space="0" w:color="auto"/>
        <w:right w:val="none" w:sz="0" w:space="0" w:color="auto"/>
      </w:divBdr>
    </w:div>
    <w:div w:id="471867491">
      <w:bodyDiv w:val="1"/>
      <w:marLeft w:val="0"/>
      <w:marRight w:val="0"/>
      <w:marTop w:val="0"/>
      <w:marBottom w:val="0"/>
      <w:divBdr>
        <w:top w:val="none" w:sz="0" w:space="0" w:color="auto"/>
        <w:left w:val="none" w:sz="0" w:space="0" w:color="auto"/>
        <w:bottom w:val="none" w:sz="0" w:space="0" w:color="auto"/>
        <w:right w:val="none" w:sz="0" w:space="0" w:color="auto"/>
      </w:divBdr>
    </w:div>
    <w:div w:id="490292624">
      <w:bodyDiv w:val="1"/>
      <w:marLeft w:val="0"/>
      <w:marRight w:val="0"/>
      <w:marTop w:val="0"/>
      <w:marBottom w:val="0"/>
      <w:divBdr>
        <w:top w:val="none" w:sz="0" w:space="0" w:color="auto"/>
        <w:left w:val="none" w:sz="0" w:space="0" w:color="auto"/>
        <w:bottom w:val="none" w:sz="0" w:space="0" w:color="auto"/>
        <w:right w:val="none" w:sz="0" w:space="0" w:color="auto"/>
      </w:divBdr>
    </w:div>
    <w:div w:id="496918029">
      <w:bodyDiv w:val="1"/>
      <w:marLeft w:val="0"/>
      <w:marRight w:val="0"/>
      <w:marTop w:val="0"/>
      <w:marBottom w:val="0"/>
      <w:divBdr>
        <w:top w:val="none" w:sz="0" w:space="0" w:color="auto"/>
        <w:left w:val="none" w:sz="0" w:space="0" w:color="auto"/>
        <w:bottom w:val="none" w:sz="0" w:space="0" w:color="auto"/>
        <w:right w:val="none" w:sz="0" w:space="0" w:color="auto"/>
      </w:divBdr>
    </w:div>
    <w:div w:id="523128584">
      <w:bodyDiv w:val="1"/>
      <w:marLeft w:val="0"/>
      <w:marRight w:val="0"/>
      <w:marTop w:val="0"/>
      <w:marBottom w:val="0"/>
      <w:divBdr>
        <w:top w:val="none" w:sz="0" w:space="0" w:color="auto"/>
        <w:left w:val="none" w:sz="0" w:space="0" w:color="auto"/>
        <w:bottom w:val="none" w:sz="0" w:space="0" w:color="auto"/>
        <w:right w:val="none" w:sz="0" w:space="0" w:color="auto"/>
      </w:divBdr>
    </w:div>
    <w:div w:id="712533531">
      <w:bodyDiv w:val="1"/>
      <w:marLeft w:val="0"/>
      <w:marRight w:val="0"/>
      <w:marTop w:val="0"/>
      <w:marBottom w:val="0"/>
      <w:divBdr>
        <w:top w:val="none" w:sz="0" w:space="0" w:color="auto"/>
        <w:left w:val="none" w:sz="0" w:space="0" w:color="auto"/>
        <w:bottom w:val="none" w:sz="0" w:space="0" w:color="auto"/>
        <w:right w:val="none" w:sz="0" w:space="0" w:color="auto"/>
      </w:divBdr>
    </w:div>
    <w:div w:id="754936312">
      <w:bodyDiv w:val="1"/>
      <w:marLeft w:val="0"/>
      <w:marRight w:val="0"/>
      <w:marTop w:val="0"/>
      <w:marBottom w:val="0"/>
      <w:divBdr>
        <w:top w:val="none" w:sz="0" w:space="0" w:color="auto"/>
        <w:left w:val="none" w:sz="0" w:space="0" w:color="auto"/>
        <w:bottom w:val="none" w:sz="0" w:space="0" w:color="auto"/>
        <w:right w:val="none" w:sz="0" w:space="0" w:color="auto"/>
      </w:divBdr>
    </w:div>
    <w:div w:id="811289065">
      <w:bodyDiv w:val="1"/>
      <w:marLeft w:val="0"/>
      <w:marRight w:val="0"/>
      <w:marTop w:val="0"/>
      <w:marBottom w:val="0"/>
      <w:divBdr>
        <w:top w:val="none" w:sz="0" w:space="0" w:color="auto"/>
        <w:left w:val="none" w:sz="0" w:space="0" w:color="auto"/>
        <w:bottom w:val="none" w:sz="0" w:space="0" w:color="auto"/>
        <w:right w:val="none" w:sz="0" w:space="0" w:color="auto"/>
      </w:divBdr>
    </w:div>
    <w:div w:id="854467709">
      <w:bodyDiv w:val="1"/>
      <w:marLeft w:val="0"/>
      <w:marRight w:val="0"/>
      <w:marTop w:val="0"/>
      <w:marBottom w:val="0"/>
      <w:divBdr>
        <w:top w:val="none" w:sz="0" w:space="0" w:color="auto"/>
        <w:left w:val="none" w:sz="0" w:space="0" w:color="auto"/>
        <w:bottom w:val="none" w:sz="0" w:space="0" w:color="auto"/>
        <w:right w:val="none" w:sz="0" w:space="0" w:color="auto"/>
      </w:divBdr>
    </w:div>
    <w:div w:id="958680816">
      <w:bodyDiv w:val="1"/>
      <w:marLeft w:val="0"/>
      <w:marRight w:val="0"/>
      <w:marTop w:val="0"/>
      <w:marBottom w:val="0"/>
      <w:divBdr>
        <w:top w:val="none" w:sz="0" w:space="0" w:color="auto"/>
        <w:left w:val="none" w:sz="0" w:space="0" w:color="auto"/>
        <w:bottom w:val="none" w:sz="0" w:space="0" w:color="auto"/>
        <w:right w:val="none" w:sz="0" w:space="0" w:color="auto"/>
      </w:divBdr>
    </w:div>
    <w:div w:id="959991434">
      <w:bodyDiv w:val="1"/>
      <w:marLeft w:val="0"/>
      <w:marRight w:val="0"/>
      <w:marTop w:val="0"/>
      <w:marBottom w:val="0"/>
      <w:divBdr>
        <w:top w:val="none" w:sz="0" w:space="0" w:color="auto"/>
        <w:left w:val="none" w:sz="0" w:space="0" w:color="auto"/>
        <w:bottom w:val="none" w:sz="0" w:space="0" w:color="auto"/>
        <w:right w:val="none" w:sz="0" w:space="0" w:color="auto"/>
      </w:divBdr>
    </w:div>
    <w:div w:id="1128545020">
      <w:bodyDiv w:val="1"/>
      <w:marLeft w:val="0"/>
      <w:marRight w:val="0"/>
      <w:marTop w:val="0"/>
      <w:marBottom w:val="0"/>
      <w:divBdr>
        <w:top w:val="none" w:sz="0" w:space="0" w:color="auto"/>
        <w:left w:val="none" w:sz="0" w:space="0" w:color="auto"/>
        <w:bottom w:val="none" w:sz="0" w:space="0" w:color="auto"/>
        <w:right w:val="none" w:sz="0" w:space="0" w:color="auto"/>
      </w:divBdr>
    </w:div>
    <w:div w:id="1197038690">
      <w:bodyDiv w:val="1"/>
      <w:marLeft w:val="0"/>
      <w:marRight w:val="0"/>
      <w:marTop w:val="0"/>
      <w:marBottom w:val="0"/>
      <w:divBdr>
        <w:top w:val="none" w:sz="0" w:space="0" w:color="auto"/>
        <w:left w:val="none" w:sz="0" w:space="0" w:color="auto"/>
        <w:bottom w:val="none" w:sz="0" w:space="0" w:color="auto"/>
        <w:right w:val="none" w:sz="0" w:space="0" w:color="auto"/>
      </w:divBdr>
    </w:div>
    <w:div w:id="1234655662">
      <w:bodyDiv w:val="1"/>
      <w:marLeft w:val="0"/>
      <w:marRight w:val="0"/>
      <w:marTop w:val="0"/>
      <w:marBottom w:val="0"/>
      <w:divBdr>
        <w:top w:val="none" w:sz="0" w:space="0" w:color="auto"/>
        <w:left w:val="none" w:sz="0" w:space="0" w:color="auto"/>
        <w:bottom w:val="none" w:sz="0" w:space="0" w:color="auto"/>
        <w:right w:val="none" w:sz="0" w:space="0" w:color="auto"/>
      </w:divBdr>
    </w:div>
    <w:div w:id="1428454975">
      <w:bodyDiv w:val="1"/>
      <w:marLeft w:val="0"/>
      <w:marRight w:val="0"/>
      <w:marTop w:val="0"/>
      <w:marBottom w:val="0"/>
      <w:divBdr>
        <w:top w:val="none" w:sz="0" w:space="0" w:color="auto"/>
        <w:left w:val="none" w:sz="0" w:space="0" w:color="auto"/>
        <w:bottom w:val="none" w:sz="0" w:space="0" w:color="auto"/>
        <w:right w:val="none" w:sz="0" w:space="0" w:color="auto"/>
      </w:divBdr>
    </w:div>
    <w:div w:id="1451902046">
      <w:bodyDiv w:val="1"/>
      <w:marLeft w:val="0"/>
      <w:marRight w:val="0"/>
      <w:marTop w:val="0"/>
      <w:marBottom w:val="0"/>
      <w:divBdr>
        <w:top w:val="none" w:sz="0" w:space="0" w:color="auto"/>
        <w:left w:val="none" w:sz="0" w:space="0" w:color="auto"/>
        <w:bottom w:val="none" w:sz="0" w:space="0" w:color="auto"/>
        <w:right w:val="none" w:sz="0" w:space="0" w:color="auto"/>
      </w:divBdr>
    </w:div>
    <w:div w:id="1510027512">
      <w:bodyDiv w:val="1"/>
      <w:marLeft w:val="0"/>
      <w:marRight w:val="0"/>
      <w:marTop w:val="0"/>
      <w:marBottom w:val="0"/>
      <w:divBdr>
        <w:top w:val="none" w:sz="0" w:space="0" w:color="auto"/>
        <w:left w:val="none" w:sz="0" w:space="0" w:color="auto"/>
        <w:bottom w:val="none" w:sz="0" w:space="0" w:color="auto"/>
        <w:right w:val="none" w:sz="0" w:space="0" w:color="auto"/>
      </w:divBdr>
    </w:div>
    <w:div w:id="1575159195">
      <w:bodyDiv w:val="1"/>
      <w:marLeft w:val="0"/>
      <w:marRight w:val="0"/>
      <w:marTop w:val="0"/>
      <w:marBottom w:val="0"/>
      <w:divBdr>
        <w:top w:val="none" w:sz="0" w:space="0" w:color="auto"/>
        <w:left w:val="none" w:sz="0" w:space="0" w:color="auto"/>
        <w:bottom w:val="none" w:sz="0" w:space="0" w:color="auto"/>
        <w:right w:val="none" w:sz="0" w:space="0" w:color="auto"/>
      </w:divBdr>
    </w:div>
    <w:div w:id="1703896522">
      <w:bodyDiv w:val="1"/>
      <w:marLeft w:val="0"/>
      <w:marRight w:val="0"/>
      <w:marTop w:val="0"/>
      <w:marBottom w:val="0"/>
      <w:divBdr>
        <w:top w:val="none" w:sz="0" w:space="0" w:color="auto"/>
        <w:left w:val="none" w:sz="0" w:space="0" w:color="auto"/>
        <w:bottom w:val="none" w:sz="0" w:space="0" w:color="auto"/>
        <w:right w:val="none" w:sz="0" w:space="0" w:color="auto"/>
      </w:divBdr>
    </w:div>
    <w:div w:id="1736926420">
      <w:bodyDiv w:val="1"/>
      <w:marLeft w:val="0"/>
      <w:marRight w:val="0"/>
      <w:marTop w:val="0"/>
      <w:marBottom w:val="0"/>
      <w:divBdr>
        <w:top w:val="none" w:sz="0" w:space="0" w:color="auto"/>
        <w:left w:val="none" w:sz="0" w:space="0" w:color="auto"/>
        <w:bottom w:val="none" w:sz="0" w:space="0" w:color="auto"/>
        <w:right w:val="none" w:sz="0" w:space="0" w:color="auto"/>
      </w:divBdr>
    </w:div>
    <w:div w:id="1787195074">
      <w:bodyDiv w:val="1"/>
      <w:marLeft w:val="0"/>
      <w:marRight w:val="0"/>
      <w:marTop w:val="0"/>
      <w:marBottom w:val="0"/>
      <w:divBdr>
        <w:top w:val="none" w:sz="0" w:space="0" w:color="auto"/>
        <w:left w:val="none" w:sz="0" w:space="0" w:color="auto"/>
        <w:bottom w:val="none" w:sz="0" w:space="0" w:color="auto"/>
        <w:right w:val="none" w:sz="0" w:space="0" w:color="auto"/>
      </w:divBdr>
    </w:div>
    <w:div w:id="1800798520">
      <w:bodyDiv w:val="1"/>
      <w:marLeft w:val="0"/>
      <w:marRight w:val="0"/>
      <w:marTop w:val="0"/>
      <w:marBottom w:val="0"/>
      <w:divBdr>
        <w:top w:val="none" w:sz="0" w:space="0" w:color="auto"/>
        <w:left w:val="none" w:sz="0" w:space="0" w:color="auto"/>
        <w:bottom w:val="none" w:sz="0" w:space="0" w:color="auto"/>
        <w:right w:val="none" w:sz="0" w:space="0" w:color="auto"/>
      </w:divBdr>
    </w:div>
    <w:div w:id="1892885650">
      <w:bodyDiv w:val="1"/>
      <w:marLeft w:val="0"/>
      <w:marRight w:val="0"/>
      <w:marTop w:val="0"/>
      <w:marBottom w:val="0"/>
      <w:divBdr>
        <w:top w:val="none" w:sz="0" w:space="0" w:color="auto"/>
        <w:left w:val="none" w:sz="0" w:space="0" w:color="auto"/>
        <w:bottom w:val="none" w:sz="0" w:space="0" w:color="auto"/>
        <w:right w:val="none" w:sz="0" w:space="0" w:color="auto"/>
      </w:divBdr>
    </w:div>
    <w:div w:id="1908959399">
      <w:bodyDiv w:val="1"/>
      <w:marLeft w:val="0"/>
      <w:marRight w:val="0"/>
      <w:marTop w:val="0"/>
      <w:marBottom w:val="0"/>
      <w:divBdr>
        <w:top w:val="none" w:sz="0" w:space="0" w:color="auto"/>
        <w:left w:val="none" w:sz="0" w:space="0" w:color="auto"/>
        <w:bottom w:val="none" w:sz="0" w:space="0" w:color="auto"/>
        <w:right w:val="none" w:sz="0" w:space="0" w:color="auto"/>
      </w:divBdr>
    </w:div>
    <w:div w:id="1927689106">
      <w:bodyDiv w:val="1"/>
      <w:marLeft w:val="0"/>
      <w:marRight w:val="0"/>
      <w:marTop w:val="0"/>
      <w:marBottom w:val="0"/>
      <w:divBdr>
        <w:top w:val="none" w:sz="0" w:space="0" w:color="auto"/>
        <w:left w:val="none" w:sz="0" w:space="0" w:color="auto"/>
        <w:bottom w:val="none" w:sz="0" w:space="0" w:color="auto"/>
        <w:right w:val="none" w:sz="0" w:space="0" w:color="auto"/>
      </w:divBdr>
    </w:div>
    <w:div w:id="1942831407">
      <w:bodyDiv w:val="1"/>
      <w:marLeft w:val="0"/>
      <w:marRight w:val="0"/>
      <w:marTop w:val="0"/>
      <w:marBottom w:val="0"/>
      <w:divBdr>
        <w:top w:val="none" w:sz="0" w:space="0" w:color="auto"/>
        <w:left w:val="none" w:sz="0" w:space="0" w:color="auto"/>
        <w:bottom w:val="none" w:sz="0" w:space="0" w:color="auto"/>
        <w:right w:val="none" w:sz="0" w:space="0" w:color="auto"/>
      </w:divBdr>
    </w:div>
    <w:div w:id="1946498509">
      <w:bodyDiv w:val="1"/>
      <w:marLeft w:val="0"/>
      <w:marRight w:val="0"/>
      <w:marTop w:val="0"/>
      <w:marBottom w:val="0"/>
      <w:divBdr>
        <w:top w:val="none" w:sz="0" w:space="0" w:color="auto"/>
        <w:left w:val="none" w:sz="0" w:space="0" w:color="auto"/>
        <w:bottom w:val="none" w:sz="0" w:space="0" w:color="auto"/>
        <w:right w:val="none" w:sz="0" w:space="0" w:color="auto"/>
      </w:divBdr>
    </w:div>
    <w:div w:id="2014990190">
      <w:bodyDiv w:val="1"/>
      <w:marLeft w:val="0"/>
      <w:marRight w:val="0"/>
      <w:marTop w:val="0"/>
      <w:marBottom w:val="0"/>
      <w:divBdr>
        <w:top w:val="none" w:sz="0" w:space="0" w:color="auto"/>
        <w:left w:val="none" w:sz="0" w:space="0" w:color="auto"/>
        <w:bottom w:val="none" w:sz="0" w:space="0" w:color="auto"/>
        <w:right w:val="none" w:sz="0" w:space="0" w:color="auto"/>
      </w:divBdr>
    </w:div>
    <w:div w:id="2032292313">
      <w:bodyDiv w:val="1"/>
      <w:marLeft w:val="0"/>
      <w:marRight w:val="0"/>
      <w:marTop w:val="0"/>
      <w:marBottom w:val="0"/>
      <w:divBdr>
        <w:top w:val="none" w:sz="0" w:space="0" w:color="auto"/>
        <w:left w:val="none" w:sz="0" w:space="0" w:color="auto"/>
        <w:bottom w:val="none" w:sz="0" w:space="0" w:color="auto"/>
        <w:right w:val="none" w:sz="0" w:space="0" w:color="auto"/>
      </w:divBdr>
    </w:div>
    <w:div w:id="2041928976">
      <w:bodyDiv w:val="1"/>
      <w:marLeft w:val="0"/>
      <w:marRight w:val="0"/>
      <w:marTop w:val="0"/>
      <w:marBottom w:val="0"/>
      <w:divBdr>
        <w:top w:val="none" w:sz="0" w:space="0" w:color="auto"/>
        <w:left w:val="none" w:sz="0" w:space="0" w:color="auto"/>
        <w:bottom w:val="none" w:sz="0" w:space="0" w:color="auto"/>
        <w:right w:val="none" w:sz="0" w:space="0" w:color="auto"/>
      </w:divBdr>
    </w:div>
    <w:div w:id="21350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14285-8061-49D4-A15D-A8286891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Pages>
  <Words>945</Words>
  <Characters>5203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DGO5-PAUPORTE Chantal</dc:creator>
  <cp:lastModifiedBy>DGO5-ZAHOUR Leïla</cp:lastModifiedBy>
  <cp:revision>19</cp:revision>
  <cp:lastPrinted>2015-08-27T08:18:00Z</cp:lastPrinted>
  <dcterms:created xsi:type="dcterms:W3CDTF">2017-02-02T14:34:00Z</dcterms:created>
  <dcterms:modified xsi:type="dcterms:W3CDTF">2017-09-07T13:13:00Z</dcterms:modified>
</cp:coreProperties>
</file>