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552" w:rsidRDefault="007C1552" w:rsidP="00CA7FD8">
      <w:pPr>
        <w:jc w:val="both"/>
        <w:rPr>
          <w:rFonts w:ascii="Arial" w:hAnsi="Arial" w:cs="Arial"/>
          <w:b/>
          <w:sz w:val="24"/>
          <w:szCs w:val="24"/>
          <w:u w:val="single"/>
        </w:rPr>
      </w:pPr>
    </w:p>
    <w:p w:rsidR="00AC2B3D" w:rsidRDefault="00B23D3F" w:rsidP="00CA7FD8">
      <w:pPr>
        <w:jc w:val="both"/>
        <w:rPr>
          <w:rFonts w:ascii="Arial" w:hAnsi="Arial" w:cs="Arial"/>
          <w:b/>
          <w:sz w:val="24"/>
          <w:szCs w:val="24"/>
          <w:u w:val="single"/>
        </w:rPr>
      </w:pPr>
      <w:r w:rsidRPr="00B23D3F">
        <w:rPr>
          <w:rFonts w:ascii="Arial" w:hAnsi="Arial" w:cs="Arial"/>
          <w:b/>
          <w:sz w:val="24"/>
          <w:szCs w:val="24"/>
          <w:u w:val="single"/>
        </w:rPr>
        <w:t xml:space="preserve">Glossaire du rapport d'activités simplifié et harmonisé des </w:t>
      </w:r>
      <w:r w:rsidR="001D5E0D">
        <w:rPr>
          <w:rFonts w:ascii="Arial" w:hAnsi="Arial" w:cs="Arial"/>
          <w:b/>
          <w:sz w:val="24"/>
          <w:szCs w:val="24"/>
          <w:u w:val="single"/>
        </w:rPr>
        <w:t>initiatives locales d’intégration des personnes étrangères et d’origine étrangère</w:t>
      </w:r>
    </w:p>
    <w:p w:rsidR="001D5E0D" w:rsidRPr="00B23D3F" w:rsidRDefault="001D5E0D" w:rsidP="00CA7FD8">
      <w:pPr>
        <w:jc w:val="both"/>
        <w:rPr>
          <w:rFonts w:ascii="Arial" w:hAnsi="Arial" w:cs="Arial"/>
          <w:b/>
          <w:sz w:val="24"/>
          <w:szCs w:val="24"/>
          <w:u w:val="single"/>
        </w:rPr>
      </w:pPr>
    </w:p>
    <w:p w:rsidR="00C71A0A" w:rsidRPr="00B23D3F" w:rsidRDefault="00AC2B3D" w:rsidP="00CA7FD8">
      <w:pPr>
        <w:pStyle w:val="Paragraphedeliste"/>
        <w:numPr>
          <w:ilvl w:val="0"/>
          <w:numId w:val="1"/>
        </w:numPr>
        <w:pBdr>
          <w:top w:val="single" w:sz="4" w:space="1" w:color="548DD4" w:themeColor="text2" w:themeTint="99"/>
          <w:left w:val="single" w:sz="4" w:space="4" w:color="548DD4" w:themeColor="text2" w:themeTint="99"/>
          <w:bottom w:val="single" w:sz="4" w:space="1" w:color="548DD4" w:themeColor="text2" w:themeTint="99"/>
          <w:right w:val="single" w:sz="4" w:space="4" w:color="548DD4" w:themeColor="text2" w:themeTint="99"/>
        </w:pBdr>
        <w:shd w:val="clear" w:color="auto" w:fill="548DD4" w:themeFill="text2" w:themeFillTint="99"/>
        <w:ind w:left="714" w:hanging="357"/>
        <w:jc w:val="both"/>
        <w:rPr>
          <w:rFonts w:ascii="Arial" w:hAnsi="Arial" w:cs="Arial"/>
          <w:color w:val="FFFFFF" w:themeColor="background1"/>
          <w:sz w:val="28"/>
          <w:szCs w:val="28"/>
        </w:rPr>
      </w:pPr>
      <w:r w:rsidRPr="00B23D3F">
        <w:rPr>
          <w:rFonts w:ascii="Arial" w:hAnsi="Arial" w:cs="Arial"/>
          <w:color w:val="FFFFFF" w:themeColor="background1"/>
          <w:sz w:val="28"/>
          <w:szCs w:val="28"/>
        </w:rPr>
        <w:t>Identification de l'opérateur</w:t>
      </w:r>
    </w:p>
    <w:p w:rsidR="00B23D3F" w:rsidRDefault="00B23D3F" w:rsidP="00CA7FD8">
      <w:pPr>
        <w:pStyle w:val="Paragraphedeliste"/>
        <w:spacing w:after="0" w:line="240" w:lineRule="auto"/>
        <w:jc w:val="both"/>
        <w:rPr>
          <w:rFonts w:ascii="Arial" w:eastAsia="Times New Roman" w:hAnsi="Arial" w:cs="Arial"/>
          <w:color w:val="000000"/>
          <w:lang w:eastAsia="fr-BE"/>
        </w:rPr>
      </w:pPr>
    </w:p>
    <w:p w:rsidR="006045FE" w:rsidRDefault="006045FE" w:rsidP="006045FE">
      <w:pPr>
        <w:pStyle w:val="Paragraphedeliste"/>
        <w:spacing w:after="0" w:line="240" w:lineRule="auto"/>
        <w:rPr>
          <w:rFonts w:ascii="Arial" w:eastAsia="Times New Roman" w:hAnsi="Arial" w:cs="Arial"/>
          <w:color w:val="000000"/>
          <w:lang w:eastAsia="fr-BE"/>
        </w:rPr>
      </w:pPr>
      <w:r>
        <w:rPr>
          <w:rFonts w:ascii="Arial" w:eastAsia="Times New Roman" w:hAnsi="Arial" w:cs="Arial"/>
          <w:color w:val="000000"/>
          <w:lang w:eastAsia="fr-BE"/>
        </w:rPr>
        <w:t>NNE</w:t>
      </w:r>
    </w:p>
    <w:p w:rsidR="006045FE" w:rsidRDefault="006045FE" w:rsidP="006045FE">
      <w:pPr>
        <w:pStyle w:val="Paragraphedeliste"/>
        <w:spacing w:after="0" w:line="240" w:lineRule="auto"/>
        <w:rPr>
          <w:rFonts w:ascii="Arial" w:eastAsia="Times New Roman" w:hAnsi="Arial" w:cs="Arial"/>
          <w:color w:val="000000"/>
          <w:lang w:eastAsia="fr-BE"/>
        </w:rPr>
      </w:pPr>
    </w:p>
    <w:p w:rsidR="006045FE" w:rsidRDefault="006045FE" w:rsidP="006045FE">
      <w:pPr>
        <w:pStyle w:val="Paragraphedeliste"/>
        <w:spacing w:after="0"/>
        <w:ind w:left="1416"/>
        <w:rPr>
          <w:rFonts w:ascii="Arial" w:hAnsi="Arial" w:cs="Arial"/>
          <w:i/>
          <w:color w:val="4F81BD" w:themeColor="accent1"/>
        </w:rPr>
      </w:pPr>
      <w:r>
        <w:rPr>
          <w:rFonts w:ascii="Arial" w:hAnsi="Arial" w:cs="Arial"/>
          <w:i/>
          <w:color w:val="4F81BD" w:themeColor="accent1"/>
        </w:rPr>
        <w:t>Indiquer le numéro national d’entreprise</w:t>
      </w:r>
    </w:p>
    <w:p w:rsidR="006045FE" w:rsidRDefault="006045FE" w:rsidP="006045FE">
      <w:pPr>
        <w:pStyle w:val="Paragraphedeliste"/>
        <w:spacing w:after="0" w:line="240" w:lineRule="auto"/>
        <w:rPr>
          <w:rFonts w:ascii="Arial" w:eastAsia="Times New Roman" w:hAnsi="Arial" w:cs="Arial"/>
          <w:color w:val="000000"/>
          <w:lang w:eastAsia="fr-BE"/>
        </w:rPr>
      </w:pPr>
    </w:p>
    <w:p w:rsidR="006045FE" w:rsidRDefault="006045FE" w:rsidP="006045FE">
      <w:pPr>
        <w:pStyle w:val="Paragraphedeliste"/>
        <w:spacing w:after="0" w:line="240" w:lineRule="auto"/>
        <w:rPr>
          <w:rFonts w:ascii="Arial" w:eastAsia="Times New Roman" w:hAnsi="Arial" w:cs="Arial"/>
          <w:color w:val="000000"/>
          <w:lang w:eastAsia="fr-BE"/>
        </w:rPr>
      </w:pPr>
      <w:r>
        <w:rPr>
          <w:rFonts w:ascii="Arial" w:eastAsia="Times New Roman" w:hAnsi="Arial" w:cs="Arial"/>
          <w:color w:val="000000"/>
          <w:lang w:eastAsia="fr-BE"/>
        </w:rPr>
        <w:t>Dénomination du pouvoir organisateur</w:t>
      </w:r>
    </w:p>
    <w:p w:rsidR="006045FE" w:rsidRDefault="006045FE" w:rsidP="006045FE">
      <w:pPr>
        <w:pStyle w:val="Paragraphedeliste"/>
        <w:spacing w:after="0" w:line="240" w:lineRule="auto"/>
        <w:rPr>
          <w:rFonts w:ascii="Arial" w:eastAsia="Times New Roman" w:hAnsi="Arial" w:cs="Arial"/>
          <w:color w:val="000000"/>
          <w:lang w:eastAsia="fr-BE"/>
        </w:rPr>
      </w:pPr>
    </w:p>
    <w:p w:rsidR="006045FE" w:rsidRDefault="006045FE" w:rsidP="006045FE">
      <w:pPr>
        <w:pStyle w:val="Paragraphedeliste"/>
        <w:spacing w:after="0" w:line="240" w:lineRule="auto"/>
        <w:rPr>
          <w:rFonts w:ascii="Arial" w:eastAsia="Times New Roman" w:hAnsi="Arial" w:cs="Arial"/>
          <w:color w:val="000000"/>
          <w:lang w:eastAsia="fr-BE"/>
        </w:rPr>
      </w:pPr>
      <w:r>
        <w:rPr>
          <w:rFonts w:ascii="Arial" w:eastAsia="Times New Roman" w:hAnsi="Arial" w:cs="Arial"/>
          <w:color w:val="000000"/>
          <w:lang w:eastAsia="fr-BE"/>
        </w:rPr>
        <w:t xml:space="preserve">Secteur (public ou privé) </w:t>
      </w:r>
    </w:p>
    <w:p w:rsidR="006045FE" w:rsidRDefault="006045FE" w:rsidP="006045FE">
      <w:pPr>
        <w:pStyle w:val="Paragraphedeliste"/>
        <w:spacing w:after="0" w:line="240" w:lineRule="auto"/>
        <w:rPr>
          <w:rFonts w:ascii="Arial" w:eastAsia="Times New Roman" w:hAnsi="Arial" w:cs="Arial"/>
          <w:color w:val="000000"/>
          <w:lang w:eastAsia="fr-BE"/>
        </w:rPr>
      </w:pPr>
    </w:p>
    <w:p w:rsidR="006045FE" w:rsidRDefault="006045FE" w:rsidP="006045FE">
      <w:pPr>
        <w:pStyle w:val="Paragraphedeliste"/>
        <w:spacing w:after="0"/>
        <w:ind w:left="1416"/>
        <w:rPr>
          <w:rFonts w:ascii="Arial" w:hAnsi="Arial" w:cs="Arial"/>
          <w:i/>
          <w:color w:val="0070C0"/>
        </w:rPr>
      </w:pPr>
      <w:r>
        <w:rPr>
          <w:rFonts w:ascii="Arial" w:hAnsi="Arial" w:cs="Arial"/>
          <w:i/>
          <w:color w:val="0070C0"/>
        </w:rPr>
        <w:t>La variable ne renvoie qu'au caractère :</w:t>
      </w:r>
    </w:p>
    <w:p w:rsidR="006045FE" w:rsidRDefault="006045FE" w:rsidP="006045FE">
      <w:pPr>
        <w:pStyle w:val="Paragraphedeliste"/>
        <w:spacing w:after="0"/>
        <w:ind w:left="1416"/>
        <w:rPr>
          <w:rFonts w:ascii="Arial" w:hAnsi="Arial" w:cs="Arial"/>
          <w:i/>
          <w:color w:val="0070C0"/>
        </w:rPr>
      </w:pPr>
    </w:p>
    <w:p w:rsidR="006045FE" w:rsidRDefault="006045FE" w:rsidP="006045FE">
      <w:pPr>
        <w:pStyle w:val="Paragraphedeliste"/>
        <w:numPr>
          <w:ilvl w:val="0"/>
          <w:numId w:val="4"/>
        </w:numPr>
        <w:spacing w:after="0"/>
        <w:rPr>
          <w:rFonts w:ascii="Arial" w:hAnsi="Arial" w:cs="Arial"/>
          <w:i/>
          <w:color w:val="0070C0"/>
        </w:rPr>
      </w:pPr>
      <w:r>
        <w:rPr>
          <w:rFonts w:ascii="Arial" w:hAnsi="Arial" w:cs="Arial"/>
          <w:i/>
          <w:color w:val="0070C0"/>
        </w:rPr>
        <w:t>public (ex : les C.P.A.S.) ;</w:t>
      </w:r>
    </w:p>
    <w:p w:rsidR="006045FE" w:rsidRDefault="006045FE" w:rsidP="006045FE">
      <w:pPr>
        <w:pStyle w:val="Paragraphedeliste"/>
        <w:numPr>
          <w:ilvl w:val="0"/>
          <w:numId w:val="4"/>
        </w:numPr>
        <w:spacing w:after="0"/>
        <w:rPr>
          <w:rFonts w:ascii="Arial" w:hAnsi="Arial" w:cs="Arial"/>
          <w:i/>
          <w:color w:val="0070C0"/>
        </w:rPr>
      </w:pPr>
      <w:r>
        <w:rPr>
          <w:rFonts w:ascii="Arial" w:hAnsi="Arial" w:cs="Arial"/>
          <w:i/>
          <w:color w:val="0070C0"/>
        </w:rPr>
        <w:t>ou privé (ex. : les A.S.B.L.) ;</w:t>
      </w:r>
    </w:p>
    <w:p w:rsidR="006045FE" w:rsidRDefault="006045FE" w:rsidP="006045FE">
      <w:pPr>
        <w:pStyle w:val="Paragraphedeliste"/>
        <w:spacing w:after="0"/>
        <w:ind w:left="2175"/>
        <w:rPr>
          <w:rFonts w:ascii="Arial" w:hAnsi="Arial" w:cs="Arial"/>
          <w:i/>
          <w:color w:val="0070C0"/>
        </w:rPr>
      </w:pPr>
    </w:p>
    <w:p w:rsidR="006045FE" w:rsidRDefault="006045FE" w:rsidP="006045FE">
      <w:pPr>
        <w:spacing w:after="0"/>
        <w:ind w:left="708" w:firstLine="708"/>
        <w:rPr>
          <w:rFonts w:ascii="Arial" w:hAnsi="Arial" w:cs="Arial"/>
          <w:i/>
          <w:color w:val="0070C0"/>
        </w:rPr>
      </w:pPr>
      <w:r>
        <w:rPr>
          <w:rFonts w:ascii="Arial" w:hAnsi="Arial" w:cs="Arial"/>
          <w:i/>
          <w:color w:val="0070C0"/>
        </w:rPr>
        <w:t xml:space="preserve"> </w:t>
      </w:r>
      <w:proofErr w:type="gramStart"/>
      <w:r>
        <w:rPr>
          <w:rFonts w:ascii="Arial" w:hAnsi="Arial" w:cs="Arial"/>
          <w:i/>
          <w:color w:val="0070C0"/>
        </w:rPr>
        <w:t>du</w:t>
      </w:r>
      <w:proofErr w:type="gramEnd"/>
      <w:r>
        <w:rPr>
          <w:rFonts w:ascii="Arial" w:hAnsi="Arial" w:cs="Arial"/>
          <w:i/>
          <w:color w:val="0070C0"/>
        </w:rPr>
        <w:t xml:space="preserve"> pouvoir organisateur de la structure.</w:t>
      </w:r>
    </w:p>
    <w:p w:rsidR="006045FE" w:rsidRDefault="006045FE" w:rsidP="006045FE">
      <w:pPr>
        <w:spacing w:after="0"/>
        <w:ind w:firstLine="708"/>
        <w:rPr>
          <w:rFonts w:ascii="Arial" w:eastAsia="Times New Roman" w:hAnsi="Arial" w:cs="Arial"/>
          <w:color w:val="000000"/>
          <w:lang w:eastAsia="fr-BE"/>
        </w:rPr>
      </w:pPr>
    </w:p>
    <w:p w:rsidR="006045FE" w:rsidRDefault="006045FE" w:rsidP="006045FE">
      <w:pPr>
        <w:spacing w:after="0"/>
        <w:ind w:firstLine="708"/>
        <w:rPr>
          <w:rFonts w:ascii="Arial" w:eastAsia="Times New Roman" w:hAnsi="Arial" w:cs="Arial"/>
          <w:color w:val="000000"/>
          <w:lang w:eastAsia="fr-BE"/>
        </w:rPr>
      </w:pPr>
      <w:r>
        <w:rPr>
          <w:rFonts w:ascii="Arial" w:eastAsia="Times New Roman" w:hAnsi="Arial" w:cs="Arial"/>
          <w:color w:val="000000"/>
          <w:lang w:eastAsia="fr-BE"/>
        </w:rPr>
        <w:t>Adresse du siège social</w:t>
      </w:r>
    </w:p>
    <w:p w:rsidR="006045FE" w:rsidRDefault="006045FE" w:rsidP="006045FE">
      <w:pPr>
        <w:pStyle w:val="Paragraphedeliste"/>
        <w:ind w:left="708" w:firstLine="708"/>
        <w:rPr>
          <w:rFonts w:ascii="Arial" w:hAnsi="Arial" w:cs="Arial"/>
        </w:rPr>
      </w:pPr>
    </w:p>
    <w:p w:rsidR="006045FE" w:rsidRDefault="006045FE" w:rsidP="006045FE">
      <w:pPr>
        <w:pStyle w:val="Paragraphedeliste"/>
        <w:ind w:left="708" w:firstLine="708"/>
        <w:rPr>
          <w:rFonts w:ascii="Arial" w:hAnsi="Arial" w:cs="Arial"/>
        </w:rPr>
      </w:pPr>
      <w:r>
        <w:rPr>
          <w:rFonts w:ascii="Arial" w:hAnsi="Arial" w:cs="Arial"/>
        </w:rPr>
        <w:t>Rue/Numéro/Boîte</w:t>
      </w:r>
    </w:p>
    <w:p w:rsidR="006045FE" w:rsidRDefault="006045FE" w:rsidP="006045FE">
      <w:pPr>
        <w:pStyle w:val="Paragraphedeliste"/>
        <w:spacing w:after="0"/>
        <w:ind w:left="708" w:firstLine="708"/>
        <w:rPr>
          <w:rFonts w:ascii="Arial" w:hAnsi="Arial" w:cs="Arial"/>
        </w:rPr>
      </w:pPr>
      <w:r>
        <w:rPr>
          <w:rFonts w:ascii="Arial" w:hAnsi="Arial" w:cs="Arial"/>
        </w:rPr>
        <w:t>Code postal</w:t>
      </w:r>
      <w:r>
        <w:rPr>
          <w:rFonts w:ascii="Arial" w:hAnsi="Arial" w:cs="Arial"/>
        </w:rPr>
        <w:tab/>
        <w:t>Commune</w:t>
      </w:r>
      <w:r>
        <w:rPr>
          <w:rFonts w:ascii="Arial" w:hAnsi="Arial" w:cs="Arial"/>
        </w:rPr>
        <w:tab/>
      </w:r>
    </w:p>
    <w:p w:rsidR="006045FE" w:rsidRDefault="006045FE" w:rsidP="006045FE">
      <w:pPr>
        <w:spacing w:after="0"/>
        <w:ind w:firstLine="708"/>
        <w:rPr>
          <w:rFonts w:ascii="Arial" w:hAnsi="Arial" w:cs="Arial"/>
        </w:rPr>
      </w:pPr>
    </w:p>
    <w:p w:rsidR="006045FE" w:rsidRDefault="006045FE" w:rsidP="006045FE">
      <w:pPr>
        <w:spacing w:after="0"/>
        <w:ind w:firstLine="708"/>
        <w:rPr>
          <w:rFonts w:ascii="Arial" w:hAnsi="Arial" w:cs="Arial"/>
        </w:rPr>
      </w:pPr>
      <w:r>
        <w:rPr>
          <w:rFonts w:ascii="Arial" w:hAnsi="Arial" w:cs="Arial"/>
        </w:rPr>
        <w:t>Adresse du siège d'activités</w:t>
      </w:r>
    </w:p>
    <w:p w:rsidR="006045FE" w:rsidRDefault="006045FE" w:rsidP="006045FE">
      <w:pPr>
        <w:pStyle w:val="Paragraphedeliste"/>
        <w:ind w:left="708" w:firstLine="708"/>
        <w:rPr>
          <w:rFonts w:ascii="Arial" w:hAnsi="Arial" w:cs="Arial"/>
        </w:rPr>
      </w:pPr>
    </w:p>
    <w:p w:rsidR="006045FE" w:rsidRDefault="006045FE" w:rsidP="006045FE">
      <w:pPr>
        <w:pStyle w:val="Paragraphedeliste"/>
        <w:ind w:left="708" w:firstLine="708"/>
        <w:rPr>
          <w:rFonts w:ascii="Arial" w:hAnsi="Arial" w:cs="Arial"/>
        </w:rPr>
      </w:pPr>
      <w:r>
        <w:rPr>
          <w:rFonts w:ascii="Arial" w:hAnsi="Arial" w:cs="Arial"/>
        </w:rPr>
        <w:t>Rue/Numéro/Boîte</w:t>
      </w:r>
    </w:p>
    <w:p w:rsidR="006045FE" w:rsidRDefault="006045FE" w:rsidP="006045FE">
      <w:pPr>
        <w:pStyle w:val="Paragraphedeliste"/>
        <w:ind w:left="708" w:firstLine="708"/>
        <w:rPr>
          <w:rFonts w:ascii="Arial" w:hAnsi="Arial" w:cs="Arial"/>
        </w:rPr>
      </w:pPr>
      <w:r>
        <w:rPr>
          <w:rFonts w:ascii="Arial" w:hAnsi="Arial" w:cs="Arial"/>
        </w:rPr>
        <w:t>Code postal</w:t>
      </w:r>
      <w:r>
        <w:rPr>
          <w:rFonts w:ascii="Arial" w:hAnsi="Arial" w:cs="Arial"/>
        </w:rPr>
        <w:tab/>
        <w:t>Commune</w:t>
      </w:r>
    </w:p>
    <w:p w:rsidR="006045FE" w:rsidRDefault="006045FE" w:rsidP="006045FE">
      <w:pPr>
        <w:pStyle w:val="Paragraphedeliste"/>
        <w:ind w:firstLine="696"/>
        <w:rPr>
          <w:rFonts w:ascii="Arial" w:hAnsi="Arial" w:cs="Arial"/>
        </w:rPr>
      </w:pPr>
      <w:r>
        <w:rPr>
          <w:rFonts w:ascii="Arial" w:hAnsi="Arial" w:cs="Arial"/>
        </w:rPr>
        <w:t>Mail</w:t>
      </w:r>
    </w:p>
    <w:p w:rsidR="006045FE" w:rsidRDefault="006045FE" w:rsidP="006045FE">
      <w:pPr>
        <w:pStyle w:val="Paragraphedeliste"/>
        <w:ind w:firstLine="696"/>
        <w:rPr>
          <w:rFonts w:ascii="Arial" w:hAnsi="Arial" w:cs="Arial"/>
        </w:rPr>
      </w:pPr>
      <w:r>
        <w:rPr>
          <w:rFonts w:ascii="Arial" w:hAnsi="Arial" w:cs="Arial"/>
        </w:rPr>
        <w:t>Fax</w:t>
      </w:r>
    </w:p>
    <w:p w:rsidR="006045FE" w:rsidRDefault="006045FE" w:rsidP="006045FE">
      <w:pPr>
        <w:pStyle w:val="Paragraphedeliste"/>
        <w:ind w:firstLine="696"/>
        <w:rPr>
          <w:rFonts w:ascii="Arial" w:hAnsi="Arial" w:cs="Arial"/>
        </w:rPr>
      </w:pPr>
      <w:r>
        <w:rPr>
          <w:rFonts w:ascii="Arial" w:hAnsi="Arial" w:cs="Arial"/>
        </w:rPr>
        <w:t>Personne de contact</w:t>
      </w:r>
      <w:r>
        <w:rPr>
          <w:rFonts w:ascii="Arial" w:hAnsi="Arial" w:cs="Arial"/>
        </w:rPr>
        <w:tab/>
      </w:r>
    </w:p>
    <w:p w:rsidR="00D256B8" w:rsidRDefault="00D256B8" w:rsidP="00D256B8">
      <w:pPr>
        <w:rPr>
          <w:rFonts w:ascii="Arial" w:hAnsi="Arial" w:cs="Arial"/>
        </w:rPr>
      </w:pPr>
    </w:p>
    <w:p w:rsidR="006045FE" w:rsidRPr="00D256B8" w:rsidRDefault="006045FE" w:rsidP="00D256B8">
      <w:pPr>
        <w:ind w:firstLine="708"/>
        <w:rPr>
          <w:rFonts w:ascii="Arial" w:hAnsi="Arial" w:cs="Arial"/>
        </w:rPr>
      </w:pPr>
      <w:r w:rsidRPr="00D256B8">
        <w:rPr>
          <w:rFonts w:ascii="Arial" w:hAnsi="Arial" w:cs="Arial"/>
        </w:rPr>
        <w:t>Fédération</w:t>
      </w:r>
    </w:p>
    <w:p w:rsidR="00615BAD" w:rsidRPr="00D256B8" w:rsidRDefault="00D256B8" w:rsidP="00D256B8">
      <w:pPr>
        <w:spacing w:after="0"/>
        <w:ind w:left="708" w:firstLine="708"/>
        <w:jc w:val="both"/>
        <w:rPr>
          <w:rFonts w:ascii="Arial" w:hAnsi="Arial" w:cs="Arial"/>
          <w:i/>
          <w:color w:val="0070C0"/>
        </w:rPr>
      </w:pPr>
      <w:r w:rsidRPr="00D256B8">
        <w:rPr>
          <w:rFonts w:ascii="Arial" w:hAnsi="Arial" w:cs="Arial"/>
          <w:i/>
          <w:color w:val="0070C0"/>
        </w:rPr>
        <w:t>Pas d’application</w:t>
      </w:r>
    </w:p>
    <w:p w:rsidR="00AC2B3D" w:rsidRPr="00DE36DD" w:rsidRDefault="00AC2B3D" w:rsidP="00CA7FD8">
      <w:pPr>
        <w:ind w:left="709"/>
        <w:jc w:val="both"/>
        <w:rPr>
          <w:rFonts w:ascii="Arial" w:hAnsi="Arial" w:cs="Arial"/>
        </w:rPr>
      </w:pPr>
    </w:p>
    <w:p w:rsidR="00AC2B3D" w:rsidRPr="00B23D3F" w:rsidRDefault="00604A08" w:rsidP="00CA7FD8">
      <w:pPr>
        <w:pStyle w:val="Paragraphedeliste"/>
        <w:numPr>
          <w:ilvl w:val="0"/>
          <w:numId w:val="1"/>
        </w:numPr>
        <w:pBdr>
          <w:top w:val="single" w:sz="4" w:space="1" w:color="C0504D" w:themeColor="accent2"/>
          <w:left w:val="single" w:sz="4" w:space="4" w:color="C0504D" w:themeColor="accent2"/>
          <w:bottom w:val="single" w:sz="4" w:space="1" w:color="C0504D" w:themeColor="accent2"/>
          <w:right w:val="single" w:sz="4" w:space="4" w:color="C0504D" w:themeColor="accent2"/>
        </w:pBdr>
        <w:shd w:val="clear" w:color="auto" w:fill="C0504D" w:themeFill="accent2"/>
        <w:ind w:left="714" w:hanging="357"/>
        <w:jc w:val="both"/>
        <w:rPr>
          <w:rFonts w:ascii="Arial" w:hAnsi="Arial" w:cs="Arial"/>
          <w:color w:val="FFFFFF" w:themeColor="background1"/>
          <w:sz w:val="28"/>
          <w:szCs w:val="28"/>
        </w:rPr>
      </w:pPr>
      <w:r>
        <w:rPr>
          <w:rFonts w:ascii="Arial" w:hAnsi="Arial" w:cs="Arial"/>
          <w:color w:val="FFFFFF" w:themeColor="background1"/>
          <w:sz w:val="28"/>
          <w:szCs w:val="28"/>
        </w:rPr>
        <w:t xml:space="preserve">Activités réalisées </w:t>
      </w:r>
    </w:p>
    <w:p w:rsidR="00B23D3F" w:rsidRDefault="00B23D3F" w:rsidP="00CA7FD8">
      <w:pPr>
        <w:pStyle w:val="Paragraphedeliste"/>
        <w:spacing w:after="0" w:line="240" w:lineRule="auto"/>
        <w:jc w:val="both"/>
        <w:rPr>
          <w:rFonts w:ascii="Arial" w:eastAsia="Times New Roman" w:hAnsi="Arial" w:cs="Arial"/>
          <w:bCs/>
          <w:color w:val="000000"/>
          <w:lang w:eastAsia="fr-BE"/>
        </w:rPr>
      </w:pPr>
    </w:p>
    <w:p w:rsidR="00AC2B3D" w:rsidRPr="00B433A2" w:rsidRDefault="00AC2B3D" w:rsidP="00CA7FD8">
      <w:pPr>
        <w:pStyle w:val="Paragraphedeliste"/>
        <w:spacing w:after="0" w:line="240" w:lineRule="auto"/>
        <w:jc w:val="both"/>
        <w:rPr>
          <w:rFonts w:ascii="Arial" w:eastAsia="Times New Roman" w:hAnsi="Arial" w:cs="Arial"/>
          <w:b/>
          <w:bCs/>
          <w:color w:val="000000"/>
          <w:lang w:eastAsia="fr-BE"/>
        </w:rPr>
      </w:pPr>
      <w:r w:rsidRPr="00B433A2">
        <w:rPr>
          <w:rFonts w:ascii="Arial" w:eastAsia="Times New Roman" w:hAnsi="Arial" w:cs="Arial"/>
          <w:b/>
          <w:bCs/>
          <w:color w:val="000000"/>
          <w:lang w:eastAsia="fr-BE"/>
        </w:rPr>
        <w:t xml:space="preserve">Personnel </w:t>
      </w:r>
    </w:p>
    <w:p w:rsidR="00615BAD" w:rsidRDefault="00615BAD" w:rsidP="00CA7FD8">
      <w:pPr>
        <w:pStyle w:val="Paragraphedeliste"/>
        <w:ind w:firstLine="696"/>
        <w:jc w:val="both"/>
        <w:rPr>
          <w:rFonts w:ascii="Arial" w:hAnsi="Arial" w:cs="Arial"/>
        </w:rPr>
      </w:pPr>
    </w:p>
    <w:p w:rsidR="000A1908" w:rsidRPr="00B23D3F" w:rsidRDefault="00AC2B3D" w:rsidP="00CA7FD8">
      <w:pPr>
        <w:pStyle w:val="Paragraphedeliste"/>
        <w:ind w:firstLine="696"/>
        <w:jc w:val="both"/>
        <w:rPr>
          <w:rFonts w:ascii="Arial" w:hAnsi="Arial" w:cs="Arial"/>
        </w:rPr>
      </w:pPr>
      <w:r w:rsidRPr="00B23D3F">
        <w:rPr>
          <w:rFonts w:ascii="Arial" w:hAnsi="Arial" w:cs="Arial"/>
        </w:rPr>
        <w:t xml:space="preserve">Nombre d'ETP affectés </w:t>
      </w:r>
      <w:r w:rsidR="00CA7FD8">
        <w:rPr>
          <w:rFonts w:ascii="Arial" w:hAnsi="Arial" w:cs="Arial"/>
        </w:rPr>
        <w:t xml:space="preserve">par an </w:t>
      </w:r>
      <w:r w:rsidRPr="00B23D3F">
        <w:rPr>
          <w:rFonts w:ascii="Arial" w:hAnsi="Arial" w:cs="Arial"/>
        </w:rPr>
        <w:t>aux missions liées à l'agrément</w:t>
      </w:r>
      <w:r w:rsidR="000A1908" w:rsidRPr="00B23D3F">
        <w:rPr>
          <w:rFonts w:ascii="Arial" w:hAnsi="Arial" w:cs="Arial"/>
        </w:rPr>
        <w:t xml:space="preserve"> : </w:t>
      </w:r>
    </w:p>
    <w:p w:rsidR="000A1908" w:rsidRPr="00B23D3F" w:rsidRDefault="000A1908" w:rsidP="00CA7FD8">
      <w:pPr>
        <w:pStyle w:val="Paragraphedeliste"/>
        <w:ind w:firstLine="696"/>
        <w:jc w:val="both"/>
        <w:rPr>
          <w:rFonts w:ascii="Arial" w:hAnsi="Arial" w:cs="Arial"/>
        </w:rPr>
      </w:pPr>
    </w:p>
    <w:p w:rsidR="00AC2B3D" w:rsidRPr="00007268" w:rsidRDefault="009B0984" w:rsidP="00CA7FD8">
      <w:pPr>
        <w:pStyle w:val="Paragraphedeliste"/>
        <w:ind w:left="1416"/>
        <w:jc w:val="both"/>
        <w:rPr>
          <w:rFonts w:ascii="Arial" w:hAnsi="Arial" w:cs="Arial"/>
          <w:i/>
          <w:color w:val="C0504D" w:themeColor="accent2"/>
          <w:u w:val="single"/>
        </w:rPr>
      </w:pPr>
      <w:r>
        <w:rPr>
          <w:rFonts w:ascii="Arial" w:hAnsi="Arial" w:cs="Arial"/>
          <w:i/>
          <w:color w:val="C0504D" w:themeColor="accent2"/>
        </w:rPr>
        <w:t>Indiquez</w:t>
      </w:r>
      <w:r w:rsidR="00615BAD">
        <w:rPr>
          <w:rFonts w:ascii="Arial" w:hAnsi="Arial" w:cs="Arial"/>
          <w:i/>
          <w:color w:val="C0504D" w:themeColor="accent2"/>
        </w:rPr>
        <w:t xml:space="preserve"> le</w:t>
      </w:r>
      <w:r w:rsidR="000A1908" w:rsidRPr="00B23D3F">
        <w:rPr>
          <w:rFonts w:ascii="Arial" w:hAnsi="Arial" w:cs="Arial"/>
          <w:i/>
          <w:color w:val="C0504D" w:themeColor="accent2"/>
        </w:rPr>
        <w:t xml:space="preserve"> </w:t>
      </w:r>
      <w:r w:rsidR="00615BAD">
        <w:rPr>
          <w:rFonts w:ascii="Arial" w:hAnsi="Arial" w:cs="Arial"/>
          <w:i/>
          <w:color w:val="C0504D" w:themeColor="accent2"/>
        </w:rPr>
        <w:t xml:space="preserve">nombre </w:t>
      </w:r>
      <w:r w:rsidR="00877CBF" w:rsidRPr="00007268">
        <w:rPr>
          <w:rFonts w:ascii="Arial" w:hAnsi="Arial" w:cs="Arial"/>
          <w:i/>
          <w:color w:val="C0504D" w:themeColor="accent2"/>
        </w:rPr>
        <w:t xml:space="preserve">moyen d’équivalent temps plein </w:t>
      </w:r>
      <w:r w:rsidR="00615BAD" w:rsidRPr="00007268">
        <w:rPr>
          <w:rFonts w:ascii="Arial" w:hAnsi="Arial" w:cs="Arial"/>
          <w:i/>
          <w:color w:val="C0504D" w:themeColor="accent2"/>
        </w:rPr>
        <w:t>sur l</w:t>
      </w:r>
      <w:r w:rsidR="00CA7FD8" w:rsidRPr="00007268">
        <w:rPr>
          <w:rFonts w:ascii="Arial" w:hAnsi="Arial" w:cs="Arial"/>
          <w:i/>
          <w:color w:val="C0504D" w:themeColor="accent2"/>
        </w:rPr>
        <w:t xml:space="preserve">’année, </w:t>
      </w:r>
      <w:r w:rsidR="00CA7FD8" w:rsidRPr="00007268">
        <w:rPr>
          <w:rFonts w:ascii="Arial" w:hAnsi="Arial" w:cs="Arial"/>
          <w:i/>
          <w:color w:val="C0504D" w:themeColor="accent2"/>
          <w:u w:val="single"/>
        </w:rPr>
        <w:t>subventionné ou non</w:t>
      </w:r>
      <w:r w:rsidR="00A02C79">
        <w:rPr>
          <w:rFonts w:ascii="Arial" w:hAnsi="Arial" w:cs="Arial"/>
          <w:i/>
          <w:color w:val="C0504D" w:themeColor="accent2"/>
          <w:u w:val="single"/>
        </w:rPr>
        <w:t>.</w:t>
      </w:r>
    </w:p>
    <w:p w:rsidR="00691DEC" w:rsidRPr="0030588F" w:rsidRDefault="00691DEC" w:rsidP="00CA7FD8">
      <w:pPr>
        <w:pStyle w:val="Paragraphedeliste"/>
        <w:ind w:left="1416"/>
        <w:jc w:val="both"/>
        <w:rPr>
          <w:rFonts w:ascii="Arial" w:hAnsi="Arial" w:cs="Arial"/>
          <w:i/>
          <w:color w:val="C0504D" w:themeColor="accent2"/>
        </w:rPr>
      </w:pPr>
      <w:r w:rsidRPr="00007268">
        <w:rPr>
          <w:rFonts w:ascii="Arial" w:hAnsi="Arial" w:cs="Arial"/>
          <w:i/>
          <w:color w:val="C0504D" w:themeColor="accent2"/>
        </w:rPr>
        <w:t>Ce personnel doit être lié à l’institution par un contrat de travail</w:t>
      </w:r>
      <w:r w:rsidR="00480BC6">
        <w:rPr>
          <w:rFonts w:ascii="Arial" w:hAnsi="Arial" w:cs="Arial"/>
          <w:i/>
          <w:color w:val="C0504D" w:themeColor="accent2"/>
        </w:rPr>
        <w:t xml:space="preserve">, </w:t>
      </w:r>
      <w:r w:rsidR="00480BC6" w:rsidRPr="0030588F">
        <w:rPr>
          <w:rFonts w:ascii="Arial" w:hAnsi="Arial" w:cs="Arial"/>
          <w:i/>
          <w:color w:val="C0504D" w:themeColor="accent2"/>
        </w:rPr>
        <w:t>en ce compris les articles 60</w:t>
      </w:r>
      <w:r w:rsidRPr="0030588F">
        <w:rPr>
          <w:rFonts w:ascii="Arial" w:hAnsi="Arial" w:cs="Arial"/>
          <w:i/>
          <w:color w:val="C0504D" w:themeColor="accent2"/>
        </w:rPr>
        <w:t xml:space="preserve">. </w:t>
      </w:r>
    </w:p>
    <w:p w:rsidR="00480BC6" w:rsidRPr="00B23D3F" w:rsidRDefault="00480BC6" w:rsidP="00CA7FD8">
      <w:pPr>
        <w:pStyle w:val="Paragraphedeliste"/>
        <w:ind w:left="1416"/>
        <w:jc w:val="both"/>
        <w:rPr>
          <w:rFonts w:ascii="Arial" w:hAnsi="Arial" w:cs="Arial"/>
          <w:i/>
          <w:color w:val="C0504D" w:themeColor="accent2"/>
        </w:rPr>
      </w:pPr>
      <w:r w:rsidRPr="0030588F">
        <w:rPr>
          <w:rFonts w:ascii="Arial" w:hAnsi="Arial" w:cs="Arial"/>
          <w:i/>
          <w:color w:val="C0504D" w:themeColor="accent2"/>
        </w:rPr>
        <w:t>Ne sont pas visés les bénévoles et les vacataires.</w:t>
      </w:r>
    </w:p>
    <w:p w:rsidR="000A1908" w:rsidRPr="00B23D3F" w:rsidRDefault="000A1908" w:rsidP="00CA7FD8">
      <w:pPr>
        <w:pStyle w:val="Paragraphedeliste"/>
        <w:ind w:left="1416"/>
        <w:jc w:val="both"/>
        <w:rPr>
          <w:rFonts w:ascii="Arial" w:hAnsi="Arial" w:cs="Arial"/>
        </w:rPr>
      </w:pPr>
    </w:p>
    <w:p w:rsidR="00AC2B3D" w:rsidRPr="00B23D3F" w:rsidRDefault="00AC2B3D" w:rsidP="00CA7FD8">
      <w:pPr>
        <w:pStyle w:val="Paragraphedeliste"/>
        <w:ind w:left="1416"/>
        <w:jc w:val="both"/>
        <w:rPr>
          <w:rFonts w:ascii="Arial" w:hAnsi="Arial" w:cs="Arial"/>
        </w:rPr>
      </w:pPr>
      <w:r w:rsidRPr="00B23D3F">
        <w:rPr>
          <w:rFonts w:ascii="Arial" w:hAnsi="Arial" w:cs="Arial"/>
        </w:rPr>
        <w:lastRenderedPageBreak/>
        <w:t>Moyens en personnel</w:t>
      </w:r>
      <w:r w:rsidR="00CA7FD8">
        <w:rPr>
          <w:rFonts w:ascii="Arial" w:hAnsi="Arial" w:cs="Arial"/>
        </w:rPr>
        <w:t xml:space="preserve"> : </w:t>
      </w:r>
      <w:r w:rsidRPr="00B23D3F">
        <w:rPr>
          <w:rFonts w:ascii="Arial" w:hAnsi="Arial" w:cs="Arial"/>
        </w:rPr>
        <w:t>Montant des frais globaux de personnel affecté à l’ensemble des missions liées à l’agrément/secteur concerné, en ce compris le personnel hors cadre</w:t>
      </w:r>
      <w:r w:rsidR="000A1908" w:rsidRPr="00B23D3F">
        <w:rPr>
          <w:rFonts w:ascii="Arial" w:hAnsi="Arial" w:cs="Arial"/>
        </w:rPr>
        <w:t xml:space="preserve"> : </w:t>
      </w:r>
    </w:p>
    <w:p w:rsidR="000A1908" w:rsidRPr="00B23D3F" w:rsidRDefault="000A1908" w:rsidP="00CA7FD8">
      <w:pPr>
        <w:pStyle w:val="Paragraphedeliste"/>
        <w:ind w:left="1416"/>
        <w:jc w:val="both"/>
        <w:rPr>
          <w:rFonts w:ascii="Arial" w:hAnsi="Arial" w:cs="Arial"/>
        </w:rPr>
      </w:pPr>
    </w:p>
    <w:p w:rsidR="000A1908" w:rsidRDefault="000A1908" w:rsidP="00CA7FD8">
      <w:pPr>
        <w:pStyle w:val="Paragraphedeliste"/>
        <w:ind w:left="1416"/>
        <w:jc w:val="both"/>
        <w:rPr>
          <w:rFonts w:ascii="Arial" w:hAnsi="Arial" w:cs="Arial"/>
          <w:i/>
          <w:color w:val="C0504D" w:themeColor="accent2"/>
        </w:rPr>
      </w:pPr>
      <w:r w:rsidRPr="00B23D3F">
        <w:rPr>
          <w:rFonts w:ascii="Arial" w:hAnsi="Arial" w:cs="Arial"/>
          <w:i/>
          <w:color w:val="C0504D" w:themeColor="accent2"/>
        </w:rPr>
        <w:t>I</w:t>
      </w:r>
      <w:r w:rsidR="009B0984">
        <w:rPr>
          <w:rFonts w:ascii="Arial" w:hAnsi="Arial" w:cs="Arial"/>
          <w:i/>
          <w:color w:val="C0504D" w:themeColor="accent2"/>
        </w:rPr>
        <w:t>ndiquez</w:t>
      </w:r>
      <w:r w:rsidR="00615BAD">
        <w:rPr>
          <w:rFonts w:ascii="Arial" w:hAnsi="Arial" w:cs="Arial"/>
          <w:i/>
          <w:color w:val="C0504D" w:themeColor="accent2"/>
        </w:rPr>
        <w:t xml:space="preserve"> </w:t>
      </w:r>
      <w:r w:rsidRPr="00B23D3F">
        <w:rPr>
          <w:rFonts w:ascii="Arial" w:hAnsi="Arial" w:cs="Arial"/>
          <w:i/>
          <w:color w:val="C0504D" w:themeColor="accent2"/>
        </w:rPr>
        <w:t>la masse salariale affectée aux missions</w:t>
      </w:r>
      <w:r w:rsidR="000F48E0">
        <w:rPr>
          <w:rFonts w:ascii="Arial" w:hAnsi="Arial" w:cs="Arial"/>
          <w:i/>
          <w:color w:val="C0504D" w:themeColor="accent2"/>
        </w:rPr>
        <w:t xml:space="preserve"> de l’ILI</w:t>
      </w:r>
      <w:r w:rsidR="00A86018">
        <w:rPr>
          <w:rFonts w:ascii="Arial" w:hAnsi="Arial" w:cs="Arial"/>
          <w:i/>
          <w:color w:val="C0504D" w:themeColor="accent2"/>
        </w:rPr>
        <w:t xml:space="preserve">, </w:t>
      </w:r>
      <w:r w:rsidR="00CA7FD8" w:rsidRPr="00CA7FD8">
        <w:rPr>
          <w:rFonts w:ascii="Arial" w:hAnsi="Arial" w:cs="Arial"/>
          <w:i/>
          <w:color w:val="C0504D" w:themeColor="accent2"/>
          <w:u w:val="single"/>
        </w:rPr>
        <w:t>subventionnée ou non</w:t>
      </w:r>
      <w:r w:rsidR="00A86018" w:rsidRPr="00A86018">
        <w:rPr>
          <w:rFonts w:ascii="Arial" w:hAnsi="Arial" w:cs="Arial"/>
          <w:i/>
          <w:color w:val="C0504D" w:themeColor="accent2"/>
        </w:rPr>
        <w:t xml:space="preserve"> </w:t>
      </w:r>
      <w:r w:rsidR="00A86018">
        <w:rPr>
          <w:rFonts w:ascii="Arial" w:hAnsi="Arial" w:cs="Arial"/>
          <w:i/>
          <w:color w:val="C0504D" w:themeColor="accent2"/>
        </w:rPr>
        <w:t>d</w:t>
      </w:r>
      <w:r w:rsidR="00A86018" w:rsidRPr="00480BC6">
        <w:rPr>
          <w:rFonts w:ascii="Arial" w:hAnsi="Arial" w:cs="Arial"/>
          <w:i/>
          <w:color w:val="C0504D" w:themeColor="accent2"/>
        </w:rPr>
        <w:t>ans le cadre de l'agrément mais néanmoins affecté</w:t>
      </w:r>
      <w:r w:rsidR="00EC6262">
        <w:rPr>
          <w:rFonts w:ascii="Arial" w:hAnsi="Arial" w:cs="Arial"/>
          <w:i/>
          <w:color w:val="C0504D" w:themeColor="accent2"/>
        </w:rPr>
        <w:t>e</w:t>
      </w:r>
      <w:r w:rsidR="00A86018" w:rsidRPr="00480BC6">
        <w:rPr>
          <w:rFonts w:ascii="Arial" w:hAnsi="Arial" w:cs="Arial"/>
          <w:i/>
          <w:color w:val="C0504D" w:themeColor="accent2"/>
        </w:rPr>
        <w:t xml:space="preserve"> aux missions couvertes par l'agrément.</w:t>
      </w:r>
    </w:p>
    <w:p w:rsidR="00AB4F27" w:rsidRDefault="00AB4F27" w:rsidP="00AB4F27">
      <w:pPr>
        <w:pStyle w:val="Paragraphedeliste"/>
        <w:ind w:left="1416"/>
        <w:rPr>
          <w:rFonts w:ascii="Arial" w:hAnsi="Arial" w:cs="Arial"/>
          <w:i/>
          <w:color w:val="C0504D" w:themeColor="accent2"/>
        </w:rPr>
      </w:pPr>
      <w:r>
        <w:rPr>
          <w:rFonts w:ascii="Arial" w:hAnsi="Arial" w:cs="Arial"/>
          <w:i/>
          <w:color w:val="C0504D" w:themeColor="accent2"/>
        </w:rPr>
        <w:t>Il faut uniquement indiquer le montant de l’ensemble des dépenses de personnel mais pas les recettes.</w:t>
      </w:r>
    </w:p>
    <w:p w:rsidR="00AB4F27" w:rsidRDefault="00AB4F27" w:rsidP="00CA7FD8">
      <w:pPr>
        <w:pStyle w:val="Paragraphedeliste"/>
        <w:ind w:left="1416"/>
        <w:jc w:val="both"/>
        <w:rPr>
          <w:rFonts w:ascii="Arial" w:hAnsi="Arial" w:cs="Arial"/>
          <w:i/>
          <w:color w:val="C0504D" w:themeColor="accent2"/>
          <w:u w:val="single"/>
        </w:rPr>
      </w:pPr>
    </w:p>
    <w:p w:rsidR="00480BC6" w:rsidRPr="00B23D3F" w:rsidRDefault="00480BC6" w:rsidP="00CA7FD8">
      <w:pPr>
        <w:pStyle w:val="Paragraphedeliste"/>
        <w:ind w:left="1416"/>
        <w:jc w:val="both"/>
        <w:rPr>
          <w:rFonts w:ascii="Arial" w:hAnsi="Arial" w:cs="Arial"/>
          <w:i/>
          <w:color w:val="C0504D" w:themeColor="accent2"/>
        </w:rPr>
      </w:pPr>
      <w:r w:rsidRPr="0030588F">
        <w:rPr>
          <w:rFonts w:ascii="Arial" w:hAnsi="Arial" w:cs="Arial"/>
          <w:i/>
          <w:color w:val="C0504D" w:themeColor="accent2"/>
        </w:rPr>
        <w:t>Personnel hors cadre: le personnel autre que le personnel de base visé dans le CWASS.</w:t>
      </w:r>
      <w:r w:rsidRPr="00480BC6">
        <w:rPr>
          <w:rFonts w:ascii="Arial" w:hAnsi="Arial" w:cs="Arial"/>
          <w:i/>
          <w:color w:val="C0504D" w:themeColor="accent2"/>
        </w:rPr>
        <w:t xml:space="preserve"> </w:t>
      </w:r>
    </w:p>
    <w:p w:rsidR="00AC2B3D" w:rsidRPr="00B23D3F" w:rsidRDefault="00AC2B3D" w:rsidP="00CA7FD8">
      <w:pPr>
        <w:pStyle w:val="Paragraphedeliste"/>
        <w:ind w:left="1416"/>
        <w:jc w:val="both"/>
        <w:rPr>
          <w:rFonts w:ascii="Arial" w:hAnsi="Arial" w:cs="Arial"/>
        </w:rPr>
      </w:pPr>
    </w:p>
    <w:p w:rsidR="00AC2B3D" w:rsidRPr="00B433A2" w:rsidRDefault="008A49B7" w:rsidP="00CA7FD8">
      <w:pPr>
        <w:pStyle w:val="Paragraphedeliste"/>
        <w:spacing w:after="0" w:line="240" w:lineRule="auto"/>
        <w:jc w:val="both"/>
        <w:rPr>
          <w:rFonts w:ascii="Arial" w:hAnsi="Arial" w:cs="Arial"/>
          <w:b/>
        </w:rPr>
      </w:pPr>
      <w:r>
        <w:rPr>
          <w:rFonts w:ascii="Arial" w:hAnsi="Arial" w:cs="Arial"/>
          <w:b/>
        </w:rPr>
        <w:t>Activités</w:t>
      </w:r>
    </w:p>
    <w:p w:rsidR="00AC2B3D" w:rsidRDefault="00AC2B3D" w:rsidP="00CA7FD8">
      <w:pPr>
        <w:pStyle w:val="Paragraphedeliste"/>
        <w:ind w:left="1416"/>
        <w:jc w:val="both"/>
        <w:rPr>
          <w:rFonts w:ascii="Arial" w:hAnsi="Arial" w:cs="Arial"/>
        </w:rPr>
      </w:pPr>
    </w:p>
    <w:p w:rsidR="001D5E0D" w:rsidRDefault="001D5E0D" w:rsidP="001D5E0D">
      <w:pPr>
        <w:pStyle w:val="Paragraphedeliste"/>
        <w:ind w:left="1416"/>
        <w:jc w:val="both"/>
        <w:rPr>
          <w:rFonts w:ascii="Arial" w:hAnsi="Arial" w:cs="Arial"/>
        </w:rPr>
      </w:pPr>
      <w:r w:rsidRPr="001D5E0D">
        <w:rPr>
          <w:rFonts w:ascii="Arial" w:hAnsi="Arial" w:cs="Arial"/>
        </w:rPr>
        <w:t xml:space="preserve">Niveau: </w:t>
      </w:r>
    </w:p>
    <w:p w:rsidR="001D5E0D" w:rsidRDefault="001D5E0D" w:rsidP="001D5E0D">
      <w:pPr>
        <w:pStyle w:val="Paragraphedeliste"/>
        <w:ind w:left="1416"/>
        <w:jc w:val="both"/>
        <w:rPr>
          <w:rFonts w:ascii="Arial" w:hAnsi="Arial" w:cs="Arial"/>
        </w:rPr>
      </w:pPr>
    </w:p>
    <w:p w:rsidR="001D5E0D" w:rsidRDefault="001D5E0D" w:rsidP="001D5E0D">
      <w:pPr>
        <w:pStyle w:val="Paragraphedeliste"/>
        <w:ind w:left="1416"/>
        <w:jc w:val="both"/>
        <w:rPr>
          <w:rFonts w:ascii="Arial" w:hAnsi="Arial" w:cs="Arial"/>
        </w:rPr>
      </w:pPr>
      <w:r w:rsidRPr="001D5E0D">
        <w:rPr>
          <w:rFonts w:ascii="Arial" w:hAnsi="Arial" w:cs="Arial"/>
          <w:i/>
          <w:color w:val="C0504D" w:themeColor="accent2"/>
        </w:rPr>
        <w:t>Les niveaux qui sont ren</w:t>
      </w:r>
      <w:r>
        <w:rPr>
          <w:rFonts w:ascii="Arial" w:hAnsi="Arial" w:cs="Arial"/>
          <w:i/>
          <w:color w:val="C0504D" w:themeColor="accent2"/>
        </w:rPr>
        <w:t>seignés doivent correspondre au</w:t>
      </w:r>
      <w:r w:rsidRPr="001D5E0D">
        <w:rPr>
          <w:rFonts w:ascii="Arial" w:hAnsi="Arial" w:cs="Arial"/>
          <w:i/>
          <w:color w:val="C0504D" w:themeColor="accent2"/>
        </w:rPr>
        <w:t xml:space="preserve"> niveau du cadre européen commun de référence (CECR)</w:t>
      </w:r>
      <w:r w:rsidRPr="001D5E0D">
        <w:rPr>
          <w:rFonts w:ascii="Arial" w:hAnsi="Arial" w:cs="Arial"/>
        </w:rPr>
        <w:tab/>
      </w:r>
    </w:p>
    <w:p w:rsidR="001D5E0D" w:rsidRPr="001D5E0D" w:rsidRDefault="001D5E0D" w:rsidP="001D5E0D">
      <w:pPr>
        <w:pStyle w:val="Paragraphedeliste"/>
        <w:ind w:left="1416"/>
        <w:jc w:val="both"/>
        <w:rPr>
          <w:rFonts w:ascii="Arial" w:hAnsi="Arial" w:cs="Arial"/>
        </w:rPr>
      </w:pPr>
      <w:r w:rsidRPr="001D5E0D">
        <w:rPr>
          <w:rFonts w:ascii="Arial" w:hAnsi="Arial" w:cs="Arial"/>
        </w:rPr>
        <w:tab/>
      </w:r>
      <w:r w:rsidRPr="001D5E0D">
        <w:rPr>
          <w:rFonts w:ascii="Arial" w:hAnsi="Arial" w:cs="Arial"/>
        </w:rPr>
        <w:tab/>
      </w:r>
      <w:r w:rsidRPr="001D5E0D">
        <w:rPr>
          <w:rFonts w:ascii="Arial" w:hAnsi="Arial" w:cs="Arial"/>
        </w:rPr>
        <w:tab/>
      </w:r>
      <w:r w:rsidRPr="001D5E0D">
        <w:rPr>
          <w:rFonts w:ascii="Arial" w:hAnsi="Arial" w:cs="Arial"/>
        </w:rPr>
        <w:tab/>
      </w:r>
      <w:r w:rsidRPr="001D5E0D">
        <w:rPr>
          <w:rFonts w:ascii="Arial" w:hAnsi="Arial" w:cs="Arial"/>
        </w:rPr>
        <w:tab/>
      </w:r>
      <w:r w:rsidRPr="001D5E0D">
        <w:rPr>
          <w:rFonts w:ascii="Arial" w:hAnsi="Arial" w:cs="Arial"/>
        </w:rPr>
        <w:tab/>
      </w:r>
    </w:p>
    <w:p w:rsidR="001D5E0D" w:rsidRDefault="001D5E0D" w:rsidP="001D5E0D">
      <w:pPr>
        <w:pStyle w:val="Paragraphedeliste"/>
        <w:ind w:left="1416"/>
        <w:jc w:val="both"/>
        <w:rPr>
          <w:rFonts w:ascii="Arial" w:hAnsi="Arial" w:cs="Arial"/>
        </w:rPr>
      </w:pPr>
      <w:r w:rsidRPr="001D5E0D">
        <w:rPr>
          <w:rFonts w:ascii="Arial" w:hAnsi="Arial" w:cs="Arial"/>
        </w:rPr>
        <w:t xml:space="preserve">Francophone: </w:t>
      </w:r>
    </w:p>
    <w:p w:rsidR="001D5E0D" w:rsidRDefault="001D5E0D" w:rsidP="001D5E0D">
      <w:pPr>
        <w:pStyle w:val="Paragraphedeliste"/>
        <w:ind w:left="1416"/>
        <w:jc w:val="both"/>
        <w:rPr>
          <w:rFonts w:ascii="Arial" w:hAnsi="Arial" w:cs="Arial"/>
        </w:rPr>
      </w:pPr>
    </w:p>
    <w:p w:rsidR="001D5E0D" w:rsidRPr="001D5E0D" w:rsidRDefault="001D5E0D" w:rsidP="001D5E0D">
      <w:pPr>
        <w:pStyle w:val="Paragraphedeliste"/>
        <w:ind w:left="1416"/>
        <w:jc w:val="both"/>
        <w:rPr>
          <w:rFonts w:ascii="Arial" w:hAnsi="Arial" w:cs="Arial"/>
          <w:i/>
          <w:color w:val="C0504D" w:themeColor="accent2"/>
        </w:rPr>
      </w:pPr>
      <w:r w:rsidRPr="001D5E0D">
        <w:rPr>
          <w:rFonts w:ascii="Arial" w:hAnsi="Arial" w:cs="Arial"/>
          <w:i/>
          <w:color w:val="C0504D" w:themeColor="accent2"/>
        </w:rPr>
        <w:t>Personnes ayant au minimum le niveau A2 du cadre européen commun de référence.</w:t>
      </w:r>
    </w:p>
    <w:p w:rsidR="001D5E0D" w:rsidRDefault="001D5E0D" w:rsidP="001D5E0D">
      <w:pPr>
        <w:pStyle w:val="Paragraphedeliste"/>
        <w:ind w:left="1416"/>
        <w:jc w:val="both"/>
        <w:rPr>
          <w:rFonts w:ascii="Arial" w:hAnsi="Arial" w:cs="Arial"/>
        </w:rPr>
      </w:pPr>
    </w:p>
    <w:p w:rsidR="001D5E0D" w:rsidRDefault="001D5E0D" w:rsidP="001D5E0D">
      <w:pPr>
        <w:pStyle w:val="Paragraphedeliste"/>
        <w:ind w:left="1416"/>
        <w:jc w:val="both"/>
        <w:rPr>
          <w:rFonts w:ascii="Arial" w:hAnsi="Arial" w:cs="Arial"/>
        </w:rPr>
      </w:pPr>
      <w:r w:rsidRPr="001D5E0D">
        <w:rPr>
          <w:rFonts w:ascii="Arial" w:hAnsi="Arial" w:cs="Arial"/>
        </w:rPr>
        <w:t xml:space="preserve">Non francophone: </w:t>
      </w:r>
    </w:p>
    <w:p w:rsidR="001D5E0D" w:rsidRDefault="001D5E0D" w:rsidP="001D5E0D">
      <w:pPr>
        <w:pStyle w:val="Paragraphedeliste"/>
        <w:ind w:left="1416"/>
        <w:jc w:val="both"/>
        <w:rPr>
          <w:rFonts w:ascii="Arial" w:hAnsi="Arial" w:cs="Arial"/>
        </w:rPr>
      </w:pPr>
    </w:p>
    <w:p w:rsidR="001D5E0D" w:rsidRPr="001D5E0D" w:rsidRDefault="001D5E0D" w:rsidP="001D5E0D">
      <w:pPr>
        <w:pStyle w:val="Paragraphedeliste"/>
        <w:ind w:left="1416"/>
        <w:jc w:val="both"/>
        <w:rPr>
          <w:rFonts w:ascii="Arial" w:hAnsi="Arial" w:cs="Arial"/>
        </w:rPr>
      </w:pPr>
      <w:r w:rsidRPr="001D5E0D">
        <w:rPr>
          <w:rFonts w:ascii="Arial" w:hAnsi="Arial" w:cs="Arial"/>
          <w:i/>
          <w:color w:val="C0504D" w:themeColor="accent2"/>
        </w:rPr>
        <w:t>Personnes ayant le niveau inférieur au niveau A2.</w:t>
      </w:r>
      <w:r w:rsidRPr="001D5E0D">
        <w:rPr>
          <w:rFonts w:ascii="Arial" w:hAnsi="Arial" w:cs="Arial"/>
          <w:i/>
          <w:color w:val="C0504D" w:themeColor="accent2"/>
        </w:rPr>
        <w:tab/>
      </w:r>
      <w:r w:rsidRPr="001D5E0D">
        <w:rPr>
          <w:rFonts w:ascii="Arial" w:hAnsi="Arial" w:cs="Arial"/>
        </w:rPr>
        <w:tab/>
      </w:r>
      <w:r w:rsidRPr="001D5E0D">
        <w:rPr>
          <w:rFonts w:ascii="Arial" w:hAnsi="Arial" w:cs="Arial"/>
        </w:rPr>
        <w:tab/>
      </w:r>
      <w:r w:rsidRPr="001D5E0D">
        <w:rPr>
          <w:rFonts w:ascii="Arial" w:hAnsi="Arial" w:cs="Arial"/>
        </w:rPr>
        <w:tab/>
      </w:r>
      <w:r w:rsidRPr="001D5E0D">
        <w:rPr>
          <w:rFonts w:ascii="Arial" w:hAnsi="Arial" w:cs="Arial"/>
        </w:rPr>
        <w:tab/>
      </w:r>
      <w:r w:rsidRPr="001D5E0D">
        <w:rPr>
          <w:rFonts w:ascii="Arial" w:hAnsi="Arial" w:cs="Arial"/>
        </w:rPr>
        <w:tab/>
      </w:r>
      <w:r w:rsidRPr="001D5E0D">
        <w:rPr>
          <w:rFonts w:ascii="Arial" w:hAnsi="Arial" w:cs="Arial"/>
        </w:rPr>
        <w:tab/>
      </w:r>
    </w:p>
    <w:p w:rsidR="001D5E0D" w:rsidRDefault="001D5E0D" w:rsidP="001D5E0D">
      <w:pPr>
        <w:pStyle w:val="Paragraphedeliste"/>
        <w:ind w:left="1416"/>
        <w:jc w:val="both"/>
        <w:rPr>
          <w:rFonts w:ascii="Arial" w:hAnsi="Arial" w:cs="Arial"/>
        </w:rPr>
      </w:pPr>
      <w:r w:rsidRPr="001D5E0D">
        <w:rPr>
          <w:rFonts w:ascii="Arial" w:hAnsi="Arial" w:cs="Arial"/>
        </w:rPr>
        <w:t xml:space="preserve">Dispositif d’insertion </w:t>
      </w:r>
      <w:proofErr w:type="spellStart"/>
      <w:r w:rsidRPr="001D5E0D">
        <w:rPr>
          <w:rFonts w:ascii="Arial" w:hAnsi="Arial" w:cs="Arial"/>
        </w:rPr>
        <w:t>socio-professionnelle</w:t>
      </w:r>
      <w:proofErr w:type="spellEnd"/>
      <w:r w:rsidRPr="001D5E0D">
        <w:rPr>
          <w:rFonts w:ascii="Arial" w:hAnsi="Arial" w:cs="Arial"/>
        </w:rPr>
        <w:t xml:space="preserve"> : </w:t>
      </w:r>
    </w:p>
    <w:p w:rsidR="001D5E0D" w:rsidRDefault="001D5E0D" w:rsidP="001D5E0D">
      <w:pPr>
        <w:pStyle w:val="Paragraphedeliste"/>
        <w:ind w:left="1416"/>
        <w:jc w:val="both"/>
        <w:rPr>
          <w:rFonts w:ascii="Arial" w:hAnsi="Arial" w:cs="Arial"/>
        </w:rPr>
      </w:pPr>
    </w:p>
    <w:p w:rsidR="001D5E0D" w:rsidRPr="001D5E0D" w:rsidRDefault="001D5E0D" w:rsidP="001D5E0D">
      <w:pPr>
        <w:pStyle w:val="Paragraphedeliste"/>
        <w:ind w:left="1416"/>
        <w:jc w:val="both"/>
        <w:rPr>
          <w:rFonts w:ascii="Arial" w:hAnsi="Arial" w:cs="Arial"/>
          <w:i/>
          <w:color w:val="C0504D" w:themeColor="accent2"/>
        </w:rPr>
      </w:pPr>
      <w:r w:rsidRPr="001D5E0D">
        <w:rPr>
          <w:rFonts w:ascii="Arial" w:hAnsi="Arial" w:cs="Arial"/>
          <w:i/>
          <w:color w:val="C0504D" w:themeColor="accent2"/>
        </w:rPr>
        <w:t xml:space="preserve">Il s’agit d’une préformation (ou formation) ou d’un suivi </w:t>
      </w:r>
    </w:p>
    <w:p w:rsidR="001D5E0D" w:rsidRPr="001D5E0D" w:rsidRDefault="001D5E0D" w:rsidP="001D5E0D">
      <w:pPr>
        <w:pStyle w:val="Paragraphedeliste"/>
        <w:ind w:left="1416"/>
        <w:jc w:val="both"/>
        <w:rPr>
          <w:rFonts w:ascii="Arial" w:hAnsi="Arial" w:cs="Arial"/>
        </w:rPr>
      </w:pPr>
      <w:r w:rsidRPr="001D5E0D">
        <w:rPr>
          <w:rFonts w:ascii="Arial" w:hAnsi="Arial" w:cs="Arial"/>
          <w:i/>
          <w:color w:val="C0504D" w:themeColor="accent2"/>
        </w:rPr>
        <w:t>(</w:t>
      </w:r>
      <w:proofErr w:type="gramStart"/>
      <w:r w:rsidRPr="001D5E0D">
        <w:rPr>
          <w:rFonts w:ascii="Arial" w:hAnsi="Arial" w:cs="Arial"/>
          <w:i/>
          <w:color w:val="C0504D" w:themeColor="accent2"/>
        </w:rPr>
        <w:t>individuel</w:t>
      </w:r>
      <w:proofErr w:type="gramEnd"/>
      <w:r w:rsidRPr="001D5E0D">
        <w:rPr>
          <w:rFonts w:ascii="Arial" w:hAnsi="Arial" w:cs="Arial"/>
          <w:i/>
          <w:color w:val="C0504D" w:themeColor="accent2"/>
        </w:rPr>
        <w:t xml:space="preserve"> ou collectif) qui vise les personnes étrangères ne pouvant être intégrées directement dans les dispositifs existants (FOREM, CISP,…) soit en raison de leur statut (non demandeur d’emploi) soit en raison d’un manque d’acquis de base.</w:t>
      </w:r>
      <w:r w:rsidRPr="001D5E0D">
        <w:rPr>
          <w:rFonts w:ascii="Arial" w:hAnsi="Arial" w:cs="Arial"/>
        </w:rPr>
        <w:tab/>
      </w:r>
      <w:r w:rsidRPr="001D5E0D">
        <w:rPr>
          <w:rFonts w:ascii="Arial" w:hAnsi="Arial" w:cs="Arial"/>
        </w:rPr>
        <w:tab/>
      </w:r>
      <w:r w:rsidRPr="001D5E0D">
        <w:rPr>
          <w:rFonts w:ascii="Arial" w:hAnsi="Arial" w:cs="Arial"/>
        </w:rPr>
        <w:tab/>
      </w:r>
      <w:r w:rsidRPr="001D5E0D">
        <w:rPr>
          <w:rFonts w:ascii="Arial" w:hAnsi="Arial" w:cs="Arial"/>
        </w:rPr>
        <w:tab/>
      </w:r>
      <w:r w:rsidRPr="001D5E0D">
        <w:rPr>
          <w:rFonts w:ascii="Arial" w:hAnsi="Arial" w:cs="Arial"/>
        </w:rPr>
        <w:tab/>
      </w:r>
      <w:r w:rsidRPr="001D5E0D">
        <w:rPr>
          <w:rFonts w:ascii="Arial" w:hAnsi="Arial" w:cs="Arial"/>
        </w:rPr>
        <w:tab/>
      </w:r>
      <w:r w:rsidRPr="001D5E0D">
        <w:rPr>
          <w:rFonts w:ascii="Arial" w:hAnsi="Arial" w:cs="Arial"/>
        </w:rPr>
        <w:tab/>
      </w:r>
    </w:p>
    <w:p w:rsidR="001D5E0D" w:rsidRDefault="001D5E0D" w:rsidP="001D5E0D">
      <w:pPr>
        <w:pStyle w:val="Paragraphedeliste"/>
        <w:ind w:left="1416"/>
        <w:jc w:val="both"/>
        <w:rPr>
          <w:rFonts w:ascii="Arial" w:hAnsi="Arial" w:cs="Arial"/>
        </w:rPr>
      </w:pPr>
      <w:r w:rsidRPr="001D5E0D">
        <w:rPr>
          <w:rFonts w:ascii="Arial" w:hAnsi="Arial" w:cs="Arial"/>
        </w:rPr>
        <w:t xml:space="preserve">Dossier en cours: </w:t>
      </w:r>
    </w:p>
    <w:p w:rsidR="001D5E0D" w:rsidRDefault="001D5E0D" w:rsidP="001D5E0D">
      <w:pPr>
        <w:pStyle w:val="Paragraphedeliste"/>
        <w:ind w:left="1416"/>
        <w:jc w:val="both"/>
        <w:rPr>
          <w:rFonts w:ascii="Arial" w:hAnsi="Arial" w:cs="Arial"/>
        </w:rPr>
      </w:pPr>
    </w:p>
    <w:p w:rsidR="001D5E0D" w:rsidRPr="001D5E0D" w:rsidRDefault="001D5E0D" w:rsidP="001D5E0D">
      <w:pPr>
        <w:pStyle w:val="Paragraphedeliste"/>
        <w:ind w:left="1416"/>
        <w:jc w:val="both"/>
        <w:rPr>
          <w:rFonts w:ascii="Arial" w:hAnsi="Arial" w:cs="Arial"/>
        </w:rPr>
      </w:pPr>
      <w:r w:rsidRPr="001D5E0D">
        <w:rPr>
          <w:rFonts w:ascii="Arial" w:hAnsi="Arial" w:cs="Arial"/>
          <w:i/>
          <w:color w:val="C0504D" w:themeColor="accent2"/>
        </w:rPr>
        <w:t>Dossier ouvert avant l'année en cours  mais pour lesquelles des interventions ont eu lieu durant l'année en cours. Un dossier ouvert = un dossier par titulaire (un dossier pour une personne ou pour une famille). Le même dossier peut contenir plusieurs interventions.</w:t>
      </w:r>
      <w:r w:rsidRPr="001D5E0D">
        <w:rPr>
          <w:rFonts w:ascii="Arial" w:hAnsi="Arial" w:cs="Arial"/>
        </w:rPr>
        <w:tab/>
      </w:r>
      <w:r w:rsidRPr="001D5E0D">
        <w:rPr>
          <w:rFonts w:ascii="Arial" w:hAnsi="Arial" w:cs="Arial"/>
        </w:rPr>
        <w:tab/>
      </w:r>
      <w:r w:rsidRPr="001D5E0D">
        <w:rPr>
          <w:rFonts w:ascii="Arial" w:hAnsi="Arial" w:cs="Arial"/>
        </w:rPr>
        <w:tab/>
      </w:r>
      <w:r w:rsidRPr="001D5E0D">
        <w:rPr>
          <w:rFonts w:ascii="Arial" w:hAnsi="Arial" w:cs="Arial"/>
        </w:rPr>
        <w:tab/>
      </w:r>
      <w:r w:rsidRPr="001D5E0D">
        <w:rPr>
          <w:rFonts w:ascii="Arial" w:hAnsi="Arial" w:cs="Arial"/>
        </w:rPr>
        <w:tab/>
      </w:r>
      <w:r w:rsidRPr="001D5E0D">
        <w:rPr>
          <w:rFonts w:ascii="Arial" w:hAnsi="Arial" w:cs="Arial"/>
        </w:rPr>
        <w:tab/>
      </w:r>
      <w:r w:rsidRPr="001D5E0D">
        <w:rPr>
          <w:rFonts w:ascii="Arial" w:hAnsi="Arial" w:cs="Arial"/>
        </w:rPr>
        <w:tab/>
      </w:r>
    </w:p>
    <w:p w:rsidR="001D5E0D" w:rsidRDefault="001D5E0D" w:rsidP="001D5E0D">
      <w:pPr>
        <w:pStyle w:val="Paragraphedeliste"/>
        <w:ind w:left="1416"/>
        <w:jc w:val="both"/>
        <w:rPr>
          <w:rFonts w:ascii="Arial" w:hAnsi="Arial" w:cs="Arial"/>
        </w:rPr>
      </w:pPr>
      <w:r w:rsidRPr="001D5E0D">
        <w:rPr>
          <w:rFonts w:ascii="Arial" w:hAnsi="Arial" w:cs="Arial"/>
        </w:rPr>
        <w:t>Permanence :</w:t>
      </w:r>
    </w:p>
    <w:p w:rsidR="001D5E0D" w:rsidRDefault="001D5E0D" w:rsidP="001D5E0D">
      <w:pPr>
        <w:pStyle w:val="Paragraphedeliste"/>
        <w:ind w:left="1416"/>
        <w:jc w:val="both"/>
        <w:rPr>
          <w:rFonts w:ascii="Arial" w:hAnsi="Arial" w:cs="Arial"/>
        </w:rPr>
      </w:pPr>
    </w:p>
    <w:p w:rsidR="001D5E0D" w:rsidRPr="001D5E0D" w:rsidRDefault="001D5E0D" w:rsidP="001D5E0D">
      <w:pPr>
        <w:pStyle w:val="Paragraphedeliste"/>
        <w:ind w:left="1416"/>
        <w:jc w:val="both"/>
        <w:rPr>
          <w:rFonts w:ascii="Arial" w:hAnsi="Arial" w:cs="Arial"/>
          <w:i/>
          <w:color w:val="C0504D" w:themeColor="accent2"/>
        </w:rPr>
      </w:pPr>
      <w:r>
        <w:rPr>
          <w:rFonts w:ascii="Arial" w:hAnsi="Arial" w:cs="Arial"/>
        </w:rPr>
        <w:t xml:space="preserve"> </w:t>
      </w:r>
      <w:r w:rsidRPr="001D5E0D">
        <w:rPr>
          <w:rFonts w:ascii="Arial" w:hAnsi="Arial" w:cs="Arial"/>
          <w:i/>
          <w:color w:val="C0504D" w:themeColor="accent2"/>
        </w:rPr>
        <w:t>Indiquer le nombre d’heures pendant lesquelles les personnes  peuvent être reçues</w:t>
      </w:r>
      <w:r>
        <w:rPr>
          <w:rFonts w:ascii="Arial" w:hAnsi="Arial" w:cs="Arial"/>
          <w:i/>
          <w:color w:val="C0504D" w:themeColor="accent2"/>
        </w:rPr>
        <w:t>.</w:t>
      </w:r>
    </w:p>
    <w:p w:rsidR="000478C7" w:rsidRDefault="001D5E0D" w:rsidP="001D5E0D">
      <w:pPr>
        <w:pStyle w:val="Paragraphedeliste"/>
        <w:ind w:left="1416"/>
        <w:jc w:val="both"/>
        <w:rPr>
          <w:rFonts w:ascii="Arial" w:hAnsi="Arial" w:cs="Arial"/>
        </w:rPr>
      </w:pPr>
      <w:r w:rsidRPr="001D5E0D">
        <w:rPr>
          <w:rFonts w:ascii="Arial" w:hAnsi="Arial" w:cs="Arial"/>
        </w:rPr>
        <w:tab/>
      </w:r>
      <w:r w:rsidRPr="001D5E0D">
        <w:rPr>
          <w:rFonts w:ascii="Arial" w:hAnsi="Arial" w:cs="Arial"/>
        </w:rPr>
        <w:tab/>
      </w:r>
      <w:r w:rsidRPr="001D5E0D">
        <w:rPr>
          <w:rFonts w:ascii="Arial" w:hAnsi="Arial" w:cs="Arial"/>
        </w:rPr>
        <w:tab/>
      </w:r>
      <w:r w:rsidRPr="001D5E0D">
        <w:rPr>
          <w:rFonts w:ascii="Arial" w:hAnsi="Arial" w:cs="Arial"/>
        </w:rPr>
        <w:tab/>
      </w:r>
      <w:r w:rsidRPr="001D5E0D">
        <w:rPr>
          <w:rFonts w:ascii="Arial" w:hAnsi="Arial" w:cs="Arial"/>
        </w:rPr>
        <w:tab/>
      </w:r>
      <w:r w:rsidRPr="001D5E0D">
        <w:rPr>
          <w:rFonts w:ascii="Arial" w:hAnsi="Arial" w:cs="Arial"/>
        </w:rPr>
        <w:tab/>
      </w:r>
      <w:r w:rsidRPr="001D5E0D">
        <w:rPr>
          <w:rFonts w:ascii="Arial" w:hAnsi="Arial" w:cs="Arial"/>
        </w:rPr>
        <w:tab/>
      </w:r>
    </w:p>
    <w:p w:rsidR="00AC2B3D" w:rsidRPr="00B23D3F" w:rsidRDefault="00AC2B3D" w:rsidP="00CA7FD8">
      <w:pPr>
        <w:pStyle w:val="Paragraphedeliste"/>
        <w:ind w:left="1416" w:firstLine="2"/>
        <w:jc w:val="both"/>
        <w:rPr>
          <w:rFonts w:ascii="Arial" w:hAnsi="Arial" w:cs="Arial"/>
        </w:rPr>
      </w:pPr>
    </w:p>
    <w:p w:rsidR="00AC2B3D" w:rsidRPr="00B23D3F" w:rsidRDefault="00D61B66" w:rsidP="00CA7FD8">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9BBB59" w:themeFill="accent3"/>
        <w:ind w:left="714" w:hanging="357"/>
        <w:jc w:val="both"/>
        <w:rPr>
          <w:rFonts w:ascii="Arial" w:hAnsi="Arial" w:cs="Arial"/>
          <w:color w:val="FFFFFF" w:themeColor="background1"/>
          <w:sz w:val="28"/>
          <w:szCs w:val="28"/>
        </w:rPr>
      </w:pPr>
      <w:r w:rsidRPr="00B23D3F">
        <w:rPr>
          <w:rFonts w:ascii="Arial" w:hAnsi="Arial" w:cs="Arial"/>
          <w:color w:val="FFFFFF" w:themeColor="background1"/>
          <w:sz w:val="28"/>
          <w:szCs w:val="28"/>
        </w:rPr>
        <w:t xml:space="preserve"> Bénéficiaires</w:t>
      </w:r>
    </w:p>
    <w:p w:rsidR="00332A37" w:rsidRPr="00691DEC" w:rsidRDefault="00332A37" w:rsidP="00CA7FD8">
      <w:pPr>
        <w:pStyle w:val="Paragraphedeliste"/>
        <w:ind w:left="1416"/>
        <w:jc w:val="both"/>
        <w:rPr>
          <w:rFonts w:ascii="Arial" w:hAnsi="Arial" w:cs="Arial"/>
          <w:i/>
          <w:color w:val="C0504D" w:themeColor="accent2"/>
        </w:rPr>
      </w:pPr>
    </w:p>
    <w:p w:rsidR="00B71B25" w:rsidRDefault="00B71B25" w:rsidP="00B71B25">
      <w:pPr>
        <w:pStyle w:val="Paragraphedeliste"/>
        <w:ind w:left="709"/>
        <w:jc w:val="both"/>
        <w:rPr>
          <w:rFonts w:ascii="Arial" w:hAnsi="Arial" w:cs="Arial"/>
        </w:rPr>
      </w:pPr>
      <w:r w:rsidRPr="00B71B25">
        <w:rPr>
          <w:rFonts w:ascii="Arial" w:hAnsi="Arial" w:cs="Arial"/>
        </w:rPr>
        <w:t xml:space="preserve">Public soumis au parcours d'intégration: </w:t>
      </w:r>
    </w:p>
    <w:p w:rsidR="00B71B25" w:rsidRDefault="00B71B25" w:rsidP="00B71B25">
      <w:pPr>
        <w:pStyle w:val="Paragraphedeliste"/>
        <w:ind w:left="709"/>
        <w:jc w:val="both"/>
        <w:rPr>
          <w:rFonts w:ascii="Arial" w:hAnsi="Arial" w:cs="Arial"/>
        </w:rPr>
      </w:pPr>
    </w:p>
    <w:p w:rsidR="00B71B25" w:rsidRPr="00B71B25" w:rsidRDefault="00B71B25" w:rsidP="00B71B25">
      <w:pPr>
        <w:pStyle w:val="Paragraphedeliste"/>
        <w:ind w:left="709"/>
        <w:jc w:val="both"/>
        <w:rPr>
          <w:rFonts w:ascii="Arial" w:hAnsi="Arial" w:cs="Arial"/>
          <w:i/>
          <w:color w:val="9BBB59" w:themeColor="accent3"/>
        </w:rPr>
      </w:pPr>
      <w:r w:rsidRPr="00B71B25">
        <w:rPr>
          <w:rFonts w:ascii="Arial" w:hAnsi="Arial" w:cs="Arial"/>
          <w:i/>
          <w:color w:val="9BBB59" w:themeColor="accent3"/>
        </w:rPr>
        <w:t>Sont visés les primo-arrivants c'est -à-dire les personnes étrangères qui séjournent en Belgique depuis moins de trois ans et qui disposent d'un titre de séjour de plus de trois mois, à l'exception des citoyens d'un État membre de l'Union européenne, de l'espace économique européen, de la Suisse et des membres de leurs familles.</w:t>
      </w:r>
      <w:r w:rsidRPr="00B71B25">
        <w:rPr>
          <w:rFonts w:ascii="Arial" w:hAnsi="Arial" w:cs="Arial"/>
          <w:i/>
          <w:color w:val="9BBB59" w:themeColor="accent3"/>
        </w:rPr>
        <w:tab/>
      </w:r>
    </w:p>
    <w:p w:rsidR="00B71B25" w:rsidRPr="00B71B25" w:rsidRDefault="00B71B25" w:rsidP="00B71B25">
      <w:pPr>
        <w:pStyle w:val="Paragraphedeliste"/>
        <w:ind w:left="709"/>
        <w:jc w:val="both"/>
        <w:rPr>
          <w:rFonts w:ascii="Arial" w:hAnsi="Arial" w:cs="Arial"/>
        </w:rPr>
      </w:pPr>
      <w:r w:rsidRPr="00B71B25">
        <w:rPr>
          <w:rFonts w:ascii="Arial" w:hAnsi="Arial" w:cs="Arial"/>
        </w:rPr>
        <w:tab/>
      </w:r>
      <w:r w:rsidRPr="00B71B25">
        <w:rPr>
          <w:rFonts w:ascii="Arial" w:hAnsi="Arial" w:cs="Arial"/>
        </w:rPr>
        <w:tab/>
      </w:r>
      <w:r w:rsidRPr="00B71B25">
        <w:rPr>
          <w:rFonts w:ascii="Arial" w:hAnsi="Arial" w:cs="Arial"/>
        </w:rPr>
        <w:tab/>
      </w:r>
      <w:r w:rsidRPr="00B71B25">
        <w:rPr>
          <w:rFonts w:ascii="Arial" w:hAnsi="Arial" w:cs="Arial"/>
        </w:rPr>
        <w:tab/>
      </w:r>
      <w:r w:rsidRPr="00B71B25">
        <w:rPr>
          <w:rFonts w:ascii="Arial" w:hAnsi="Arial" w:cs="Arial"/>
        </w:rPr>
        <w:tab/>
      </w:r>
      <w:r w:rsidRPr="00B71B25">
        <w:rPr>
          <w:rFonts w:ascii="Arial" w:hAnsi="Arial" w:cs="Arial"/>
        </w:rPr>
        <w:tab/>
      </w:r>
    </w:p>
    <w:p w:rsidR="00B71B25" w:rsidRDefault="00B71B25" w:rsidP="00B71B25">
      <w:pPr>
        <w:pStyle w:val="Paragraphedeliste"/>
        <w:ind w:left="709"/>
        <w:jc w:val="both"/>
        <w:rPr>
          <w:rFonts w:ascii="Arial" w:hAnsi="Arial" w:cs="Arial"/>
        </w:rPr>
      </w:pPr>
      <w:r w:rsidRPr="00B71B25">
        <w:rPr>
          <w:rFonts w:ascii="Arial" w:hAnsi="Arial" w:cs="Arial"/>
        </w:rPr>
        <w:lastRenderedPageBreak/>
        <w:t xml:space="preserve">Public non soumis au parcours d'intégration: </w:t>
      </w:r>
    </w:p>
    <w:p w:rsidR="00B71B25" w:rsidRDefault="00B71B25" w:rsidP="00B71B25">
      <w:pPr>
        <w:pStyle w:val="Paragraphedeliste"/>
        <w:ind w:left="709"/>
        <w:jc w:val="both"/>
        <w:rPr>
          <w:rFonts w:ascii="Arial" w:hAnsi="Arial" w:cs="Arial"/>
        </w:rPr>
      </w:pPr>
    </w:p>
    <w:p w:rsidR="00715564" w:rsidRPr="00B71B25" w:rsidRDefault="00B71B25" w:rsidP="00B71B25">
      <w:pPr>
        <w:pStyle w:val="Paragraphedeliste"/>
        <w:ind w:left="709"/>
        <w:jc w:val="both"/>
        <w:rPr>
          <w:rFonts w:ascii="Arial" w:hAnsi="Arial" w:cs="Arial"/>
          <w:i/>
        </w:rPr>
      </w:pPr>
      <w:r w:rsidRPr="00B71B25">
        <w:rPr>
          <w:rFonts w:ascii="Arial" w:hAnsi="Arial" w:cs="Arial"/>
          <w:i/>
          <w:color w:val="9BBB59" w:themeColor="accent3"/>
        </w:rPr>
        <w:t>Les non primo-arrivants (c'est-à-dire les personnes ne rentrant pas dans la définition ci-dessus) et les primo-arrivants bénéficiant d’une dispense en vertu de l’article 152/7 du Code wallon de l’action sociale et de la santé.</w:t>
      </w:r>
      <w:r w:rsidRPr="00B71B25">
        <w:rPr>
          <w:rFonts w:ascii="Arial" w:hAnsi="Arial" w:cs="Arial"/>
          <w:i/>
        </w:rPr>
        <w:t xml:space="preserve">  </w:t>
      </w:r>
      <w:r w:rsidRPr="00B71B25">
        <w:rPr>
          <w:rFonts w:ascii="Arial" w:hAnsi="Arial" w:cs="Arial"/>
          <w:i/>
        </w:rPr>
        <w:tab/>
      </w:r>
      <w:r w:rsidRPr="00B71B25">
        <w:rPr>
          <w:rFonts w:ascii="Arial" w:hAnsi="Arial" w:cs="Arial"/>
          <w:i/>
        </w:rPr>
        <w:tab/>
      </w:r>
      <w:r w:rsidRPr="00B71B25">
        <w:rPr>
          <w:rFonts w:ascii="Arial" w:hAnsi="Arial" w:cs="Arial"/>
          <w:i/>
        </w:rPr>
        <w:tab/>
      </w:r>
      <w:r w:rsidRPr="00B71B25">
        <w:rPr>
          <w:rFonts w:ascii="Arial" w:hAnsi="Arial" w:cs="Arial"/>
          <w:i/>
        </w:rPr>
        <w:tab/>
      </w:r>
      <w:r w:rsidRPr="00B71B25">
        <w:rPr>
          <w:rFonts w:ascii="Arial" w:hAnsi="Arial" w:cs="Arial"/>
          <w:i/>
        </w:rPr>
        <w:tab/>
      </w:r>
      <w:r w:rsidRPr="00B71B25">
        <w:rPr>
          <w:rFonts w:ascii="Arial" w:hAnsi="Arial" w:cs="Arial"/>
          <w:i/>
        </w:rPr>
        <w:tab/>
      </w:r>
      <w:r w:rsidRPr="00B71B25">
        <w:rPr>
          <w:rFonts w:ascii="Arial" w:hAnsi="Arial" w:cs="Arial"/>
          <w:i/>
        </w:rPr>
        <w:tab/>
      </w:r>
    </w:p>
    <w:p w:rsidR="00110517" w:rsidRDefault="00110517" w:rsidP="00772AED">
      <w:pPr>
        <w:pStyle w:val="Paragraphedeliste"/>
        <w:ind w:left="709"/>
        <w:jc w:val="both"/>
        <w:rPr>
          <w:rFonts w:ascii="Arial" w:hAnsi="Arial" w:cs="Arial"/>
        </w:rPr>
      </w:pPr>
    </w:p>
    <w:p w:rsidR="00D61B66" w:rsidRPr="00B23D3F" w:rsidRDefault="00D61B66" w:rsidP="00772AED">
      <w:pPr>
        <w:pStyle w:val="Paragraphedeliste"/>
        <w:ind w:left="709" w:hanging="1416"/>
        <w:jc w:val="both"/>
        <w:rPr>
          <w:rFonts w:ascii="Arial" w:hAnsi="Arial" w:cs="Arial"/>
        </w:rPr>
      </w:pPr>
    </w:p>
    <w:p w:rsidR="00D61B66" w:rsidRPr="00B23D3F" w:rsidRDefault="00D61B66" w:rsidP="00677C83">
      <w:pPr>
        <w:pStyle w:val="Paragraphedeliste"/>
        <w:numPr>
          <w:ilvl w:val="0"/>
          <w:numId w:val="1"/>
        </w:numPr>
        <w:pBdr>
          <w:top w:val="single" w:sz="4" w:space="0" w:color="8064A2" w:themeColor="accent4"/>
          <w:left w:val="single" w:sz="4" w:space="4" w:color="8064A2" w:themeColor="accent4"/>
          <w:bottom w:val="single" w:sz="4" w:space="1" w:color="8064A2" w:themeColor="accent4"/>
          <w:right w:val="single" w:sz="4" w:space="4" w:color="8064A2" w:themeColor="accent4"/>
        </w:pBdr>
        <w:shd w:val="clear" w:color="auto" w:fill="8064A2" w:themeFill="accent4"/>
        <w:ind w:left="714" w:hanging="357"/>
        <w:jc w:val="both"/>
        <w:rPr>
          <w:rFonts w:ascii="Arial" w:hAnsi="Arial" w:cs="Arial"/>
          <w:color w:val="FFFFFF" w:themeColor="background1"/>
          <w:sz w:val="28"/>
          <w:szCs w:val="28"/>
        </w:rPr>
      </w:pPr>
      <w:r w:rsidRPr="00B23D3F">
        <w:rPr>
          <w:rFonts w:ascii="Arial" w:hAnsi="Arial" w:cs="Arial"/>
          <w:color w:val="FFFFFF" w:themeColor="background1"/>
          <w:sz w:val="28"/>
          <w:szCs w:val="28"/>
        </w:rPr>
        <w:t xml:space="preserve"> Données particulières</w:t>
      </w:r>
      <w:r w:rsidR="00B23D3F" w:rsidRPr="00B23D3F">
        <w:rPr>
          <w:rFonts w:ascii="Arial" w:hAnsi="Arial" w:cs="Arial"/>
          <w:color w:val="FFFFFF" w:themeColor="background1"/>
          <w:sz w:val="28"/>
          <w:szCs w:val="28"/>
        </w:rPr>
        <w:t xml:space="preserve"> </w:t>
      </w:r>
    </w:p>
    <w:p w:rsidR="00B23D3F" w:rsidRPr="00B23D3F" w:rsidRDefault="00B23D3F" w:rsidP="00CA7FD8">
      <w:pPr>
        <w:pStyle w:val="Paragraphedeliste"/>
        <w:ind w:left="1416" w:hanging="708"/>
        <w:jc w:val="both"/>
        <w:rPr>
          <w:rFonts w:ascii="Arial" w:hAnsi="Arial" w:cs="Arial"/>
        </w:rPr>
      </w:pPr>
    </w:p>
    <w:p w:rsidR="00677C83" w:rsidRDefault="00677C83" w:rsidP="00677C83">
      <w:pPr>
        <w:pStyle w:val="Paragraphedeliste"/>
        <w:ind w:left="1416"/>
        <w:jc w:val="both"/>
        <w:rPr>
          <w:rFonts w:ascii="Arial" w:hAnsi="Arial" w:cs="Arial"/>
        </w:rPr>
      </w:pPr>
      <w:r w:rsidRPr="00677C83">
        <w:rPr>
          <w:rFonts w:ascii="Arial" w:hAnsi="Arial" w:cs="Arial"/>
        </w:rPr>
        <w:t xml:space="preserve">Formations du personnel : </w:t>
      </w:r>
    </w:p>
    <w:p w:rsidR="00677C83" w:rsidRPr="00B71B25" w:rsidRDefault="00677C83" w:rsidP="00677C83">
      <w:pPr>
        <w:pStyle w:val="Paragraphedeliste"/>
        <w:ind w:left="1416" w:hanging="708"/>
        <w:jc w:val="both"/>
        <w:rPr>
          <w:rFonts w:ascii="Arial" w:hAnsi="Arial" w:cs="Arial"/>
          <w:i/>
        </w:rPr>
      </w:pPr>
    </w:p>
    <w:p w:rsidR="00677C83" w:rsidRPr="00B71B25" w:rsidRDefault="00677C83" w:rsidP="00677C83">
      <w:pPr>
        <w:pStyle w:val="Paragraphedeliste"/>
        <w:ind w:left="1416"/>
        <w:jc w:val="both"/>
        <w:rPr>
          <w:rFonts w:ascii="Arial" w:hAnsi="Arial" w:cs="Arial"/>
          <w:i/>
          <w:color w:val="8064A2" w:themeColor="accent4"/>
        </w:rPr>
      </w:pPr>
      <w:r w:rsidRPr="00B71B25">
        <w:rPr>
          <w:rFonts w:ascii="Arial" w:hAnsi="Arial" w:cs="Arial"/>
          <w:i/>
          <w:color w:val="8064A2" w:themeColor="accent4"/>
        </w:rPr>
        <w:t>Indiquer les formations liées aux activités agréées et pouvant être valorisées par les membres du personnel dans le cadre de leurs fonctions, en ce compris les articles 60.</w:t>
      </w:r>
    </w:p>
    <w:p w:rsidR="00677C83" w:rsidRDefault="00677C83" w:rsidP="00677C83">
      <w:pPr>
        <w:pStyle w:val="Paragraphedeliste"/>
        <w:ind w:left="1416" w:hanging="708"/>
        <w:jc w:val="both"/>
        <w:rPr>
          <w:rFonts w:ascii="Arial" w:hAnsi="Arial" w:cs="Arial"/>
        </w:rPr>
      </w:pPr>
    </w:p>
    <w:p w:rsidR="00677C83" w:rsidRDefault="00677C83" w:rsidP="00677C83">
      <w:pPr>
        <w:pStyle w:val="Paragraphedeliste"/>
        <w:ind w:left="1416"/>
        <w:jc w:val="both"/>
        <w:rPr>
          <w:rFonts w:ascii="Arial" w:hAnsi="Arial" w:cs="Arial"/>
        </w:rPr>
      </w:pPr>
      <w:r w:rsidRPr="00677C83">
        <w:rPr>
          <w:rFonts w:ascii="Arial" w:hAnsi="Arial" w:cs="Arial"/>
        </w:rPr>
        <w:t xml:space="preserve">Partenaires : </w:t>
      </w:r>
    </w:p>
    <w:p w:rsidR="00677C83" w:rsidRDefault="00677C83" w:rsidP="00677C83">
      <w:pPr>
        <w:pStyle w:val="Paragraphedeliste"/>
        <w:ind w:left="1416" w:hanging="708"/>
        <w:jc w:val="both"/>
        <w:rPr>
          <w:rFonts w:ascii="Arial" w:hAnsi="Arial" w:cs="Arial"/>
        </w:rPr>
      </w:pPr>
    </w:p>
    <w:p w:rsidR="00691DEC" w:rsidRPr="00B71B25" w:rsidRDefault="00677C83" w:rsidP="00677C83">
      <w:pPr>
        <w:pStyle w:val="Paragraphedeliste"/>
        <w:ind w:left="1416"/>
        <w:jc w:val="both"/>
        <w:rPr>
          <w:rFonts w:ascii="Arial" w:hAnsi="Arial" w:cs="Arial"/>
          <w:i/>
          <w:color w:val="8064A2" w:themeColor="accent4"/>
        </w:rPr>
      </w:pPr>
      <w:r w:rsidRPr="00B71B25">
        <w:rPr>
          <w:rFonts w:ascii="Arial" w:hAnsi="Arial" w:cs="Arial"/>
          <w:i/>
          <w:color w:val="8064A2" w:themeColor="accent4"/>
        </w:rPr>
        <w:t>Indiquer les opérateurs fournissant un apport méthodologique, logistique, un encadrement ou un apport en public pour les activités agréées. Le partenariat doit être formalisé dans une convention écrite et signée.</w:t>
      </w:r>
    </w:p>
    <w:p w:rsidR="00677C83" w:rsidRPr="00677C83" w:rsidRDefault="00677C83" w:rsidP="00677C83">
      <w:pPr>
        <w:pStyle w:val="Paragraphedeliste"/>
        <w:ind w:left="1416"/>
        <w:jc w:val="both"/>
        <w:rPr>
          <w:rFonts w:ascii="Arial" w:hAnsi="Arial" w:cs="Arial"/>
          <w:color w:val="8064A2" w:themeColor="accent4"/>
        </w:rPr>
      </w:pPr>
    </w:p>
    <w:p w:rsidR="00D61B66" w:rsidRPr="00B23D3F" w:rsidRDefault="00D61B66" w:rsidP="00CA7FD8">
      <w:pPr>
        <w:pStyle w:val="Paragraphedeliste"/>
        <w:ind w:left="1416" w:hanging="1416"/>
        <w:jc w:val="both"/>
        <w:rPr>
          <w:rFonts w:ascii="Arial" w:hAnsi="Arial" w:cs="Arial"/>
        </w:rPr>
      </w:pPr>
    </w:p>
    <w:p w:rsidR="00D61B66" w:rsidRPr="00B23D3F" w:rsidRDefault="00D61B66" w:rsidP="00CA7FD8">
      <w:pPr>
        <w:pStyle w:val="Paragraphedeliste"/>
        <w:numPr>
          <w:ilvl w:val="0"/>
          <w:numId w:val="1"/>
        </w:numPr>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F79646" w:themeFill="accent6"/>
        <w:ind w:left="714" w:hanging="357"/>
        <w:jc w:val="both"/>
        <w:rPr>
          <w:rFonts w:ascii="Arial" w:hAnsi="Arial" w:cs="Arial"/>
          <w:color w:val="FFFFFF" w:themeColor="background1"/>
          <w:sz w:val="28"/>
          <w:szCs w:val="28"/>
        </w:rPr>
      </w:pPr>
      <w:r w:rsidRPr="00B23D3F">
        <w:rPr>
          <w:rFonts w:ascii="Arial" w:hAnsi="Arial" w:cs="Arial"/>
          <w:color w:val="FFFFFF" w:themeColor="background1"/>
          <w:sz w:val="28"/>
          <w:szCs w:val="28"/>
        </w:rPr>
        <w:t xml:space="preserve"> Auto-</w:t>
      </w:r>
      <w:r w:rsidR="00B23D3F" w:rsidRPr="00B23D3F">
        <w:rPr>
          <w:rFonts w:ascii="Arial" w:hAnsi="Arial" w:cs="Arial"/>
          <w:color w:val="FFFFFF" w:themeColor="background1"/>
          <w:sz w:val="28"/>
          <w:szCs w:val="28"/>
        </w:rPr>
        <w:t xml:space="preserve">évaluation </w:t>
      </w:r>
    </w:p>
    <w:p w:rsidR="00B23D3F" w:rsidRDefault="00B23D3F" w:rsidP="00CA7FD8">
      <w:pPr>
        <w:pStyle w:val="Paragraphedeliste"/>
        <w:ind w:left="1416" w:hanging="708"/>
        <w:jc w:val="both"/>
        <w:rPr>
          <w:rFonts w:ascii="Arial" w:hAnsi="Arial" w:cs="Arial"/>
        </w:rPr>
      </w:pPr>
    </w:p>
    <w:p w:rsidR="00691DEC" w:rsidRPr="00677C83" w:rsidRDefault="00691DEC" w:rsidP="00691DEC">
      <w:pPr>
        <w:pStyle w:val="Paragraphedeliste"/>
        <w:ind w:left="709"/>
        <w:jc w:val="both"/>
        <w:rPr>
          <w:rFonts w:ascii="Arial" w:hAnsi="Arial" w:cs="Arial"/>
          <w:i/>
        </w:rPr>
      </w:pPr>
      <w:r w:rsidRPr="00677C83">
        <w:rPr>
          <w:rFonts w:ascii="Arial" w:hAnsi="Arial" w:cs="Arial"/>
          <w:i/>
        </w:rPr>
        <w:t>Le bloc 5 reprend les caractéristiques actuelles de l’institution, vues comme des forces ou des faiblesses selon les activités. Elles concernent généralement les ressources humaines, les capacités financières, les savoir-faire, le dispositif, etc.</w:t>
      </w:r>
    </w:p>
    <w:p w:rsidR="00691DEC" w:rsidRPr="00007268" w:rsidRDefault="00691DEC" w:rsidP="00691DEC">
      <w:pPr>
        <w:pStyle w:val="Paragraphedeliste"/>
        <w:ind w:left="1416" w:hanging="708"/>
        <w:jc w:val="both"/>
        <w:rPr>
          <w:rFonts w:ascii="Arial" w:hAnsi="Arial" w:cs="Arial"/>
          <w:i/>
          <w:color w:val="F79646" w:themeColor="accent6"/>
        </w:rPr>
      </w:pPr>
    </w:p>
    <w:p w:rsidR="00677C83" w:rsidRPr="000F48E0" w:rsidRDefault="00691DEC" w:rsidP="006174B7">
      <w:pPr>
        <w:pStyle w:val="Paragraphedeliste"/>
        <w:ind w:left="709"/>
        <w:jc w:val="both"/>
        <w:rPr>
          <w:rFonts w:ascii="Arial" w:hAnsi="Arial" w:cs="Arial"/>
        </w:rPr>
      </w:pPr>
      <w:r w:rsidRPr="000F48E0">
        <w:rPr>
          <w:rFonts w:ascii="Arial" w:hAnsi="Arial" w:cs="Arial"/>
        </w:rPr>
        <w:t>Points forts :</w:t>
      </w:r>
    </w:p>
    <w:p w:rsidR="00677C83" w:rsidRDefault="00677C83" w:rsidP="006174B7">
      <w:pPr>
        <w:pStyle w:val="Paragraphedeliste"/>
        <w:ind w:left="709"/>
        <w:jc w:val="both"/>
        <w:rPr>
          <w:rFonts w:ascii="Arial" w:hAnsi="Arial" w:cs="Arial"/>
          <w:i/>
          <w:color w:val="F79646" w:themeColor="accent6"/>
        </w:rPr>
      </w:pPr>
    </w:p>
    <w:p w:rsidR="00691DEC" w:rsidRPr="00007268" w:rsidRDefault="00691DEC" w:rsidP="006174B7">
      <w:pPr>
        <w:pStyle w:val="Paragraphedeliste"/>
        <w:ind w:left="709"/>
        <w:jc w:val="both"/>
        <w:rPr>
          <w:rFonts w:ascii="Arial" w:hAnsi="Arial" w:cs="Arial"/>
          <w:i/>
          <w:color w:val="F79646" w:themeColor="accent6"/>
        </w:rPr>
      </w:pPr>
      <w:r w:rsidRPr="00007268">
        <w:rPr>
          <w:rFonts w:ascii="Arial" w:hAnsi="Arial" w:cs="Arial"/>
          <w:i/>
          <w:color w:val="F79646" w:themeColor="accent6"/>
        </w:rPr>
        <w:t>Ce point permet au service d’exprimer les ressources ou compétences qui lui confèrent un avantage, mais aussi de faire part de bonnes pratiques développées en son sein.</w:t>
      </w:r>
    </w:p>
    <w:p w:rsidR="00677C83" w:rsidRPr="00677C83" w:rsidRDefault="00677C83" w:rsidP="006174B7">
      <w:pPr>
        <w:pStyle w:val="Paragraphedeliste"/>
        <w:ind w:left="709"/>
        <w:jc w:val="both"/>
        <w:rPr>
          <w:rFonts w:ascii="Arial" w:hAnsi="Arial" w:cs="Arial"/>
          <w:i/>
        </w:rPr>
      </w:pPr>
    </w:p>
    <w:p w:rsidR="00677C83" w:rsidRPr="000F48E0" w:rsidRDefault="006174B7" w:rsidP="006174B7">
      <w:pPr>
        <w:pStyle w:val="Paragraphedeliste"/>
        <w:ind w:left="709"/>
        <w:jc w:val="both"/>
        <w:rPr>
          <w:rFonts w:ascii="Arial" w:hAnsi="Arial" w:cs="Arial"/>
        </w:rPr>
      </w:pPr>
      <w:r w:rsidRPr="000F48E0">
        <w:rPr>
          <w:rFonts w:ascii="Arial" w:hAnsi="Arial" w:cs="Arial"/>
        </w:rPr>
        <w:t>Difficultés :</w:t>
      </w:r>
    </w:p>
    <w:p w:rsidR="00677C83" w:rsidRDefault="00677C83" w:rsidP="006174B7">
      <w:pPr>
        <w:pStyle w:val="Paragraphedeliste"/>
        <w:ind w:left="709"/>
        <w:jc w:val="both"/>
        <w:rPr>
          <w:rFonts w:ascii="Arial" w:hAnsi="Arial" w:cs="Arial"/>
          <w:i/>
          <w:color w:val="F79646" w:themeColor="accent6"/>
        </w:rPr>
      </w:pPr>
    </w:p>
    <w:p w:rsidR="00691DEC" w:rsidRDefault="006174B7" w:rsidP="006174B7">
      <w:pPr>
        <w:pStyle w:val="Paragraphedeliste"/>
        <w:ind w:left="709"/>
        <w:jc w:val="both"/>
        <w:rPr>
          <w:rFonts w:ascii="Arial" w:hAnsi="Arial" w:cs="Arial"/>
          <w:i/>
          <w:color w:val="F79646" w:themeColor="accent6"/>
        </w:rPr>
      </w:pPr>
      <w:r w:rsidRPr="00007268">
        <w:rPr>
          <w:rFonts w:ascii="Arial" w:hAnsi="Arial" w:cs="Arial"/>
          <w:i/>
          <w:color w:val="F79646" w:themeColor="accent6"/>
        </w:rPr>
        <w:t xml:space="preserve"> </w:t>
      </w:r>
      <w:r w:rsidR="00691DEC" w:rsidRPr="00007268">
        <w:rPr>
          <w:rFonts w:ascii="Arial" w:hAnsi="Arial" w:cs="Arial"/>
          <w:i/>
          <w:color w:val="F79646" w:themeColor="accent6"/>
        </w:rPr>
        <w:t>Ce point permet au service d’exprimer les freins à son action, que ceux-ci soient internes (manque de personnel, de moyens, problèmes de communication, etc.) ou externes (relatif au dispositif dans son ensemble).</w:t>
      </w:r>
    </w:p>
    <w:p w:rsidR="00677C83" w:rsidRPr="00007268" w:rsidRDefault="00677C83" w:rsidP="006174B7">
      <w:pPr>
        <w:pStyle w:val="Paragraphedeliste"/>
        <w:ind w:left="709"/>
        <w:jc w:val="both"/>
        <w:rPr>
          <w:rFonts w:ascii="Arial" w:hAnsi="Arial" w:cs="Arial"/>
          <w:i/>
          <w:color w:val="F79646" w:themeColor="accent6"/>
        </w:rPr>
      </w:pPr>
    </w:p>
    <w:p w:rsidR="00677C83" w:rsidRPr="000F48E0" w:rsidRDefault="006174B7" w:rsidP="006174B7">
      <w:pPr>
        <w:pStyle w:val="Paragraphedeliste"/>
        <w:ind w:left="709"/>
        <w:jc w:val="both"/>
        <w:rPr>
          <w:rFonts w:ascii="Arial" w:hAnsi="Arial" w:cs="Arial"/>
        </w:rPr>
      </w:pPr>
      <w:r w:rsidRPr="000F48E0">
        <w:rPr>
          <w:rFonts w:ascii="Arial" w:hAnsi="Arial" w:cs="Arial"/>
        </w:rPr>
        <w:t>Opportunités et perspectives</w:t>
      </w:r>
      <w:r w:rsidR="00691DEC" w:rsidRPr="000F48E0">
        <w:rPr>
          <w:rFonts w:ascii="Arial" w:hAnsi="Arial" w:cs="Arial"/>
        </w:rPr>
        <w:t xml:space="preserve"> :</w:t>
      </w:r>
    </w:p>
    <w:p w:rsidR="00677C83" w:rsidRDefault="00677C83" w:rsidP="006174B7">
      <w:pPr>
        <w:pStyle w:val="Paragraphedeliste"/>
        <w:ind w:left="709"/>
        <w:jc w:val="both"/>
        <w:rPr>
          <w:rFonts w:ascii="Arial" w:hAnsi="Arial" w:cs="Arial"/>
          <w:i/>
          <w:color w:val="F79646" w:themeColor="accent6"/>
        </w:rPr>
      </w:pPr>
    </w:p>
    <w:p w:rsidR="00D61B66" w:rsidRPr="009B0984" w:rsidRDefault="00691DEC" w:rsidP="006174B7">
      <w:pPr>
        <w:pStyle w:val="Paragraphedeliste"/>
        <w:ind w:left="709"/>
        <w:jc w:val="both"/>
        <w:rPr>
          <w:rFonts w:ascii="Arial" w:hAnsi="Arial" w:cs="Arial"/>
          <w:i/>
          <w:color w:val="F79646" w:themeColor="accent6"/>
        </w:rPr>
      </w:pPr>
      <w:r w:rsidRPr="00007268">
        <w:rPr>
          <w:rFonts w:ascii="Arial" w:hAnsi="Arial" w:cs="Arial"/>
          <w:i/>
          <w:color w:val="F79646" w:themeColor="accent6"/>
        </w:rPr>
        <w:t>Ce point permet au service de faire part d</w:t>
      </w:r>
      <w:r w:rsidR="00677C83">
        <w:rPr>
          <w:rFonts w:ascii="Arial" w:hAnsi="Arial" w:cs="Arial"/>
          <w:i/>
          <w:color w:val="F79646" w:themeColor="accent6"/>
        </w:rPr>
        <w:t>e ses projets de développement à court et moyens termes.</w:t>
      </w:r>
    </w:p>
    <w:p w:rsidR="00D61B66" w:rsidRPr="00B23D3F" w:rsidRDefault="00D61B66" w:rsidP="00CA7FD8">
      <w:pPr>
        <w:pStyle w:val="Paragraphedeliste"/>
        <w:ind w:left="1416" w:hanging="708"/>
        <w:jc w:val="both"/>
        <w:rPr>
          <w:rFonts w:ascii="Arial" w:hAnsi="Arial" w:cs="Arial"/>
        </w:rPr>
      </w:pPr>
    </w:p>
    <w:sectPr w:rsidR="00D61B66" w:rsidRPr="00B23D3F" w:rsidSect="00B23D3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453A7"/>
    <w:multiLevelType w:val="hybridMultilevel"/>
    <w:tmpl w:val="EC8EA20E"/>
    <w:lvl w:ilvl="0" w:tplc="080C0001">
      <w:start w:val="1"/>
      <w:numFmt w:val="bullet"/>
      <w:lvlText w:val=""/>
      <w:lvlJc w:val="left"/>
      <w:pPr>
        <w:ind w:left="2175" w:hanging="360"/>
      </w:pPr>
      <w:rPr>
        <w:rFonts w:ascii="Symbol" w:hAnsi="Symbo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
    <w:nsid w:val="3D117D22"/>
    <w:multiLevelType w:val="hybridMultilevel"/>
    <w:tmpl w:val="652C9DAE"/>
    <w:lvl w:ilvl="0" w:tplc="47307A32">
      <w:numFmt w:val="bullet"/>
      <w:lvlText w:val="-"/>
      <w:lvlJc w:val="left"/>
      <w:pPr>
        <w:ind w:left="1068" w:hanging="360"/>
      </w:pPr>
      <w:rPr>
        <w:rFonts w:ascii="Arial" w:eastAsiaTheme="minorHAnsi" w:hAnsi="Arial" w:cs="Aria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
    <w:nsid w:val="72C1163F"/>
    <w:multiLevelType w:val="hybridMultilevel"/>
    <w:tmpl w:val="896423C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7DD65742"/>
    <w:multiLevelType w:val="hybridMultilevel"/>
    <w:tmpl w:val="C97AE72C"/>
    <w:lvl w:ilvl="0" w:tplc="5506449E">
      <w:numFmt w:val="bullet"/>
      <w:lvlText w:val="-"/>
      <w:lvlJc w:val="left"/>
      <w:pPr>
        <w:ind w:left="1069" w:hanging="360"/>
      </w:pPr>
      <w:rPr>
        <w:rFonts w:ascii="Arial" w:eastAsiaTheme="minorHAnsi" w:hAnsi="Arial" w:cs="Aria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AC2B3D"/>
    <w:rsid w:val="00007268"/>
    <w:rsid w:val="000342B7"/>
    <w:rsid w:val="00047716"/>
    <w:rsid w:val="000478C7"/>
    <w:rsid w:val="00057522"/>
    <w:rsid w:val="000627BD"/>
    <w:rsid w:val="000A1908"/>
    <w:rsid w:val="000F48E0"/>
    <w:rsid w:val="00110517"/>
    <w:rsid w:val="001201BA"/>
    <w:rsid w:val="001D5E0D"/>
    <w:rsid w:val="0026177B"/>
    <w:rsid w:val="00266F2A"/>
    <w:rsid w:val="0029263D"/>
    <w:rsid w:val="002B1591"/>
    <w:rsid w:val="002E5451"/>
    <w:rsid w:val="0030588F"/>
    <w:rsid w:val="00332A37"/>
    <w:rsid w:val="003621D1"/>
    <w:rsid w:val="003E3DEE"/>
    <w:rsid w:val="004147AC"/>
    <w:rsid w:val="00480BC6"/>
    <w:rsid w:val="004B16D9"/>
    <w:rsid w:val="00521A91"/>
    <w:rsid w:val="005A31BF"/>
    <w:rsid w:val="006045FE"/>
    <w:rsid w:val="00604A08"/>
    <w:rsid w:val="00615BAD"/>
    <w:rsid w:val="006174B7"/>
    <w:rsid w:val="00677C83"/>
    <w:rsid w:val="00687364"/>
    <w:rsid w:val="00691DEC"/>
    <w:rsid w:val="00715564"/>
    <w:rsid w:val="0071646C"/>
    <w:rsid w:val="007279DA"/>
    <w:rsid w:val="00762FE3"/>
    <w:rsid w:val="00763E6C"/>
    <w:rsid w:val="00772AED"/>
    <w:rsid w:val="007C1552"/>
    <w:rsid w:val="007C28C7"/>
    <w:rsid w:val="008031FA"/>
    <w:rsid w:val="00807137"/>
    <w:rsid w:val="00870150"/>
    <w:rsid w:val="0087064F"/>
    <w:rsid w:val="00877CBF"/>
    <w:rsid w:val="008A49B7"/>
    <w:rsid w:val="008C37EB"/>
    <w:rsid w:val="00931F4E"/>
    <w:rsid w:val="00937F9B"/>
    <w:rsid w:val="00946B97"/>
    <w:rsid w:val="009B0984"/>
    <w:rsid w:val="00A02C79"/>
    <w:rsid w:val="00A86018"/>
    <w:rsid w:val="00AB4F27"/>
    <w:rsid w:val="00AC2B3D"/>
    <w:rsid w:val="00AE239A"/>
    <w:rsid w:val="00AE69FF"/>
    <w:rsid w:val="00B23D3F"/>
    <w:rsid w:val="00B433A2"/>
    <w:rsid w:val="00B71454"/>
    <w:rsid w:val="00B71B25"/>
    <w:rsid w:val="00BF7AA4"/>
    <w:rsid w:val="00C37FAA"/>
    <w:rsid w:val="00C71A0A"/>
    <w:rsid w:val="00CA7FD8"/>
    <w:rsid w:val="00CC09A9"/>
    <w:rsid w:val="00CC139D"/>
    <w:rsid w:val="00D22B6F"/>
    <w:rsid w:val="00D256B8"/>
    <w:rsid w:val="00D41342"/>
    <w:rsid w:val="00D61B66"/>
    <w:rsid w:val="00DC2E82"/>
    <w:rsid w:val="00DD5360"/>
    <w:rsid w:val="00DE36DD"/>
    <w:rsid w:val="00DF46CD"/>
    <w:rsid w:val="00E234C4"/>
    <w:rsid w:val="00EA69AE"/>
    <w:rsid w:val="00EB4B51"/>
    <w:rsid w:val="00EC6262"/>
    <w:rsid w:val="00F64625"/>
    <w:rsid w:val="00F66AC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A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2B3D"/>
    <w:pPr>
      <w:ind w:left="720"/>
      <w:contextualSpacing/>
    </w:pPr>
  </w:style>
  <w:style w:type="paragraph" w:styleId="Textedebulles">
    <w:name w:val="Balloon Text"/>
    <w:basedOn w:val="Normal"/>
    <w:link w:val="TextedebullesCar"/>
    <w:uiPriority w:val="99"/>
    <w:semiHidden/>
    <w:unhideWhenUsed/>
    <w:rsid w:val="001201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01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014436">
      <w:bodyDiv w:val="1"/>
      <w:marLeft w:val="0"/>
      <w:marRight w:val="0"/>
      <w:marTop w:val="0"/>
      <w:marBottom w:val="0"/>
      <w:divBdr>
        <w:top w:val="none" w:sz="0" w:space="0" w:color="auto"/>
        <w:left w:val="none" w:sz="0" w:space="0" w:color="auto"/>
        <w:bottom w:val="none" w:sz="0" w:space="0" w:color="auto"/>
        <w:right w:val="none" w:sz="0" w:space="0" w:color="auto"/>
      </w:divBdr>
    </w:div>
    <w:div w:id="106394178">
      <w:bodyDiv w:val="1"/>
      <w:marLeft w:val="0"/>
      <w:marRight w:val="0"/>
      <w:marTop w:val="0"/>
      <w:marBottom w:val="0"/>
      <w:divBdr>
        <w:top w:val="none" w:sz="0" w:space="0" w:color="auto"/>
        <w:left w:val="none" w:sz="0" w:space="0" w:color="auto"/>
        <w:bottom w:val="none" w:sz="0" w:space="0" w:color="auto"/>
        <w:right w:val="none" w:sz="0" w:space="0" w:color="auto"/>
      </w:divBdr>
    </w:div>
    <w:div w:id="120923474">
      <w:bodyDiv w:val="1"/>
      <w:marLeft w:val="0"/>
      <w:marRight w:val="0"/>
      <w:marTop w:val="0"/>
      <w:marBottom w:val="0"/>
      <w:divBdr>
        <w:top w:val="none" w:sz="0" w:space="0" w:color="auto"/>
        <w:left w:val="none" w:sz="0" w:space="0" w:color="auto"/>
        <w:bottom w:val="none" w:sz="0" w:space="0" w:color="auto"/>
        <w:right w:val="none" w:sz="0" w:space="0" w:color="auto"/>
      </w:divBdr>
    </w:div>
    <w:div w:id="160051812">
      <w:bodyDiv w:val="1"/>
      <w:marLeft w:val="0"/>
      <w:marRight w:val="0"/>
      <w:marTop w:val="0"/>
      <w:marBottom w:val="0"/>
      <w:divBdr>
        <w:top w:val="none" w:sz="0" w:space="0" w:color="auto"/>
        <w:left w:val="none" w:sz="0" w:space="0" w:color="auto"/>
        <w:bottom w:val="none" w:sz="0" w:space="0" w:color="auto"/>
        <w:right w:val="none" w:sz="0" w:space="0" w:color="auto"/>
      </w:divBdr>
    </w:div>
    <w:div w:id="176624870">
      <w:bodyDiv w:val="1"/>
      <w:marLeft w:val="0"/>
      <w:marRight w:val="0"/>
      <w:marTop w:val="0"/>
      <w:marBottom w:val="0"/>
      <w:divBdr>
        <w:top w:val="none" w:sz="0" w:space="0" w:color="auto"/>
        <w:left w:val="none" w:sz="0" w:space="0" w:color="auto"/>
        <w:bottom w:val="none" w:sz="0" w:space="0" w:color="auto"/>
        <w:right w:val="none" w:sz="0" w:space="0" w:color="auto"/>
      </w:divBdr>
    </w:div>
    <w:div w:id="191040188">
      <w:bodyDiv w:val="1"/>
      <w:marLeft w:val="0"/>
      <w:marRight w:val="0"/>
      <w:marTop w:val="0"/>
      <w:marBottom w:val="0"/>
      <w:divBdr>
        <w:top w:val="none" w:sz="0" w:space="0" w:color="auto"/>
        <w:left w:val="none" w:sz="0" w:space="0" w:color="auto"/>
        <w:bottom w:val="none" w:sz="0" w:space="0" w:color="auto"/>
        <w:right w:val="none" w:sz="0" w:space="0" w:color="auto"/>
      </w:divBdr>
    </w:div>
    <w:div w:id="223835663">
      <w:bodyDiv w:val="1"/>
      <w:marLeft w:val="0"/>
      <w:marRight w:val="0"/>
      <w:marTop w:val="0"/>
      <w:marBottom w:val="0"/>
      <w:divBdr>
        <w:top w:val="none" w:sz="0" w:space="0" w:color="auto"/>
        <w:left w:val="none" w:sz="0" w:space="0" w:color="auto"/>
        <w:bottom w:val="none" w:sz="0" w:space="0" w:color="auto"/>
        <w:right w:val="none" w:sz="0" w:space="0" w:color="auto"/>
      </w:divBdr>
    </w:div>
    <w:div w:id="266349650">
      <w:bodyDiv w:val="1"/>
      <w:marLeft w:val="0"/>
      <w:marRight w:val="0"/>
      <w:marTop w:val="0"/>
      <w:marBottom w:val="0"/>
      <w:divBdr>
        <w:top w:val="none" w:sz="0" w:space="0" w:color="auto"/>
        <w:left w:val="none" w:sz="0" w:space="0" w:color="auto"/>
        <w:bottom w:val="none" w:sz="0" w:space="0" w:color="auto"/>
        <w:right w:val="none" w:sz="0" w:space="0" w:color="auto"/>
      </w:divBdr>
    </w:div>
    <w:div w:id="290937717">
      <w:bodyDiv w:val="1"/>
      <w:marLeft w:val="0"/>
      <w:marRight w:val="0"/>
      <w:marTop w:val="0"/>
      <w:marBottom w:val="0"/>
      <w:divBdr>
        <w:top w:val="none" w:sz="0" w:space="0" w:color="auto"/>
        <w:left w:val="none" w:sz="0" w:space="0" w:color="auto"/>
        <w:bottom w:val="none" w:sz="0" w:space="0" w:color="auto"/>
        <w:right w:val="none" w:sz="0" w:space="0" w:color="auto"/>
      </w:divBdr>
    </w:div>
    <w:div w:id="471867491">
      <w:bodyDiv w:val="1"/>
      <w:marLeft w:val="0"/>
      <w:marRight w:val="0"/>
      <w:marTop w:val="0"/>
      <w:marBottom w:val="0"/>
      <w:divBdr>
        <w:top w:val="none" w:sz="0" w:space="0" w:color="auto"/>
        <w:left w:val="none" w:sz="0" w:space="0" w:color="auto"/>
        <w:bottom w:val="none" w:sz="0" w:space="0" w:color="auto"/>
        <w:right w:val="none" w:sz="0" w:space="0" w:color="auto"/>
      </w:divBdr>
    </w:div>
    <w:div w:id="490292624">
      <w:bodyDiv w:val="1"/>
      <w:marLeft w:val="0"/>
      <w:marRight w:val="0"/>
      <w:marTop w:val="0"/>
      <w:marBottom w:val="0"/>
      <w:divBdr>
        <w:top w:val="none" w:sz="0" w:space="0" w:color="auto"/>
        <w:left w:val="none" w:sz="0" w:space="0" w:color="auto"/>
        <w:bottom w:val="none" w:sz="0" w:space="0" w:color="auto"/>
        <w:right w:val="none" w:sz="0" w:space="0" w:color="auto"/>
      </w:divBdr>
    </w:div>
    <w:div w:id="523128584">
      <w:bodyDiv w:val="1"/>
      <w:marLeft w:val="0"/>
      <w:marRight w:val="0"/>
      <w:marTop w:val="0"/>
      <w:marBottom w:val="0"/>
      <w:divBdr>
        <w:top w:val="none" w:sz="0" w:space="0" w:color="auto"/>
        <w:left w:val="none" w:sz="0" w:space="0" w:color="auto"/>
        <w:bottom w:val="none" w:sz="0" w:space="0" w:color="auto"/>
        <w:right w:val="none" w:sz="0" w:space="0" w:color="auto"/>
      </w:divBdr>
    </w:div>
    <w:div w:id="712533531">
      <w:bodyDiv w:val="1"/>
      <w:marLeft w:val="0"/>
      <w:marRight w:val="0"/>
      <w:marTop w:val="0"/>
      <w:marBottom w:val="0"/>
      <w:divBdr>
        <w:top w:val="none" w:sz="0" w:space="0" w:color="auto"/>
        <w:left w:val="none" w:sz="0" w:space="0" w:color="auto"/>
        <w:bottom w:val="none" w:sz="0" w:space="0" w:color="auto"/>
        <w:right w:val="none" w:sz="0" w:space="0" w:color="auto"/>
      </w:divBdr>
    </w:div>
    <w:div w:id="754936312">
      <w:bodyDiv w:val="1"/>
      <w:marLeft w:val="0"/>
      <w:marRight w:val="0"/>
      <w:marTop w:val="0"/>
      <w:marBottom w:val="0"/>
      <w:divBdr>
        <w:top w:val="none" w:sz="0" w:space="0" w:color="auto"/>
        <w:left w:val="none" w:sz="0" w:space="0" w:color="auto"/>
        <w:bottom w:val="none" w:sz="0" w:space="0" w:color="auto"/>
        <w:right w:val="none" w:sz="0" w:space="0" w:color="auto"/>
      </w:divBdr>
    </w:div>
    <w:div w:id="854467709">
      <w:bodyDiv w:val="1"/>
      <w:marLeft w:val="0"/>
      <w:marRight w:val="0"/>
      <w:marTop w:val="0"/>
      <w:marBottom w:val="0"/>
      <w:divBdr>
        <w:top w:val="none" w:sz="0" w:space="0" w:color="auto"/>
        <w:left w:val="none" w:sz="0" w:space="0" w:color="auto"/>
        <w:bottom w:val="none" w:sz="0" w:space="0" w:color="auto"/>
        <w:right w:val="none" w:sz="0" w:space="0" w:color="auto"/>
      </w:divBdr>
    </w:div>
    <w:div w:id="958680816">
      <w:bodyDiv w:val="1"/>
      <w:marLeft w:val="0"/>
      <w:marRight w:val="0"/>
      <w:marTop w:val="0"/>
      <w:marBottom w:val="0"/>
      <w:divBdr>
        <w:top w:val="none" w:sz="0" w:space="0" w:color="auto"/>
        <w:left w:val="none" w:sz="0" w:space="0" w:color="auto"/>
        <w:bottom w:val="none" w:sz="0" w:space="0" w:color="auto"/>
        <w:right w:val="none" w:sz="0" w:space="0" w:color="auto"/>
      </w:divBdr>
    </w:div>
    <w:div w:id="959991434">
      <w:bodyDiv w:val="1"/>
      <w:marLeft w:val="0"/>
      <w:marRight w:val="0"/>
      <w:marTop w:val="0"/>
      <w:marBottom w:val="0"/>
      <w:divBdr>
        <w:top w:val="none" w:sz="0" w:space="0" w:color="auto"/>
        <w:left w:val="none" w:sz="0" w:space="0" w:color="auto"/>
        <w:bottom w:val="none" w:sz="0" w:space="0" w:color="auto"/>
        <w:right w:val="none" w:sz="0" w:space="0" w:color="auto"/>
      </w:divBdr>
    </w:div>
    <w:div w:id="1032340540">
      <w:bodyDiv w:val="1"/>
      <w:marLeft w:val="0"/>
      <w:marRight w:val="0"/>
      <w:marTop w:val="0"/>
      <w:marBottom w:val="0"/>
      <w:divBdr>
        <w:top w:val="none" w:sz="0" w:space="0" w:color="auto"/>
        <w:left w:val="none" w:sz="0" w:space="0" w:color="auto"/>
        <w:bottom w:val="none" w:sz="0" w:space="0" w:color="auto"/>
        <w:right w:val="none" w:sz="0" w:space="0" w:color="auto"/>
      </w:divBdr>
    </w:div>
    <w:div w:id="1091241752">
      <w:bodyDiv w:val="1"/>
      <w:marLeft w:val="0"/>
      <w:marRight w:val="0"/>
      <w:marTop w:val="0"/>
      <w:marBottom w:val="0"/>
      <w:divBdr>
        <w:top w:val="none" w:sz="0" w:space="0" w:color="auto"/>
        <w:left w:val="none" w:sz="0" w:space="0" w:color="auto"/>
        <w:bottom w:val="none" w:sz="0" w:space="0" w:color="auto"/>
        <w:right w:val="none" w:sz="0" w:space="0" w:color="auto"/>
      </w:divBdr>
    </w:div>
    <w:div w:id="1128545020">
      <w:bodyDiv w:val="1"/>
      <w:marLeft w:val="0"/>
      <w:marRight w:val="0"/>
      <w:marTop w:val="0"/>
      <w:marBottom w:val="0"/>
      <w:divBdr>
        <w:top w:val="none" w:sz="0" w:space="0" w:color="auto"/>
        <w:left w:val="none" w:sz="0" w:space="0" w:color="auto"/>
        <w:bottom w:val="none" w:sz="0" w:space="0" w:color="auto"/>
        <w:right w:val="none" w:sz="0" w:space="0" w:color="auto"/>
      </w:divBdr>
    </w:div>
    <w:div w:id="1197038690">
      <w:bodyDiv w:val="1"/>
      <w:marLeft w:val="0"/>
      <w:marRight w:val="0"/>
      <w:marTop w:val="0"/>
      <w:marBottom w:val="0"/>
      <w:divBdr>
        <w:top w:val="none" w:sz="0" w:space="0" w:color="auto"/>
        <w:left w:val="none" w:sz="0" w:space="0" w:color="auto"/>
        <w:bottom w:val="none" w:sz="0" w:space="0" w:color="auto"/>
        <w:right w:val="none" w:sz="0" w:space="0" w:color="auto"/>
      </w:divBdr>
    </w:div>
    <w:div w:id="1206064576">
      <w:bodyDiv w:val="1"/>
      <w:marLeft w:val="0"/>
      <w:marRight w:val="0"/>
      <w:marTop w:val="0"/>
      <w:marBottom w:val="0"/>
      <w:divBdr>
        <w:top w:val="none" w:sz="0" w:space="0" w:color="auto"/>
        <w:left w:val="none" w:sz="0" w:space="0" w:color="auto"/>
        <w:bottom w:val="none" w:sz="0" w:space="0" w:color="auto"/>
        <w:right w:val="none" w:sz="0" w:space="0" w:color="auto"/>
      </w:divBdr>
    </w:div>
    <w:div w:id="1234655662">
      <w:bodyDiv w:val="1"/>
      <w:marLeft w:val="0"/>
      <w:marRight w:val="0"/>
      <w:marTop w:val="0"/>
      <w:marBottom w:val="0"/>
      <w:divBdr>
        <w:top w:val="none" w:sz="0" w:space="0" w:color="auto"/>
        <w:left w:val="none" w:sz="0" w:space="0" w:color="auto"/>
        <w:bottom w:val="none" w:sz="0" w:space="0" w:color="auto"/>
        <w:right w:val="none" w:sz="0" w:space="0" w:color="auto"/>
      </w:divBdr>
    </w:div>
    <w:div w:id="1304505458">
      <w:bodyDiv w:val="1"/>
      <w:marLeft w:val="0"/>
      <w:marRight w:val="0"/>
      <w:marTop w:val="0"/>
      <w:marBottom w:val="0"/>
      <w:divBdr>
        <w:top w:val="none" w:sz="0" w:space="0" w:color="auto"/>
        <w:left w:val="none" w:sz="0" w:space="0" w:color="auto"/>
        <w:bottom w:val="none" w:sz="0" w:space="0" w:color="auto"/>
        <w:right w:val="none" w:sz="0" w:space="0" w:color="auto"/>
      </w:divBdr>
    </w:div>
    <w:div w:id="1346054561">
      <w:bodyDiv w:val="1"/>
      <w:marLeft w:val="0"/>
      <w:marRight w:val="0"/>
      <w:marTop w:val="0"/>
      <w:marBottom w:val="0"/>
      <w:divBdr>
        <w:top w:val="none" w:sz="0" w:space="0" w:color="auto"/>
        <w:left w:val="none" w:sz="0" w:space="0" w:color="auto"/>
        <w:bottom w:val="none" w:sz="0" w:space="0" w:color="auto"/>
        <w:right w:val="none" w:sz="0" w:space="0" w:color="auto"/>
      </w:divBdr>
    </w:div>
    <w:div w:id="1428454975">
      <w:bodyDiv w:val="1"/>
      <w:marLeft w:val="0"/>
      <w:marRight w:val="0"/>
      <w:marTop w:val="0"/>
      <w:marBottom w:val="0"/>
      <w:divBdr>
        <w:top w:val="none" w:sz="0" w:space="0" w:color="auto"/>
        <w:left w:val="none" w:sz="0" w:space="0" w:color="auto"/>
        <w:bottom w:val="none" w:sz="0" w:space="0" w:color="auto"/>
        <w:right w:val="none" w:sz="0" w:space="0" w:color="auto"/>
      </w:divBdr>
    </w:div>
    <w:div w:id="1451902046">
      <w:bodyDiv w:val="1"/>
      <w:marLeft w:val="0"/>
      <w:marRight w:val="0"/>
      <w:marTop w:val="0"/>
      <w:marBottom w:val="0"/>
      <w:divBdr>
        <w:top w:val="none" w:sz="0" w:space="0" w:color="auto"/>
        <w:left w:val="none" w:sz="0" w:space="0" w:color="auto"/>
        <w:bottom w:val="none" w:sz="0" w:space="0" w:color="auto"/>
        <w:right w:val="none" w:sz="0" w:space="0" w:color="auto"/>
      </w:divBdr>
    </w:div>
    <w:div w:id="1510027512">
      <w:bodyDiv w:val="1"/>
      <w:marLeft w:val="0"/>
      <w:marRight w:val="0"/>
      <w:marTop w:val="0"/>
      <w:marBottom w:val="0"/>
      <w:divBdr>
        <w:top w:val="none" w:sz="0" w:space="0" w:color="auto"/>
        <w:left w:val="none" w:sz="0" w:space="0" w:color="auto"/>
        <w:bottom w:val="none" w:sz="0" w:space="0" w:color="auto"/>
        <w:right w:val="none" w:sz="0" w:space="0" w:color="auto"/>
      </w:divBdr>
    </w:div>
    <w:div w:id="1575159195">
      <w:bodyDiv w:val="1"/>
      <w:marLeft w:val="0"/>
      <w:marRight w:val="0"/>
      <w:marTop w:val="0"/>
      <w:marBottom w:val="0"/>
      <w:divBdr>
        <w:top w:val="none" w:sz="0" w:space="0" w:color="auto"/>
        <w:left w:val="none" w:sz="0" w:space="0" w:color="auto"/>
        <w:bottom w:val="none" w:sz="0" w:space="0" w:color="auto"/>
        <w:right w:val="none" w:sz="0" w:space="0" w:color="auto"/>
      </w:divBdr>
    </w:div>
    <w:div w:id="1613707848">
      <w:bodyDiv w:val="1"/>
      <w:marLeft w:val="0"/>
      <w:marRight w:val="0"/>
      <w:marTop w:val="0"/>
      <w:marBottom w:val="0"/>
      <w:divBdr>
        <w:top w:val="none" w:sz="0" w:space="0" w:color="auto"/>
        <w:left w:val="none" w:sz="0" w:space="0" w:color="auto"/>
        <w:bottom w:val="none" w:sz="0" w:space="0" w:color="auto"/>
        <w:right w:val="none" w:sz="0" w:space="0" w:color="auto"/>
      </w:divBdr>
    </w:div>
    <w:div w:id="1703896522">
      <w:bodyDiv w:val="1"/>
      <w:marLeft w:val="0"/>
      <w:marRight w:val="0"/>
      <w:marTop w:val="0"/>
      <w:marBottom w:val="0"/>
      <w:divBdr>
        <w:top w:val="none" w:sz="0" w:space="0" w:color="auto"/>
        <w:left w:val="none" w:sz="0" w:space="0" w:color="auto"/>
        <w:bottom w:val="none" w:sz="0" w:space="0" w:color="auto"/>
        <w:right w:val="none" w:sz="0" w:space="0" w:color="auto"/>
      </w:divBdr>
    </w:div>
    <w:div w:id="1736926420">
      <w:bodyDiv w:val="1"/>
      <w:marLeft w:val="0"/>
      <w:marRight w:val="0"/>
      <w:marTop w:val="0"/>
      <w:marBottom w:val="0"/>
      <w:divBdr>
        <w:top w:val="none" w:sz="0" w:space="0" w:color="auto"/>
        <w:left w:val="none" w:sz="0" w:space="0" w:color="auto"/>
        <w:bottom w:val="none" w:sz="0" w:space="0" w:color="auto"/>
        <w:right w:val="none" w:sz="0" w:space="0" w:color="auto"/>
      </w:divBdr>
    </w:div>
    <w:div w:id="1751535312">
      <w:bodyDiv w:val="1"/>
      <w:marLeft w:val="0"/>
      <w:marRight w:val="0"/>
      <w:marTop w:val="0"/>
      <w:marBottom w:val="0"/>
      <w:divBdr>
        <w:top w:val="none" w:sz="0" w:space="0" w:color="auto"/>
        <w:left w:val="none" w:sz="0" w:space="0" w:color="auto"/>
        <w:bottom w:val="none" w:sz="0" w:space="0" w:color="auto"/>
        <w:right w:val="none" w:sz="0" w:space="0" w:color="auto"/>
      </w:divBdr>
    </w:div>
    <w:div w:id="1763987721">
      <w:bodyDiv w:val="1"/>
      <w:marLeft w:val="0"/>
      <w:marRight w:val="0"/>
      <w:marTop w:val="0"/>
      <w:marBottom w:val="0"/>
      <w:divBdr>
        <w:top w:val="none" w:sz="0" w:space="0" w:color="auto"/>
        <w:left w:val="none" w:sz="0" w:space="0" w:color="auto"/>
        <w:bottom w:val="none" w:sz="0" w:space="0" w:color="auto"/>
        <w:right w:val="none" w:sz="0" w:space="0" w:color="auto"/>
      </w:divBdr>
    </w:div>
    <w:div w:id="1787195074">
      <w:bodyDiv w:val="1"/>
      <w:marLeft w:val="0"/>
      <w:marRight w:val="0"/>
      <w:marTop w:val="0"/>
      <w:marBottom w:val="0"/>
      <w:divBdr>
        <w:top w:val="none" w:sz="0" w:space="0" w:color="auto"/>
        <w:left w:val="none" w:sz="0" w:space="0" w:color="auto"/>
        <w:bottom w:val="none" w:sz="0" w:space="0" w:color="auto"/>
        <w:right w:val="none" w:sz="0" w:space="0" w:color="auto"/>
      </w:divBdr>
    </w:div>
    <w:div w:id="1800798520">
      <w:bodyDiv w:val="1"/>
      <w:marLeft w:val="0"/>
      <w:marRight w:val="0"/>
      <w:marTop w:val="0"/>
      <w:marBottom w:val="0"/>
      <w:divBdr>
        <w:top w:val="none" w:sz="0" w:space="0" w:color="auto"/>
        <w:left w:val="none" w:sz="0" w:space="0" w:color="auto"/>
        <w:bottom w:val="none" w:sz="0" w:space="0" w:color="auto"/>
        <w:right w:val="none" w:sz="0" w:space="0" w:color="auto"/>
      </w:divBdr>
    </w:div>
    <w:div w:id="1892885650">
      <w:bodyDiv w:val="1"/>
      <w:marLeft w:val="0"/>
      <w:marRight w:val="0"/>
      <w:marTop w:val="0"/>
      <w:marBottom w:val="0"/>
      <w:divBdr>
        <w:top w:val="none" w:sz="0" w:space="0" w:color="auto"/>
        <w:left w:val="none" w:sz="0" w:space="0" w:color="auto"/>
        <w:bottom w:val="none" w:sz="0" w:space="0" w:color="auto"/>
        <w:right w:val="none" w:sz="0" w:space="0" w:color="auto"/>
      </w:divBdr>
    </w:div>
    <w:div w:id="1908959399">
      <w:bodyDiv w:val="1"/>
      <w:marLeft w:val="0"/>
      <w:marRight w:val="0"/>
      <w:marTop w:val="0"/>
      <w:marBottom w:val="0"/>
      <w:divBdr>
        <w:top w:val="none" w:sz="0" w:space="0" w:color="auto"/>
        <w:left w:val="none" w:sz="0" w:space="0" w:color="auto"/>
        <w:bottom w:val="none" w:sz="0" w:space="0" w:color="auto"/>
        <w:right w:val="none" w:sz="0" w:space="0" w:color="auto"/>
      </w:divBdr>
    </w:div>
    <w:div w:id="1927689106">
      <w:bodyDiv w:val="1"/>
      <w:marLeft w:val="0"/>
      <w:marRight w:val="0"/>
      <w:marTop w:val="0"/>
      <w:marBottom w:val="0"/>
      <w:divBdr>
        <w:top w:val="none" w:sz="0" w:space="0" w:color="auto"/>
        <w:left w:val="none" w:sz="0" w:space="0" w:color="auto"/>
        <w:bottom w:val="none" w:sz="0" w:space="0" w:color="auto"/>
        <w:right w:val="none" w:sz="0" w:space="0" w:color="auto"/>
      </w:divBdr>
    </w:div>
    <w:div w:id="1942831407">
      <w:bodyDiv w:val="1"/>
      <w:marLeft w:val="0"/>
      <w:marRight w:val="0"/>
      <w:marTop w:val="0"/>
      <w:marBottom w:val="0"/>
      <w:divBdr>
        <w:top w:val="none" w:sz="0" w:space="0" w:color="auto"/>
        <w:left w:val="none" w:sz="0" w:space="0" w:color="auto"/>
        <w:bottom w:val="none" w:sz="0" w:space="0" w:color="auto"/>
        <w:right w:val="none" w:sz="0" w:space="0" w:color="auto"/>
      </w:divBdr>
    </w:div>
    <w:div w:id="1946498509">
      <w:bodyDiv w:val="1"/>
      <w:marLeft w:val="0"/>
      <w:marRight w:val="0"/>
      <w:marTop w:val="0"/>
      <w:marBottom w:val="0"/>
      <w:divBdr>
        <w:top w:val="none" w:sz="0" w:space="0" w:color="auto"/>
        <w:left w:val="none" w:sz="0" w:space="0" w:color="auto"/>
        <w:bottom w:val="none" w:sz="0" w:space="0" w:color="auto"/>
        <w:right w:val="none" w:sz="0" w:space="0" w:color="auto"/>
      </w:divBdr>
    </w:div>
    <w:div w:id="2014990190">
      <w:bodyDiv w:val="1"/>
      <w:marLeft w:val="0"/>
      <w:marRight w:val="0"/>
      <w:marTop w:val="0"/>
      <w:marBottom w:val="0"/>
      <w:divBdr>
        <w:top w:val="none" w:sz="0" w:space="0" w:color="auto"/>
        <w:left w:val="none" w:sz="0" w:space="0" w:color="auto"/>
        <w:bottom w:val="none" w:sz="0" w:space="0" w:color="auto"/>
        <w:right w:val="none" w:sz="0" w:space="0" w:color="auto"/>
      </w:divBdr>
    </w:div>
    <w:div w:id="2032292313">
      <w:bodyDiv w:val="1"/>
      <w:marLeft w:val="0"/>
      <w:marRight w:val="0"/>
      <w:marTop w:val="0"/>
      <w:marBottom w:val="0"/>
      <w:divBdr>
        <w:top w:val="none" w:sz="0" w:space="0" w:color="auto"/>
        <w:left w:val="none" w:sz="0" w:space="0" w:color="auto"/>
        <w:bottom w:val="none" w:sz="0" w:space="0" w:color="auto"/>
        <w:right w:val="none" w:sz="0" w:space="0" w:color="auto"/>
      </w:divBdr>
    </w:div>
    <w:div w:id="2041928976">
      <w:bodyDiv w:val="1"/>
      <w:marLeft w:val="0"/>
      <w:marRight w:val="0"/>
      <w:marTop w:val="0"/>
      <w:marBottom w:val="0"/>
      <w:divBdr>
        <w:top w:val="none" w:sz="0" w:space="0" w:color="auto"/>
        <w:left w:val="none" w:sz="0" w:space="0" w:color="auto"/>
        <w:bottom w:val="none" w:sz="0" w:space="0" w:color="auto"/>
        <w:right w:val="none" w:sz="0" w:space="0" w:color="auto"/>
      </w:divBdr>
    </w:div>
    <w:div w:id="2100326945">
      <w:bodyDiv w:val="1"/>
      <w:marLeft w:val="0"/>
      <w:marRight w:val="0"/>
      <w:marTop w:val="0"/>
      <w:marBottom w:val="0"/>
      <w:divBdr>
        <w:top w:val="none" w:sz="0" w:space="0" w:color="auto"/>
        <w:left w:val="none" w:sz="0" w:space="0" w:color="auto"/>
        <w:bottom w:val="none" w:sz="0" w:space="0" w:color="auto"/>
        <w:right w:val="none" w:sz="0" w:space="0" w:color="auto"/>
      </w:divBdr>
    </w:div>
    <w:div w:id="213505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75B59B-2C76-449A-803B-3174B223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3</Pages>
  <Words>696</Words>
  <Characters>3831</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DGO5-PAUPORTE Chantal</dc:creator>
  <cp:lastModifiedBy>DGO5-ZAHOUR Leïla</cp:lastModifiedBy>
  <cp:revision>17</cp:revision>
  <cp:lastPrinted>2015-08-27T08:18:00Z</cp:lastPrinted>
  <dcterms:created xsi:type="dcterms:W3CDTF">2017-02-02T14:34:00Z</dcterms:created>
  <dcterms:modified xsi:type="dcterms:W3CDTF">2017-09-07T12:59:00Z</dcterms:modified>
</cp:coreProperties>
</file>