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7233" w14:textId="77777777" w:rsidR="004D75FF" w:rsidRPr="00F44CF0" w:rsidRDefault="004D75FF" w:rsidP="00B305B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34FAD51" w14:textId="77777777" w:rsidR="006242D0" w:rsidRPr="00F44CF0" w:rsidRDefault="006242D0" w:rsidP="00801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911789D" w14:textId="77777777" w:rsidR="00802160" w:rsidRPr="00F44CF0" w:rsidRDefault="00183AB5" w:rsidP="00801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44CF0">
        <w:rPr>
          <w:rFonts w:asciiTheme="majorHAnsi" w:hAnsiTheme="majorHAnsi"/>
          <w:b/>
          <w:bCs/>
          <w:sz w:val="24"/>
          <w:szCs w:val="24"/>
        </w:rPr>
        <w:t xml:space="preserve">Auto-évaluation Phase I : </w:t>
      </w:r>
      <w:r w:rsidR="00DE7F95" w:rsidRPr="00F44CF0">
        <w:rPr>
          <w:rFonts w:asciiTheme="majorHAnsi" w:hAnsiTheme="majorHAnsi"/>
          <w:b/>
          <w:bCs/>
          <w:sz w:val="24"/>
          <w:szCs w:val="24"/>
        </w:rPr>
        <w:t>Etablir les bases de l’auto-évaluation</w:t>
      </w:r>
    </w:p>
    <w:p w14:paraId="7B9A8771" w14:textId="4A34DD10" w:rsidR="00AE06D3" w:rsidRPr="00F44CF0" w:rsidRDefault="00DE7F95" w:rsidP="00801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44CF0">
        <w:rPr>
          <w:rFonts w:asciiTheme="majorHAnsi" w:hAnsiTheme="majorHAnsi"/>
          <w:b/>
          <w:bCs/>
          <w:sz w:val="24"/>
          <w:szCs w:val="24"/>
        </w:rPr>
        <w:t>de mi-parcours</w:t>
      </w:r>
    </w:p>
    <w:p w14:paraId="3B376DBF" w14:textId="77777777" w:rsidR="006242D0" w:rsidRPr="00F44CF0" w:rsidRDefault="006242D0" w:rsidP="00801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5E3C8B30" w14:textId="77777777" w:rsidR="006242D0" w:rsidRPr="00F44CF0" w:rsidRDefault="006242D0" w:rsidP="005A5E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DF88F93" w14:textId="5E4D1C04" w:rsidR="006242D0" w:rsidRPr="00F44CF0" w:rsidRDefault="00F16058" w:rsidP="005A5E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44CF0">
        <w:rPr>
          <w:rFonts w:asciiTheme="majorHAnsi" w:hAnsiTheme="majorHAnsi"/>
          <w:sz w:val="24"/>
          <w:szCs w:val="24"/>
        </w:rPr>
        <w:t>Conformément à l’</w:t>
      </w:r>
      <w:r w:rsidR="00CB4C6F" w:rsidRPr="00F44CF0">
        <w:rPr>
          <w:rFonts w:asciiTheme="majorHAnsi" w:hAnsiTheme="majorHAnsi"/>
          <w:sz w:val="24"/>
          <w:szCs w:val="24"/>
        </w:rPr>
        <w:t xml:space="preserve">article 68, § 2 du Décret </w:t>
      </w:r>
      <w:r w:rsidR="00F3791F" w:rsidRPr="00F44CF0">
        <w:rPr>
          <w:rFonts w:asciiTheme="majorHAnsi" w:hAnsiTheme="majorHAnsi"/>
          <w:sz w:val="24"/>
          <w:szCs w:val="24"/>
        </w:rPr>
        <w:t>relatif au subventionnement du secteur professionnel des arts de la scène</w:t>
      </w:r>
      <w:r w:rsidRPr="00F44CF0">
        <w:rPr>
          <w:rFonts w:asciiTheme="majorHAnsi" w:hAnsiTheme="majorHAnsi"/>
          <w:sz w:val="24"/>
          <w:szCs w:val="24"/>
        </w:rPr>
        <w:t xml:space="preserve">, </w:t>
      </w:r>
      <w:r w:rsidR="00F3791F" w:rsidRPr="00F44CF0">
        <w:rPr>
          <w:rFonts w:asciiTheme="majorHAnsi" w:hAnsiTheme="majorHAnsi"/>
          <w:sz w:val="24"/>
          <w:szCs w:val="24"/>
        </w:rPr>
        <w:t xml:space="preserve"> </w:t>
      </w:r>
      <w:r w:rsidR="00801B37" w:rsidRPr="00F44CF0">
        <w:rPr>
          <w:rFonts w:asciiTheme="majorHAnsi" w:hAnsiTheme="majorHAnsi"/>
          <w:sz w:val="24"/>
          <w:szCs w:val="24"/>
        </w:rPr>
        <w:t xml:space="preserve"> les services du gouvernements (Service général de l’Inspection de la Culture et Service général de la Création Artistiques) </w:t>
      </w:r>
      <w:r w:rsidR="00046E5D" w:rsidRPr="00F44CF0">
        <w:rPr>
          <w:rFonts w:asciiTheme="majorHAnsi" w:hAnsiTheme="majorHAnsi"/>
          <w:sz w:val="24"/>
          <w:szCs w:val="24"/>
        </w:rPr>
        <w:t>remettront</w:t>
      </w:r>
      <w:r w:rsidRPr="00F44CF0">
        <w:rPr>
          <w:rFonts w:asciiTheme="majorHAnsi" w:hAnsiTheme="majorHAnsi"/>
          <w:sz w:val="24"/>
          <w:szCs w:val="24"/>
        </w:rPr>
        <w:t xml:space="preserve">, entre janvier et mars 2027, </w:t>
      </w:r>
      <w:r w:rsidR="00046E5D" w:rsidRPr="00F44CF0">
        <w:rPr>
          <w:rFonts w:asciiTheme="majorHAnsi" w:hAnsiTheme="majorHAnsi"/>
          <w:sz w:val="24"/>
          <w:szCs w:val="24"/>
        </w:rPr>
        <w:t xml:space="preserve">un avis sur la qualité du processus d’auto-évaluation (sur base de l’auto-évaluation de mi-parcours juin </w:t>
      </w:r>
      <w:r w:rsidR="00255357" w:rsidRPr="00F44CF0">
        <w:rPr>
          <w:rFonts w:asciiTheme="majorHAnsi" w:hAnsiTheme="majorHAnsi"/>
          <w:sz w:val="24"/>
          <w:szCs w:val="24"/>
        </w:rPr>
        <w:t>ou</w:t>
      </w:r>
      <w:r w:rsidR="00046E5D" w:rsidRPr="00F44CF0">
        <w:rPr>
          <w:rFonts w:asciiTheme="majorHAnsi" w:hAnsiTheme="majorHAnsi"/>
          <w:sz w:val="24"/>
          <w:szCs w:val="24"/>
        </w:rPr>
        <w:t xml:space="preserve"> décembre 2026</w:t>
      </w:r>
      <w:r w:rsidR="00255357" w:rsidRPr="00F44CF0">
        <w:rPr>
          <w:rFonts w:asciiTheme="majorHAnsi" w:hAnsiTheme="majorHAnsi"/>
          <w:sz w:val="24"/>
          <w:szCs w:val="24"/>
        </w:rPr>
        <w:t>). Ils prendront en compte</w:t>
      </w:r>
      <w:r w:rsidR="005A5ED9" w:rsidRPr="00F44CF0">
        <w:rPr>
          <w:rFonts w:asciiTheme="majorHAnsi" w:hAnsiTheme="majorHAnsi"/>
          <w:sz w:val="24"/>
          <w:szCs w:val="24"/>
        </w:rPr>
        <w:t> :</w:t>
      </w:r>
    </w:p>
    <w:p w14:paraId="685077B6" w14:textId="4681F517" w:rsidR="005A5ED9" w:rsidRPr="00F44CF0" w:rsidRDefault="008E2D15" w:rsidP="008E2D15">
      <w:pPr>
        <w:pStyle w:val="Paragraphedeliste"/>
        <w:numPr>
          <w:ilvl w:val="0"/>
          <w:numId w:val="4"/>
        </w:numPr>
        <w:tabs>
          <w:tab w:val="left" w:pos="3934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eastAsiaTheme="minorEastAsia" w:hAnsiTheme="majorHAnsi" w:cs="Bodoni MT"/>
          <w:sz w:val="24"/>
          <w:szCs w:val="24"/>
          <w:lang w:eastAsia="ja-JP"/>
        </w:rPr>
      </w:pPr>
      <w:r w:rsidRPr="00F44CF0">
        <w:rPr>
          <w:rFonts w:asciiTheme="majorHAnsi" w:eastAsiaTheme="minorEastAsia" w:hAnsiTheme="majorHAnsi" w:cs="Bodoni MT"/>
          <w:sz w:val="24"/>
          <w:szCs w:val="24"/>
          <w:lang w:eastAsia="ja-JP"/>
        </w:rPr>
        <w:t>l</w:t>
      </w:r>
      <w:r w:rsidR="005A5ED9" w:rsidRPr="00F44CF0">
        <w:rPr>
          <w:rFonts w:asciiTheme="majorHAnsi" w:eastAsiaTheme="minorEastAsia" w:hAnsiTheme="majorHAnsi" w:cs="Bodoni MT"/>
          <w:sz w:val="24"/>
          <w:szCs w:val="24"/>
          <w:lang w:eastAsia="ja-JP"/>
        </w:rPr>
        <w:t>a capacité de l’opérateur à auto-évaluer ses activités au regard du projet et des objectifs définis dans son contrat-programme</w:t>
      </w:r>
      <w:r w:rsidRPr="00F44CF0">
        <w:rPr>
          <w:rFonts w:asciiTheme="majorHAnsi" w:eastAsiaTheme="minorEastAsia" w:hAnsiTheme="majorHAnsi" w:cs="Bodoni MT"/>
          <w:sz w:val="24"/>
          <w:szCs w:val="24"/>
          <w:lang w:eastAsia="ja-JP"/>
        </w:rPr>
        <w:t xml:space="preserve"> (à savoir les objectifs généraux du Décret et les objectifs </w:t>
      </w:r>
      <w:r w:rsidR="00AD0762" w:rsidRPr="00F44CF0">
        <w:rPr>
          <w:rFonts w:asciiTheme="majorHAnsi" w:eastAsiaTheme="minorEastAsia" w:hAnsiTheme="majorHAnsi" w:cs="Bodoni MT"/>
          <w:sz w:val="24"/>
          <w:szCs w:val="24"/>
          <w:lang w:eastAsia="ja-JP"/>
        </w:rPr>
        <w:t>spécifiques de l’opérateur)</w:t>
      </w:r>
      <w:r w:rsidR="005A5ED9" w:rsidRPr="00F44CF0">
        <w:rPr>
          <w:rFonts w:asciiTheme="majorHAnsi" w:eastAsiaTheme="minorEastAsia" w:hAnsiTheme="majorHAnsi" w:cs="Bodoni MT"/>
          <w:sz w:val="24"/>
          <w:szCs w:val="24"/>
          <w:lang w:eastAsia="ja-JP"/>
        </w:rPr>
        <w:t xml:space="preserve"> ;</w:t>
      </w:r>
    </w:p>
    <w:p w14:paraId="077822E2" w14:textId="7D61B4EB" w:rsidR="005A5ED9" w:rsidRPr="00F44CF0" w:rsidRDefault="005A5ED9" w:rsidP="00AD0762">
      <w:pPr>
        <w:pStyle w:val="Paragraphedeliste"/>
        <w:numPr>
          <w:ilvl w:val="0"/>
          <w:numId w:val="4"/>
        </w:numPr>
        <w:tabs>
          <w:tab w:val="left" w:pos="3934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eastAsiaTheme="minorEastAsia" w:hAnsiTheme="majorHAnsi" w:cs="Bodoni MT"/>
          <w:sz w:val="24"/>
          <w:szCs w:val="24"/>
          <w:lang w:eastAsia="ja-JP"/>
        </w:rPr>
      </w:pPr>
      <w:r w:rsidRPr="00F44CF0">
        <w:rPr>
          <w:rFonts w:asciiTheme="majorHAnsi" w:eastAsiaTheme="minorEastAsia" w:hAnsiTheme="majorHAnsi" w:cs="Bodoni MT"/>
          <w:sz w:val="24"/>
          <w:szCs w:val="24"/>
          <w:lang w:eastAsia="ja-JP"/>
        </w:rPr>
        <w:t xml:space="preserve">la capacité de l’opérateur à établir un plan d’action au regard de son auto-évaluation ; </w:t>
      </w:r>
    </w:p>
    <w:p w14:paraId="524DCF6F" w14:textId="57F819EC" w:rsidR="005A5ED9" w:rsidRPr="00F44CF0" w:rsidRDefault="00AD0762" w:rsidP="00AD0762">
      <w:pPr>
        <w:pStyle w:val="Paragraphedeliste"/>
        <w:numPr>
          <w:ilvl w:val="0"/>
          <w:numId w:val="4"/>
        </w:numPr>
        <w:tabs>
          <w:tab w:val="left" w:pos="3934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eastAsiaTheme="minorEastAsia" w:hAnsiTheme="majorHAnsi" w:cs="Bodoni MT"/>
          <w:sz w:val="24"/>
          <w:szCs w:val="24"/>
          <w:lang w:eastAsia="ja-JP"/>
        </w:rPr>
      </w:pPr>
      <w:r w:rsidRPr="00F44CF0">
        <w:rPr>
          <w:rFonts w:asciiTheme="majorHAnsi" w:eastAsiaTheme="minorEastAsia" w:hAnsiTheme="majorHAnsi" w:cs="Bodoni MT"/>
          <w:sz w:val="24"/>
          <w:szCs w:val="24"/>
          <w:lang w:eastAsia="ja-JP"/>
        </w:rPr>
        <w:t>l</w:t>
      </w:r>
      <w:r w:rsidR="005A5ED9" w:rsidRPr="00F44CF0">
        <w:rPr>
          <w:rFonts w:asciiTheme="majorHAnsi" w:eastAsiaTheme="minorEastAsia" w:hAnsiTheme="majorHAnsi" w:cs="Bodoni MT"/>
          <w:sz w:val="24"/>
          <w:szCs w:val="24"/>
          <w:lang w:eastAsia="ja-JP"/>
        </w:rPr>
        <w:t xml:space="preserve">a capacité de l’opérateur à établir son budget prévisionnel en concordance avec son plan d’action. </w:t>
      </w:r>
    </w:p>
    <w:p w14:paraId="7AD56A00" w14:textId="77777777" w:rsidR="005A5ED9" w:rsidRPr="00F44CF0" w:rsidRDefault="005A5ED9" w:rsidP="005A5E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803F79A" w14:textId="07DD669B" w:rsidR="00F044AD" w:rsidRPr="00F44CF0" w:rsidRDefault="00E44197" w:rsidP="00AF094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44CF0">
        <w:rPr>
          <w:rFonts w:asciiTheme="majorHAnsi" w:hAnsiTheme="majorHAnsi"/>
          <w:sz w:val="24"/>
          <w:szCs w:val="24"/>
        </w:rPr>
        <w:t xml:space="preserve">Afin de préparer au mieux cette auto-évaluation de mi-parcours, les </w:t>
      </w:r>
      <w:r w:rsidR="006C50AB" w:rsidRPr="00F44CF0">
        <w:rPr>
          <w:rFonts w:asciiTheme="majorHAnsi" w:hAnsiTheme="majorHAnsi"/>
          <w:sz w:val="24"/>
          <w:szCs w:val="24"/>
        </w:rPr>
        <w:t xml:space="preserve">opérateurs contrats-programmés concernés par l’auto-évaluation sont invités à remettre pour le 31 décembre 2025 au plus tard, </w:t>
      </w:r>
      <w:r w:rsidR="00D52DDC" w:rsidRPr="00F44CF0">
        <w:rPr>
          <w:rFonts w:asciiTheme="majorHAnsi" w:hAnsiTheme="majorHAnsi"/>
          <w:sz w:val="24"/>
          <w:szCs w:val="24"/>
        </w:rPr>
        <w:t>un document préparatoire à ladite auto-évaluation de mi-parcours</w:t>
      </w:r>
      <w:r w:rsidR="003E271A" w:rsidRPr="00F44CF0">
        <w:rPr>
          <w:rFonts w:asciiTheme="majorHAnsi" w:hAnsiTheme="majorHAnsi"/>
          <w:sz w:val="24"/>
          <w:szCs w:val="24"/>
        </w:rPr>
        <w:t xml:space="preserve">. Ce document de maximum 7 pages (soit maximum </w:t>
      </w:r>
      <w:r w:rsidR="0014444C" w:rsidRPr="00F44CF0">
        <w:rPr>
          <w:rFonts w:asciiTheme="majorHAnsi" w:hAnsiTheme="majorHAnsi"/>
          <w:sz w:val="24"/>
          <w:szCs w:val="24"/>
        </w:rPr>
        <w:t>16.000 signes, espaces inclus)</w:t>
      </w:r>
      <w:r w:rsidR="005176F6" w:rsidRPr="00F44CF0">
        <w:rPr>
          <w:rFonts w:asciiTheme="majorHAnsi" w:hAnsiTheme="majorHAnsi"/>
          <w:sz w:val="24"/>
          <w:szCs w:val="24"/>
        </w:rPr>
        <w:t xml:space="preserve"> </w:t>
      </w:r>
      <w:r w:rsidR="003C3A00" w:rsidRPr="00F44CF0">
        <w:rPr>
          <w:rFonts w:asciiTheme="majorHAnsi" w:hAnsiTheme="majorHAnsi"/>
          <w:sz w:val="24"/>
          <w:szCs w:val="24"/>
        </w:rPr>
        <w:t>est un exercice prospectif</w:t>
      </w:r>
      <w:r w:rsidR="003A2843" w:rsidRPr="00F44CF0">
        <w:rPr>
          <w:rFonts w:asciiTheme="majorHAnsi" w:hAnsiTheme="majorHAnsi"/>
          <w:sz w:val="24"/>
          <w:szCs w:val="24"/>
        </w:rPr>
        <w:t>, à finalité strictement didactique (</w:t>
      </w:r>
      <w:r w:rsidR="00F52FFB" w:rsidRPr="00F44CF0">
        <w:rPr>
          <w:rFonts w:asciiTheme="majorHAnsi" w:hAnsiTheme="majorHAnsi"/>
          <w:sz w:val="24"/>
          <w:szCs w:val="24"/>
        </w:rPr>
        <w:t>soit un exercice ‘à blanc’)</w:t>
      </w:r>
      <w:r w:rsidR="00AF0940" w:rsidRPr="00F44CF0">
        <w:rPr>
          <w:rFonts w:asciiTheme="majorHAnsi" w:hAnsiTheme="majorHAnsi"/>
          <w:sz w:val="24"/>
          <w:szCs w:val="24"/>
        </w:rPr>
        <w:t>.</w:t>
      </w:r>
    </w:p>
    <w:p w14:paraId="7CC1657E" w14:textId="77777777" w:rsidR="00F044AD" w:rsidRPr="00F44CF0" w:rsidRDefault="00F044AD" w:rsidP="00AF094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727F63F" w14:textId="4890CF41" w:rsidR="00AF0940" w:rsidRPr="00F44CF0" w:rsidRDefault="00F044AD" w:rsidP="00AF094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44CF0">
        <w:rPr>
          <w:rFonts w:asciiTheme="majorHAnsi" w:hAnsiTheme="majorHAnsi"/>
          <w:sz w:val="24"/>
          <w:szCs w:val="24"/>
        </w:rPr>
        <w:t>Après avoir détermin</w:t>
      </w:r>
      <w:r w:rsidR="007240E0" w:rsidRPr="00F44CF0">
        <w:rPr>
          <w:rFonts w:asciiTheme="majorHAnsi" w:hAnsiTheme="majorHAnsi"/>
          <w:sz w:val="24"/>
          <w:szCs w:val="24"/>
        </w:rPr>
        <w:t xml:space="preserve">é </w:t>
      </w:r>
      <w:r w:rsidRPr="00F44CF0">
        <w:rPr>
          <w:rFonts w:asciiTheme="majorHAnsi" w:hAnsiTheme="majorHAnsi"/>
          <w:sz w:val="24"/>
          <w:szCs w:val="24"/>
        </w:rPr>
        <w:t xml:space="preserve">1, 2 ou 3 des quatre premiers objectifs généraux </w:t>
      </w:r>
      <w:r w:rsidR="007240E0" w:rsidRPr="00F44CF0">
        <w:rPr>
          <w:rFonts w:asciiTheme="majorHAnsi" w:hAnsiTheme="majorHAnsi"/>
          <w:sz w:val="24"/>
          <w:szCs w:val="24"/>
        </w:rPr>
        <w:t>du Décret (</w:t>
      </w:r>
      <w:r w:rsidR="00A70E55" w:rsidRPr="00F44CF0">
        <w:rPr>
          <w:rFonts w:asciiTheme="majorHAnsi" w:hAnsiTheme="majorHAnsi"/>
          <w:sz w:val="24"/>
          <w:szCs w:val="24"/>
        </w:rPr>
        <w:t>en son article</w:t>
      </w:r>
      <w:r w:rsidR="000659F4" w:rsidRPr="00F44CF0">
        <w:rPr>
          <w:rFonts w:asciiTheme="majorHAnsi" w:hAnsiTheme="majorHAnsi"/>
          <w:sz w:val="24"/>
          <w:szCs w:val="24"/>
        </w:rPr>
        <w:t xml:space="preserve"> 1/</w:t>
      </w:r>
      <w:r w:rsidR="00CB5E71" w:rsidRPr="00F44CF0">
        <w:rPr>
          <w:rFonts w:asciiTheme="majorHAnsi" w:hAnsiTheme="majorHAnsi"/>
          <w:sz w:val="24"/>
          <w:szCs w:val="24"/>
        </w:rPr>
        <w:t>1</w:t>
      </w:r>
      <w:r w:rsidR="00A70E55" w:rsidRPr="00F44CF0">
        <w:rPr>
          <w:rFonts w:asciiTheme="majorHAnsi" w:hAnsiTheme="majorHAnsi"/>
          <w:sz w:val="24"/>
          <w:szCs w:val="24"/>
        </w:rPr>
        <w:t>), l</w:t>
      </w:r>
      <w:r w:rsidR="00AF0940" w:rsidRPr="00F44CF0">
        <w:rPr>
          <w:rFonts w:asciiTheme="majorHAnsi" w:hAnsiTheme="majorHAnsi"/>
          <w:sz w:val="24"/>
          <w:szCs w:val="24"/>
        </w:rPr>
        <w:t xml:space="preserve">es opérateurs sont invités à structurer ce </w:t>
      </w:r>
      <w:r w:rsidR="00DB0EA2" w:rsidRPr="00F44CF0">
        <w:rPr>
          <w:rFonts w:asciiTheme="majorHAnsi" w:hAnsiTheme="majorHAnsi"/>
          <w:sz w:val="24"/>
          <w:szCs w:val="24"/>
        </w:rPr>
        <w:t>document préparatoire en fonction de</w:t>
      </w:r>
      <w:r w:rsidR="00946358" w:rsidRPr="00F44CF0">
        <w:rPr>
          <w:rFonts w:asciiTheme="majorHAnsi" w:hAnsiTheme="majorHAnsi"/>
          <w:sz w:val="24"/>
          <w:szCs w:val="24"/>
        </w:rPr>
        <w:t>s</w:t>
      </w:r>
      <w:r w:rsidR="00DB0EA2" w:rsidRPr="00F44CF0">
        <w:rPr>
          <w:rFonts w:asciiTheme="majorHAnsi" w:hAnsiTheme="majorHAnsi"/>
          <w:sz w:val="24"/>
          <w:szCs w:val="24"/>
        </w:rPr>
        <w:t xml:space="preserve"> t</w:t>
      </w:r>
      <w:r w:rsidR="00AF0940" w:rsidRPr="00AF0940">
        <w:rPr>
          <w:rFonts w:asciiTheme="majorHAnsi" w:hAnsiTheme="majorHAnsi"/>
          <w:sz w:val="24"/>
          <w:szCs w:val="24"/>
        </w:rPr>
        <w:t>rois questions semi-ouvertes</w:t>
      </w:r>
      <w:r w:rsidR="004A71F8" w:rsidRPr="00F44CF0">
        <w:rPr>
          <w:rFonts w:asciiTheme="majorHAnsi" w:hAnsiTheme="majorHAnsi"/>
          <w:sz w:val="24"/>
          <w:szCs w:val="24"/>
        </w:rPr>
        <w:t xml:space="preserve"> suivantes</w:t>
      </w:r>
      <w:r w:rsidR="00EA62DD" w:rsidRPr="00F44CF0">
        <w:rPr>
          <w:rFonts w:asciiTheme="majorHAnsi" w:hAnsiTheme="majorHAnsi"/>
          <w:sz w:val="24"/>
          <w:szCs w:val="24"/>
        </w:rPr>
        <w:t> :</w:t>
      </w:r>
    </w:p>
    <w:p w14:paraId="7E696AAE" w14:textId="77777777" w:rsidR="00DB0EA2" w:rsidRPr="00F44CF0" w:rsidRDefault="00DB0EA2" w:rsidP="00AF094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31EB576" w14:textId="77777777" w:rsidR="00AF0940" w:rsidRPr="00AF0940" w:rsidRDefault="00AF0940" w:rsidP="00AF094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F0940">
        <w:rPr>
          <w:rFonts w:asciiTheme="majorHAnsi" w:hAnsiTheme="majorHAnsi"/>
          <w:b/>
          <w:bCs/>
          <w:i/>
          <w:iCs/>
          <w:sz w:val="24"/>
          <w:szCs w:val="24"/>
        </w:rPr>
        <w:t>Quelles sont les parties prenantes, internes et externes, que l’opérateur compte solliciter dans l’élaboration de l’auto-évaluation de mi-parcours ?</w:t>
      </w:r>
    </w:p>
    <w:p w14:paraId="512B5777" w14:textId="77777777" w:rsidR="001B7862" w:rsidRPr="00F44CF0" w:rsidRDefault="001B7862" w:rsidP="00AF0940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</w:p>
    <w:p w14:paraId="5C246355" w14:textId="3318957B" w:rsidR="00AF0940" w:rsidRPr="00AF0940" w:rsidRDefault="00AF0940" w:rsidP="00AF094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F0940">
        <w:rPr>
          <w:rFonts w:asciiTheme="majorHAnsi" w:hAnsiTheme="majorHAnsi"/>
          <w:b/>
          <w:bCs/>
          <w:i/>
          <w:iCs/>
          <w:sz w:val="24"/>
          <w:szCs w:val="24"/>
        </w:rPr>
        <w:t>Quels sont les étapes que vous identifiez – quel en est le calendrier ?</w:t>
      </w:r>
    </w:p>
    <w:p w14:paraId="2682A570" w14:textId="77777777" w:rsidR="001B7862" w:rsidRPr="00F44CF0" w:rsidRDefault="001B7862" w:rsidP="00AF0940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</w:p>
    <w:p w14:paraId="7B038A31" w14:textId="06C74A86" w:rsidR="00AF0940" w:rsidRPr="00AF0940" w:rsidRDefault="00AF0940" w:rsidP="00AF094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F0940">
        <w:rPr>
          <w:rFonts w:asciiTheme="majorHAnsi" w:hAnsiTheme="majorHAnsi"/>
          <w:b/>
          <w:bCs/>
          <w:i/>
          <w:iCs/>
          <w:sz w:val="24"/>
          <w:szCs w:val="24"/>
        </w:rPr>
        <w:t>Quelle méthodologie comptez-vous développer ?</w:t>
      </w:r>
    </w:p>
    <w:p w14:paraId="72E1B5CB" w14:textId="6C990EF4" w:rsidR="00AC7A40" w:rsidRPr="00F44CF0" w:rsidRDefault="00AF0940" w:rsidP="00F44CF0">
      <w:pPr>
        <w:spacing w:after="0" w:line="240" w:lineRule="auto"/>
        <w:ind w:left="284" w:hanging="142"/>
        <w:jc w:val="both"/>
        <w:rPr>
          <w:rFonts w:asciiTheme="majorHAnsi" w:hAnsiTheme="majorHAnsi"/>
        </w:rPr>
      </w:pPr>
      <w:r w:rsidRPr="00AF0940">
        <w:rPr>
          <w:rFonts w:asciiTheme="majorHAnsi" w:hAnsiTheme="majorHAnsi"/>
          <w:u w:val="single"/>
        </w:rPr>
        <w:t>Sous-question 1</w:t>
      </w:r>
      <w:r w:rsidRPr="00AF0940">
        <w:rPr>
          <w:rFonts w:asciiTheme="majorHAnsi" w:hAnsiTheme="majorHAnsi"/>
        </w:rPr>
        <w:t xml:space="preserve"> : </w:t>
      </w:r>
      <w:r w:rsidRPr="00AF0940">
        <w:rPr>
          <w:rFonts w:asciiTheme="majorHAnsi" w:hAnsiTheme="majorHAnsi"/>
          <w:i/>
          <w:iCs/>
        </w:rPr>
        <w:t xml:space="preserve">Sur base de votre demande de contrat-programme, des avis des commissions, de votre contrat-programme, quels seraient </w:t>
      </w:r>
      <w:r w:rsidRPr="00AF0940">
        <w:rPr>
          <w:rFonts w:asciiTheme="majorHAnsi" w:hAnsiTheme="majorHAnsi"/>
          <w:i/>
          <w:iCs/>
          <w:u w:val="single"/>
        </w:rPr>
        <w:t xml:space="preserve">les objectifs spécifiques </w:t>
      </w:r>
      <w:r w:rsidRPr="00AF0940">
        <w:rPr>
          <w:rFonts w:asciiTheme="majorHAnsi" w:hAnsiTheme="majorHAnsi"/>
          <w:i/>
          <w:iCs/>
        </w:rPr>
        <w:t>de l’objectif général choisi ?</w:t>
      </w:r>
    </w:p>
    <w:p w14:paraId="1F4F4FF3" w14:textId="6E94C5B9" w:rsidR="00AF0940" w:rsidRPr="00AF0940" w:rsidRDefault="00AF0940" w:rsidP="00F44CF0">
      <w:pPr>
        <w:spacing w:after="0" w:line="240" w:lineRule="auto"/>
        <w:ind w:left="284" w:hanging="142"/>
        <w:jc w:val="both"/>
        <w:rPr>
          <w:rFonts w:asciiTheme="majorHAnsi" w:hAnsiTheme="majorHAnsi"/>
        </w:rPr>
      </w:pPr>
      <w:r w:rsidRPr="00AF0940">
        <w:rPr>
          <w:rFonts w:asciiTheme="majorHAnsi" w:hAnsiTheme="majorHAnsi"/>
          <w:u w:val="single"/>
        </w:rPr>
        <w:t>Sous-question 2</w:t>
      </w:r>
      <w:r w:rsidRPr="00AF0940">
        <w:rPr>
          <w:rFonts w:asciiTheme="majorHAnsi" w:hAnsiTheme="majorHAnsi"/>
        </w:rPr>
        <w:t xml:space="preserve"> : </w:t>
      </w:r>
      <w:r w:rsidRPr="00AF0940">
        <w:rPr>
          <w:rFonts w:asciiTheme="majorHAnsi" w:hAnsiTheme="majorHAnsi"/>
          <w:i/>
          <w:iCs/>
        </w:rPr>
        <w:t xml:space="preserve">En quoi une partie de </w:t>
      </w:r>
      <w:r w:rsidRPr="00AF0940">
        <w:rPr>
          <w:rFonts w:asciiTheme="majorHAnsi" w:hAnsiTheme="majorHAnsi"/>
          <w:i/>
          <w:iCs/>
          <w:u w:val="single"/>
        </w:rPr>
        <w:t xml:space="preserve">vos activités 2024 </w:t>
      </w:r>
      <w:r w:rsidRPr="00AF0940">
        <w:rPr>
          <w:rFonts w:asciiTheme="majorHAnsi" w:hAnsiTheme="majorHAnsi"/>
          <w:i/>
          <w:iCs/>
        </w:rPr>
        <w:t>ont-elles nourri les objectifs choisis (général particuliers) ? Pouvez-vous émettre des hypothèses d’indicateurs (à savoir des outils qui vous permettront d’évaluer l’adéquation entre activités et objectifs) ?</w:t>
      </w:r>
    </w:p>
    <w:p w14:paraId="4DBF6214" w14:textId="77777777" w:rsidR="00AF0940" w:rsidRDefault="00AF0940" w:rsidP="005A5E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A41A668" w14:textId="722F3837" w:rsidR="00AF0940" w:rsidRPr="00F44CF0" w:rsidRDefault="0036444F" w:rsidP="005A5E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44CF0">
        <w:rPr>
          <w:rFonts w:asciiTheme="majorHAnsi" w:hAnsiTheme="majorHAnsi"/>
          <w:sz w:val="24"/>
          <w:szCs w:val="24"/>
        </w:rPr>
        <w:t xml:space="preserve">Vous trouverez une plus ample contextualisation de cette trame dans le PowerPoint de présentation de l’auto-évaluation et dans l’étude de cas (Phase I) </w:t>
      </w:r>
      <w:r w:rsidR="003330A7" w:rsidRPr="00F44CF0">
        <w:rPr>
          <w:rFonts w:asciiTheme="majorHAnsi" w:hAnsiTheme="majorHAnsi"/>
          <w:sz w:val="24"/>
          <w:szCs w:val="24"/>
        </w:rPr>
        <w:t>jointes au présent dossier.</w:t>
      </w:r>
    </w:p>
    <w:p w14:paraId="6A1DD11A" w14:textId="3392C977" w:rsidR="00DD04D9" w:rsidRPr="00F44CF0" w:rsidRDefault="00DD04D9" w:rsidP="00DD04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S’agissant d’au</w:t>
      </w:r>
      <w:r w:rsidR="00F1020A"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 xml:space="preserve">o-évaluation, </w:t>
      </w:r>
      <w:r w:rsidR="00F1020A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 xml:space="preserve">ous êtes libre d’adopter une autre trame, sachant toutefois que ces questions </w:t>
      </w:r>
      <w:r w:rsidR="00C2303B">
        <w:rPr>
          <w:rFonts w:asciiTheme="majorHAnsi" w:hAnsiTheme="majorHAnsi"/>
          <w:sz w:val="24"/>
          <w:szCs w:val="24"/>
        </w:rPr>
        <w:t xml:space="preserve">structureront </w:t>
      </w:r>
      <w:r w:rsidR="000D1717">
        <w:rPr>
          <w:rFonts w:asciiTheme="majorHAnsi" w:hAnsiTheme="majorHAnsi"/>
          <w:sz w:val="24"/>
          <w:szCs w:val="24"/>
        </w:rPr>
        <w:t>le</w:t>
      </w:r>
      <w:r w:rsidR="008419B8">
        <w:rPr>
          <w:rFonts w:asciiTheme="majorHAnsi" w:hAnsiTheme="majorHAnsi"/>
          <w:sz w:val="24"/>
          <w:szCs w:val="24"/>
        </w:rPr>
        <w:t xml:space="preserve"> rapport </w:t>
      </w:r>
      <w:r w:rsidR="004530D4">
        <w:rPr>
          <w:rFonts w:asciiTheme="majorHAnsi" w:hAnsiTheme="majorHAnsi"/>
          <w:sz w:val="24"/>
          <w:szCs w:val="24"/>
        </w:rPr>
        <w:t>des</w:t>
      </w:r>
      <w:r w:rsidR="000D1717">
        <w:rPr>
          <w:rFonts w:asciiTheme="majorHAnsi" w:hAnsiTheme="majorHAnsi"/>
          <w:sz w:val="24"/>
          <w:szCs w:val="24"/>
        </w:rPr>
        <w:t xml:space="preserve"> services du gouvernement </w:t>
      </w:r>
      <w:r w:rsidR="00560DDE">
        <w:rPr>
          <w:rFonts w:asciiTheme="majorHAnsi" w:hAnsiTheme="majorHAnsi"/>
          <w:sz w:val="24"/>
          <w:szCs w:val="24"/>
        </w:rPr>
        <w:t>tel que prévu décrétalement (article</w:t>
      </w:r>
      <w:r w:rsidR="00D627F4">
        <w:rPr>
          <w:rFonts w:asciiTheme="majorHAnsi" w:hAnsiTheme="majorHAnsi"/>
          <w:sz w:val="24"/>
          <w:szCs w:val="24"/>
        </w:rPr>
        <w:t xml:space="preserve"> </w:t>
      </w:r>
      <w:r w:rsidR="00345203">
        <w:rPr>
          <w:rFonts w:asciiTheme="majorHAnsi" w:hAnsiTheme="majorHAnsi"/>
          <w:sz w:val="24"/>
          <w:szCs w:val="24"/>
        </w:rPr>
        <w:t xml:space="preserve">68, </w:t>
      </w:r>
      <w:r w:rsidR="00D627F4">
        <w:rPr>
          <w:rFonts w:asciiTheme="majorHAnsi" w:hAnsiTheme="majorHAnsi"/>
          <w:sz w:val="24"/>
          <w:szCs w:val="24"/>
        </w:rPr>
        <w:t>§ 2)</w:t>
      </w:r>
      <w:r w:rsidR="00BE5B9D">
        <w:rPr>
          <w:rFonts w:asciiTheme="majorHAnsi" w:hAnsiTheme="majorHAnsi"/>
          <w:sz w:val="24"/>
          <w:szCs w:val="24"/>
        </w:rPr>
        <w:t>.</w:t>
      </w:r>
    </w:p>
    <w:p w14:paraId="611D40D7" w14:textId="77777777" w:rsidR="003330A7" w:rsidRPr="00F44CF0" w:rsidRDefault="003330A7" w:rsidP="005A5E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7A030CC" w14:textId="5943982F" w:rsidR="003330A7" w:rsidRPr="00F44CF0" w:rsidRDefault="003330A7" w:rsidP="005A5E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44CF0">
        <w:rPr>
          <w:rFonts w:asciiTheme="majorHAnsi" w:hAnsiTheme="majorHAnsi"/>
          <w:sz w:val="24"/>
          <w:szCs w:val="24"/>
        </w:rPr>
        <w:t>Vos contacts habituels du Service général de la Création artistique reviendront vers vous dès réception de ce document</w:t>
      </w:r>
      <w:r w:rsidR="00F44CF0">
        <w:rPr>
          <w:rFonts w:asciiTheme="majorHAnsi" w:hAnsiTheme="majorHAnsi"/>
          <w:sz w:val="24"/>
          <w:szCs w:val="24"/>
        </w:rPr>
        <w:t>.</w:t>
      </w:r>
    </w:p>
    <w:sectPr w:rsidR="003330A7" w:rsidRPr="00F4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A2247"/>
    <w:multiLevelType w:val="hybridMultilevel"/>
    <w:tmpl w:val="63A64268"/>
    <w:lvl w:ilvl="0" w:tplc="16DC3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8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67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8B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06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83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E6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E4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43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E3F4E6F"/>
    <w:multiLevelType w:val="hybridMultilevel"/>
    <w:tmpl w:val="E368A054"/>
    <w:lvl w:ilvl="0" w:tplc="7D8275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36EB1"/>
    <w:multiLevelType w:val="hybridMultilevel"/>
    <w:tmpl w:val="998AC6F2"/>
    <w:lvl w:ilvl="0" w:tplc="D1CC3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20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0A3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E7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2E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B08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44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65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18B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5FA3836"/>
    <w:multiLevelType w:val="hybridMultilevel"/>
    <w:tmpl w:val="B4C0CF4E"/>
    <w:lvl w:ilvl="0" w:tplc="34D2C888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101513">
    <w:abstractNumId w:val="0"/>
  </w:num>
  <w:num w:numId="2" w16cid:durableId="334387076">
    <w:abstractNumId w:val="2"/>
  </w:num>
  <w:num w:numId="3" w16cid:durableId="247202079">
    <w:abstractNumId w:val="1"/>
  </w:num>
  <w:num w:numId="4" w16cid:durableId="2000183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2"/>
    <w:rsid w:val="0000284B"/>
    <w:rsid w:val="000031D2"/>
    <w:rsid w:val="00007C8B"/>
    <w:rsid w:val="000133D5"/>
    <w:rsid w:val="00015635"/>
    <w:rsid w:val="00016381"/>
    <w:rsid w:val="0002018E"/>
    <w:rsid w:val="00027857"/>
    <w:rsid w:val="000344CF"/>
    <w:rsid w:val="00046E5D"/>
    <w:rsid w:val="000475EC"/>
    <w:rsid w:val="000478E1"/>
    <w:rsid w:val="0005184F"/>
    <w:rsid w:val="00052313"/>
    <w:rsid w:val="000526BC"/>
    <w:rsid w:val="00062DCE"/>
    <w:rsid w:val="00064264"/>
    <w:rsid w:val="000659F4"/>
    <w:rsid w:val="00071B61"/>
    <w:rsid w:val="0007344C"/>
    <w:rsid w:val="0007579D"/>
    <w:rsid w:val="0008117A"/>
    <w:rsid w:val="00095878"/>
    <w:rsid w:val="00096A5C"/>
    <w:rsid w:val="00096E13"/>
    <w:rsid w:val="000A39E2"/>
    <w:rsid w:val="000B1FF3"/>
    <w:rsid w:val="000B7FDD"/>
    <w:rsid w:val="000C11C7"/>
    <w:rsid w:val="000C7C2A"/>
    <w:rsid w:val="000D1717"/>
    <w:rsid w:val="000D2DB1"/>
    <w:rsid w:val="000D5C62"/>
    <w:rsid w:val="000D6EAE"/>
    <w:rsid w:val="000D7400"/>
    <w:rsid w:val="000E5621"/>
    <w:rsid w:val="00113A47"/>
    <w:rsid w:val="00114843"/>
    <w:rsid w:val="00117DBB"/>
    <w:rsid w:val="001221D7"/>
    <w:rsid w:val="00125DF0"/>
    <w:rsid w:val="00127077"/>
    <w:rsid w:val="00144325"/>
    <w:rsid w:val="0014444C"/>
    <w:rsid w:val="00144FA0"/>
    <w:rsid w:val="00152FB3"/>
    <w:rsid w:val="00153721"/>
    <w:rsid w:val="00153E9F"/>
    <w:rsid w:val="00155D88"/>
    <w:rsid w:val="001570E8"/>
    <w:rsid w:val="00165F5C"/>
    <w:rsid w:val="00170234"/>
    <w:rsid w:val="00170EC6"/>
    <w:rsid w:val="00177D90"/>
    <w:rsid w:val="00183507"/>
    <w:rsid w:val="00183AB5"/>
    <w:rsid w:val="00184182"/>
    <w:rsid w:val="0018533D"/>
    <w:rsid w:val="00190EF1"/>
    <w:rsid w:val="00192707"/>
    <w:rsid w:val="00195125"/>
    <w:rsid w:val="001A0F50"/>
    <w:rsid w:val="001B7862"/>
    <w:rsid w:val="001B7AF4"/>
    <w:rsid w:val="001C1FAA"/>
    <w:rsid w:val="001C3959"/>
    <w:rsid w:val="001C43BD"/>
    <w:rsid w:val="001E17BA"/>
    <w:rsid w:val="001F51F1"/>
    <w:rsid w:val="001F77D0"/>
    <w:rsid w:val="00217070"/>
    <w:rsid w:val="00220A44"/>
    <w:rsid w:val="00222DD7"/>
    <w:rsid w:val="00225777"/>
    <w:rsid w:val="00232DE3"/>
    <w:rsid w:val="0023495E"/>
    <w:rsid w:val="002376CC"/>
    <w:rsid w:val="00241FD5"/>
    <w:rsid w:val="00245182"/>
    <w:rsid w:val="002515CF"/>
    <w:rsid w:val="00251A70"/>
    <w:rsid w:val="00253B2E"/>
    <w:rsid w:val="00255357"/>
    <w:rsid w:val="00257C01"/>
    <w:rsid w:val="00260E3C"/>
    <w:rsid w:val="002643A8"/>
    <w:rsid w:val="002659A4"/>
    <w:rsid w:val="00272814"/>
    <w:rsid w:val="00274CA3"/>
    <w:rsid w:val="00280CA3"/>
    <w:rsid w:val="002838B7"/>
    <w:rsid w:val="00283FD9"/>
    <w:rsid w:val="00284E97"/>
    <w:rsid w:val="00287462"/>
    <w:rsid w:val="00290D76"/>
    <w:rsid w:val="00295144"/>
    <w:rsid w:val="002A53F1"/>
    <w:rsid w:val="002A6724"/>
    <w:rsid w:val="002B52DC"/>
    <w:rsid w:val="002C10E4"/>
    <w:rsid w:val="002C3643"/>
    <w:rsid w:val="002C4A75"/>
    <w:rsid w:val="002D0216"/>
    <w:rsid w:val="002D10D2"/>
    <w:rsid w:val="002D23DF"/>
    <w:rsid w:val="0030629E"/>
    <w:rsid w:val="003225F2"/>
    <w:rsid w:val="003330A7"/>
    <w:rsid w:val="00333D7B"/>
    <w:rsid w:val="00333F07"/>
    <w:rsid w:val="00340F59"/>
    <w:rsid w:val="00345203"/>
    <w:rsid w:val="0034688D"/>
    <w:rsid w:val="00351962"/>
    <w:rsid w:val="00357CBE"/>
    <w:rsid w:val="0036275A"/>
    <w:rsid w:val="00363478"/>
    <w:rsid w:val="0036444F"/>
    <w:rsid w:val="003739C2"/>
    <w:rsid w:val="003816A1"/>
    <w:rsid w:val="0038333B"/>
    <w:rsid w:val="00392A76"/>
    <w:rsid w:val="003958B7"/>
    <w:rsid w:val="003A2843"/>
    <w:rsid w:val="003A7AFD"/>
    <w:rsid w:val="003B20AD"/>
    <w:rsid w:val="003B4402"/>
    <w:rsid w:val="003B45B2"/>
    <w:rsid w:val="003B4DB8"/>
    <w:rsid w:val="003B51F7"/>
    <w:rsid w:val="003C3A00"/>
    <w:rsid w:val="003C597C"/>
    <w:rsid w:val="003C59CA"/>
    <w:rsid w:val="003C6026"/>
    <w:rsid w:val="003D6BE3"/>
    <w:rsid w:val="003E0A76"/>
    <w:rsid w:val="003E271A"/>
    <w:rsid w:val="00411210"/>
    <w:rsid w:val="00413E16"/>
    <w:rsid w:val="00415E69"/>
    <w:rsid w:val="004257ED"/>
    <w:rsid w:val="004364D8"/>
    <w:rsid w:val="00440481"/>
    <w:rsid w:val="00443493"/>
    <w:rsid w:val="00450C89"/>
    <w:rsid w:val="004511E7"/>
    <w:rsid w:val="004530D4"/>
    <w:rsid w:val="00455DD8"/>
    <w:rsid w:val="00462550"/>
    <w:rsid w:val="0046366A"/>
    <w:rsid w:val="00463B3A"/>
    <w:rsid w:val="00470383"/>
    <w:rsid w:val="004709CC"/>
    <w:rsid w:val="00481E8B"/>
    <w:rsid w:val="00490AD7"/>
    <w:rsid w:val="00491970"/>
    <w:rsid w:val="004967B1"/>
    <w:rsid w:val="004A1DFA"/>
    <w:rsid w:val="004A4C9A"/>
    <w:rsid w:val="004A5B0F"/>
    <w:rsid w:val="004A6C37"/>
    <w:rsid w:val="004A71F8"/>
    <w:rsid w:val="004B74DB"/>
    <w:rsid w:val="004D095B"/>
    <w:rsid w:val="004D75FF"/>
    <w:rsid w:val="004E4719"/>
    <w:rsid w:val="004E488E"/>
    <w:rsid w:val="00506674"/>
    <w:rsid w:val="00506AB8"/>
    <w:rsid w:val="00512377"/>
    <w:rsid w:val="00514303"/>
    <w:rsid w:val="00515BF2"/>
    <w:rsid w:val="00516DCA"/>
    <w:rsid w:val="005176F6"/>
    <w:rsid w:val="00521C82"/>
    <w:rsid w:val="00526858"/>
    <w:rsid w:val="00527649"/>
    <w:rsid w:val="00533116"/>
    <w:rsid w:val="00544461"/>
    <w:rsid w:val="005460FD"/>
    <w:rsid w:val="0055009E"/>
    <w:rsid w:val="00551996"/>
    <w:rsid w:val="005540B6"/>
    <w:rsid w:val="00560DDE"/>
    <w:rsid w:val="00572B65"/>
    <w:rsid w:val="005A5ED9"/>
    <w:rsid w:val="005A6028"/>
    <w:rsid w:val="005B4A9C"/>
    <w:rsid w:val="005C1CEB"/>
    <w:rsid w:val="005D0F6C"/>
    <w:rsid w:val="005E688A"/>
    <w:rsid w:val="00600B66"/>
    <w:rsid w:val="00603F8B"/>
    <w:rsid w:val="00613F14"/>
    <w:rsid w:val="0061730B"/>
    <w:rsid w:val="00621E90"/>
    <w:rsid w:val="006242D0"/>
    <w:rsid w:val="006271EB"/>
    <w:rsid w:val="00631C26"/>
    <w:rsid w:val="00643645"/>
    <w:rsid w:val="00645C2B"/>
    <w:rsid w:val="00646B5D"/>
    <w:rsid w:val="00657661"/>
    <w:rsid w:val="006639A4"/>
    <w:rsid w:val="006712BC"/>
    <w:rsid w:val="00680BAC"/>
    <w:rsid w:val="0068503F"/>
    <w:rsid w:val="00686FD2"/>
    <w:rsid w:val="00690F30"/>
    <w:rsid w:val="006917E0"/>
    <w:rsid w:val="006965CF"/>
    <w:rsid w:val="006B080B"/>
    <w:rsid w:val="006B17CE"/>
    <w:rsid w:val="006B3B61"/>
    <w:rsid w:val="006C50AB"/>
    <w:rsid w:val="006D012A"/>
    <w:rsid w:val="006E4954"/>
    <w:rsid w:val="006F38E5"/>
    <w:rsid w:val="006F644A"/>
    <w:rsid w:val="007020DF"/>
    <w:rsid w:val="007240E0"/>
    <w:rsid w:val="00726805"/>
    <w:rsid w:val="00730054"/>
    <w:rsid w:val="00730507"/>
    <w:rsid w:val="007422C5"/>
    <w:rsid w:val="00742621"/>
    <w:rsid w:val="00743D2B"/>
    <w:rsid w:val="00746501"/>
    <w:rsid w:val="00750F55"/>
    <w:rsid w:val="00754933"/>
    <w:rsid w:val="007638F7"/>
    <w:rsid w:val="007660C3"/>
    <w:rsid w:val="00767DC8"/>
    <w:rsid w:val="007756E0"/>
    <w:rsid w:val="00780474"/>
    <w:rsid w:val="007852C5"/>
    <w:rsid w:val="00786D84"/>
    <w:rsid w:val="00786EDE"/>
    <w:rsid w:val="0078725F"/>
    <w:rsid w:val="007A2214"/>
    <w:rsid w:val="007C205A"/>
    <w:rsid w:val="007C3073"/>
    <w:rsid w:val="007F3AB4"/>
    <w:rsid w:val="007F6A6D"/>
    <w:rsid w:val="00800BFA"/>
    <w:rsid w:val="00801B37"/>
    <w:rsid w:val="00802160"/>
    <w:rsid w:val="00802BCB"/>
    <w:rsid w:val="00803A64"/>
    <w:rsid w:val="00811CC1"/>
    <w:rsid w:val="00811EBA"/>
    <w:rsid w:val="00815060"/>
    <w:rsid w:val="008352F9"/>
    <w:rsid w:val="008419B8"/>
    <w:rsid w:val="0085192D"/>
    <w:rsid w:val="008528BA"/>
    <w:rsid w:val="0086181A"/>
    <w:rsid w:val="00866EBD"/>
    <w:rsid w:val="0087437D"/>
    <w:rsid w:val="008759A5"/>
    <w:rsid w:val="00875B84"/>
    <w:rsid w:val="00882F92"/>
    <w:rsid w:val="00886D2A"/>
    <w:rsid w:val="0089144F"/>
    <w:rsid w:val="008C265E"/>
    <w:rsid w:val="008C42BF"/>
    <w:rsid w:val="008D12F6"/>
    <w:rsid w:val="008D2327"/>
    <w:rsid w:val="008D7B2B"/>
    <w:rsid w:val="008E2D15"/>
    <w:rsid w:val="008F249E"/>
    <w:rsid w:val="00900EED"/>
    <w:rsid w:val="00904894"/>
    <w:rsid w:val="00911381"/>
    <w:rsid w:val="00912B1E"/>
    <w:rsid w:val="0092097B"/>
    <w:rsid w:val="00924CEE"/>
    <w:rsid w:val="0092577F"/>
    <w:rsid w:val="00927E4B"/>
    <w:rsid w:val="0094000D"/>
    <w:rsid w:val="00943398"/>
    <w:rsid w:val="00946358"/>
    <w:rsid w:val="0095198D"/>
    <w:rsid w:val="00971B6B"/>
    <w:rsid w:val="00975541"/>
    <w:rsid w:val="00982DA7"/>
    <w:rsid w:val="00984CFF"/>
    <w:rsid w:val="009852C3"/>
    <w:rsid w:val="0099404E"/>
    <w:rsid w:val="00995889"/>
    <w:rsid w:val="00996ECB"/>
    <w:rsid w:val="009A309D"/>
    <w:rsid w:val="009A4FBC"/>
    <w:rsid w:val="009A7518"/>
    <w:rsid w:val="009B05AA"/>
    <w:rsid w:val="009B3A40"/>
    <w:rsid w:val="009B4867"/>
    <w:rsid w:val="009B63B4"/>
    <w:rsid w:val="009C0D63"/>
    <w:rsid w:val="009C2322"/>
    <w:rsid w:val="009C7CDC"/>
    <w:rsid w:val="009D1701"/>
    <w:rsid w:val="009D358A"/>
    <w:rsid w:val="009D4BE5"/>
    <w:rsid w:val="009E5781"/>
    <w:rsid w:val="009F2E78"/>
    <w:rsid w:val="00A073E2"/>
    <w:rsid w:val="00A077FA"/>
    <w:rsid w:val="00A17649"/>
    <w:rsid w:val="00A20251"/>
    <w:rsid w:val="00A22152"/>
    <w:rsid w:val="00A275A1"/>
    <w:rsid w:val="00A27662"/>
    <w:rsid w:val="00A27A9E"/>
    <w:rsid w:val="00A33BA9"/>
    <w:rsid w:val="00A33DE5"/>
    <w:rsid w:val="00A35B70"/>
    <w:rsid w:val="00A36C55"/>
    <w:rsid w:val="00A433C7"/>
    <w:rsid w:val="00A4455A"/>
    <w:rsid w:val="00A45EB0"/>
    <w:rsid w:val="00A468E3"/>
    <w:rsid w:val="00A46BDE"/>
    <w:rsid w:val="00A62CF3"/>
    <w:rsid w:val="00A63868"/>
    <w:rsid w:val="00A665F2"/>
    <w:rsid w:val="00A70E55"/>
    <w:rsid w:val="00A80A41"/>
    <w:rsid w:val="00A824BF"/>
    <w:rsid w:val="00A863D6"/>
    <w:rsid w:val="00AA2C7E"/>
    <w:rsid w:val="00AA7E79"/>
    <w:rsid w:val="00AB0194"/>
    <w:rsid w:val="00AC4BBA"/>
    <w:rsid w:val="00AC7A40"/>
    <w:rsid w:val="00AD0762"/>
    <w:rsid w:val="00AD5305"/>
    <w:rsid w:val="00AE06D3"/>
    <w:rsid w:val="00AE33FC"/>
    <w:rsid w:val="00AE431B"/>
    <w:rsid w:val="00AF0940"/>
    <w:rsid w:val="00AF6CA0"/>
    <w:rsid w:val="00B15B9B"/>
    <w:rsid w:val="00B1744C"/>
    <w:rsid w:val="00B209E3"/>
    <w:rsid w:val="00B22989"/>
    <w:rsid w:val="00B248B4"/>
    <w:rsid w:val="00B268B0"/>
    <w:rsid w:val="00B305B0"/>
    <w:rsid w:val="00B37DCD"/>
    <w:rsid w:val="00B443DF"/>
    <w:rsid w:val="00B522B6"/>
    <w:rsid w:val="00B52B8B"/>
    <w:rsid w:val="00B54F9F"/>
    <w:rsid w:val="00B618DE"/>
    <w:rsid w:val="00B63010"/>
    <w:rsid w:val="00B645A0"/>
    <w:rsid w:val="00B67143"/>
    <w:rsid w:val="00B82570"/>
    <w:rsid w:val="00B87547"/>
    <w:rsid w:val="00BB163E"/>
    <w:rsid w:val="00BC1B95"/>
    <w:rsid w:val="00BC2456"/>
    <w:rsid w:val="00BC6CB3"/>
    <w:rsid w:val="00BC7A6B"/>
    <w:rsid w:val="00BD4CE4"/>
    <w:rsid w:val="00BE5B9D"/>
    <w:rsid w:val="00BF04F9"/>
    <w:rsid w:val="00BF2F65"/>
    <w:rsid w:val="00C002CE"/>
    <w:rsid w:val="00C10685"/>
    <w:rsid w:val="00C2303B"/>
    <w:rsid w:val="00C348B2"/>
    <w:rsid w:val="00C409F2"/>
    <w:rsid w:val="00C40CBC"/>
    <w:rsid w:val="00C41FEE"/>
    <w:rsid w:val="00C51D8F"/>
    <w:rsid w:val="00C55408"/>
    <w:rsid w:val="00C648A8"/>
    <w:rsid w:val="00C6640D"/>
    <w:rsid w:val="00C70FCA"/>
    <w:rsid w:val="00C730D4"/>
    <w:rsid w:val="00C73811"/>
    <w:rsid w:val="00C75F44"/>
    <w:rsid w:val="00C76523"/>
    <w:rsid w:val="00C771C3"/>
    <w:rsid w:val="00C77D0B"/>
    <w:rsid w:val="00C85394"/>
    <w:rsid w:val="00C940F3"/>
    <w:rsid w:val="00CA2BD5"/>
    <w:rsid w:val="00CA4C01"/>
    <w:rsid w:val="00CA5636"/>
    <w:rsid w:val="00CB0E6C"/>
    <w:rsid w:val="00CB4C6F"/>
    <w:rsid w:val="00CB5E71"/>
    <w:rsid w:val="00CD2F13"/>
    <w:rsid w:val="00CD58D1"/>
    <w:rsid w:val="00CD78D4"/>
    <w:rsid w:val="00CF4567"/>
    <w:rsid w:val="00CF4893"/>
    <w:rsid w:val="00D0171A"/>
    <w:rsid w:val="00D0246B"/>
    <w:rsid w:val="00D22629"/>
    <w:rsid w:val="00D24D51"/>
    <w:rsid w:val="00D25014"/>
    <w:rsid w:val="00D270B5"/>
    <w:rsid w:val="00D3037A"/>
    <w:rsid w:val="00D33D3B"/>
    <w:rsid w:val="00D46F11"/>
    <w:rsid w:val="00D52DDC"/>
    <w:rsid w:val="00D627F4"/>
    <w:rsid w:val="00D666B6"/>
    <w:rsid w:val="00D75BF0"/>
    <w:rsid w:val="00D75F84"/>
    <w:rsid w:val="00D76808"/>
    <w:rsid w:val="00D81D8A"/>
    <w:rsid w:val="00D82644"/>
    <w:rsid w:val="00D83277"/>
    <w:rsid w:val="00D847E7"/>
    <w:rsid w:val="00D855D2"/>
    <w:rsid w:val="00D913D7"/>
    <w:rsid w:val="00D91C3C"/>
    <w:rsid w:val="00D97021"/>
    <w:rsid w:val="00DA2F35"/>
    <w:rsid w:val="00DA3E63"/>
    <w:rsid w:val="00DA3F50"/>
    <w:rsid w:val="00DB0EA2"/>
    <w:rsid w:val="00DB1D57"/>
    <w:rsid w:val="00DB2099"/>
    <w:rsid w:val="00DB2FD8"/>
    <w:rsid w:val="00DB38AE"/>
    <w:rsid w:val="00DB59F4"/>
    <w:rsid w:val="00DB695D"/>
    <w:rsid w:val="00DB72D4"/>
    <w:rsid w:val="00DD04D9"/>
    <w:rsid w:val="00DD0EE8"/>
    <w:rsid w:val="00DD2F29"/>
    <w:rsid w:val="00DE3507"/>
    <w:rsid w:val="00DE7F95"/>
    <w:rsid w:val="00DF108E"/>
    <w:rsid w:val="00DF1D3A"/>
    <w:rsid w:val="00E0746E"/>
    <w:rsid w:val="00E108D7"/>
    <w:rsid w:val="00E202B5"/>
    <w:rsid w:val="00E24A60"/>
    <w:rsid w:val="00E27B6F"/>
    <w:rsid w:val="00E3215D"/>
    <w:rsid w:val="00E44197"/>
    <w:rsid w:val="00E44981"/>
    <w:rsid w:val="00E46FD3"/>
    <w:rsid w:val="00E523F8"/>
    <w:rsid w:val="00E6205C"/>
    <w:rsid w:val="00E65124"/>
    <w:rsid w:val="00E73567"/>
    <w:rsid w:val="00E87341"/>
    <w:rsid w:val="00E929FA"/>
    <w:rsid w:val="00EA039B"/>
    <w:rsid w:val="00EA0A7A"/>
    <w:rsid w:val="00EA165E"/>
    <w:rsid w:val="00EA35E8"/>
    <w:rsid w:val="00EA62DD"/>
    <w:rsid w:val="00EB40DB"/>
    <w:rsid w:val="00EC1CB6"/>
    <w:rsid w:val="00EC5D7C"/>
    <w:rsid w:val="00EC6B00"/>
    <w:rsid w:val="00ED5F9D"/>
    <w:rsid w:val="00ED790B"/>
    <w:rsid w:val="00EE151D"/>
    <w:rsid w:val="00EE3F4A"/>
    <w:rsid w:val="00EF268C"/>
    <w:rsid w:val="00F00C0E"/>
    <w:rsid w:val="00F02F1D"/>
    <w:rsid w:val="00F044AD"/>
    <w:rsid w:val="00F05545"/>
    <w:rsid w:val="00F1020A"/>
    <w:rsid w:val="00F16058"/>
    <w:rsid w:val="00F2169D"/>
    <w:rsid w:val="00F240AD"/>
    <w:rsid w:val="00F267BD"/>
    <w:rsid w:val="00F3430F"/>
    <w:rsid w:val="00F36942"/>
    <w:rsid w:val="00F36BA3"/>
    <w:rsid w:val="00F3791F"/>
    <w:rsid w:val="00F43EFE"/>
    <w:rsid w:val="00F44CF0"/>
    <w:rsid w:val="00F45029"/>
    <w:rsid w:val="00F46C40"/>
    <w:rsid w:val="00F51628"/>
    <w:rsid w:val="00F525F8"/>
    <w:rsid w:val="00F52FFB"/>
    <w:rsid w:val="00F5688D"/>
    <w:rsid w:val="00F6480C"/>
    <w:rsid w:val="00F720B1"/>
    <w:rsid w:val="00F7235D"/>
    <w:rsid w:val="00F8099D"/>
    <w:rsid w:val="00F833AE"/>
    <w:rsid w:val="00F8540B"/>
    <w:rsid w:val="00FA1E30"/>
    <w:rsid w:val="00FA6478"/>
    <w:rsid w:val="00FB3F82"/>
    <w:rsid w:val="00FB56E2"/>
    <w:rsid w:val="00FC5F4C"/>
    <w:rsid w:val="00FD5FDF"/>
    <w:rsid w:val="00FD6420"/>
    <w:rsid w:val="00FE046E"/>
    <w:rsid w:val="00FF2CFE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17B"/>
  <w15:chartTrackingRefBased/>
  <w15:docId w15:val="{D43B4130-609E-4006-ADE3-58C96638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5A1"/>
  </w:style>
  <w:style w:type="paragraph" w:styleId="Titre1">
    <w:name w:val="heading 1"/>
    <w:basedOn w:val="Normal"/>
    <w:next w:val="Normal"/>
    <w:link w:val="Titre1Car"/>
    <w:uiPriority w:val="9"/>
    <w:qFormat/>
    <w:rsid w:val="0051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5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5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5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5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5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5B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5B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5B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5B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5B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5B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5B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5B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5B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5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5B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5B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5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82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0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434</Words>
  <Characters>2393</Characters>
  <Application>Microsoft Office Word</Application>
  <DocSecurity>0</DocSecurity>
  <Lines>19</Lines>
  <Paragraphs>5</Paragraphs>
  <ScaleCrop>false</ScaleCrop>
  <Company>ETNIC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HOEVEN Roland</dc:creator>
  <cp:keywords/>
  <dc:description/>
  <cp:lastModifiedBy>VAN DER HOEVEN Roland</cp:lastModifiedBy>
  <cp:revision>488</cp:revision>
  <dcterms:created xsi:type="dcterms:W3CDTF">2025-04-07T11:51:00Z</dcterms:created>
  <dcterms:modified xsi:type="dcterms:W3CDTF">2025-07-03T07:21:00Z</dcterms:modified>
</cp:coreProperties>
</file>