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2ACB" w14:textId="77777777" w:rsidR="00A64B73" w:rsidRDefault="00A64B73" w:rsidP="0002255F">
      <w:pPr>
        <w:pStyle w:val="Titre"/>
        <w:rPr>
          <w:b w:val="0"/>
          <w:sz w:val="32"/>
        </w:rPr>
      </w:pPr>
      <w:r w:rsidRPr="00A64B73">
        <w:rPr>
          <w:b w:val="0"/>
          <w:noProof/>
          <w:sz w:val="32"/>
          <w:lang w:val="fr-BE" w:eastAsia="fr-BE"/>
        </w:rPr>
        <w:drawing>
          <wp:anchor distT="0" distB="0" distL="114300" distR="114300" simplePos="0" relativeHeight="251659264" behindDoc="0" locked="0" layoutInCell="1" allowOverlap="1" wp14:anchorId="5921F0CD" wp14:editId="061FC40A">
            <wp:simplePos x="0" y="0"/>
            <wp:positionH relativeFrom="margin">
              <wp:align>center</wp:align>
            </wp:positionH>
            <wp:positionV relativeFrom="paragraph">
              <wp:posOffset>-599440</wp:posOffset>
            </wp:positionV>
            <wp:extent cx="1804035" cy="895350"/>
            <wp:effectExtent l="19050" t="0" r="6117" b="0"/>
            <wp:wrapThrough wrapText="bothSides">
              <wp:wrapPolygon edited="0">
                <wp:start x="-228" y="0"/>
                <wp:lineTo x="-228" y="21186"/>
                <wp:lineTo x="21673" y="21186"/>
                <wp:lineTo x="21673" y="0"/>
                <wp:lineTo x="-228"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892810"/>
                    </a:xfrm>
                    <a:prstGeom prst="rect">
                      <a:avLst/>
                    </a:prstGeom>
                  </pic:spPr>
                </pic:pic>
              </a:graphicData>
            </a:graphic>
          </wp:anchor>
        </w:drawing>
      </w:r>
    </w:p>
    <w:p w14:paraId="76EB8ABB" w14:textId="77777777" w:rsidR="00A64B73" w:rsidRDefault="00A64B73" w:rsidP="0002255F">
      <w:pPr>
        <w:pStyle w:val="Titre"/>
        <w:rPr>
          <w:b w:val="0"/>
          <w:sz w:val="32"/>
        </w:rPr>
      </w:pPr>
    </w:p>
    <w:p w14:paraId="453611BB" w14:textId="77777777" w:rsidR="00A64B73" w:rsidRDefault="00A64B73" w:rsidP="0002255F">
      <w:pPr>
        <w:pStyle w:val="Titre"/>
        <w:rPr>
          <w:b w:val="0"/>
          <w:sz w:val="32"/>
        </w:rPr>
      </w:pPr>
    </w:p>
    <w:p w14:paraId="46531F0E" w14:textId="77777777" w:rsidR="0002255F" w:rsidRDefault="0002255F" w:rsidP="0002255F">
      <w:pPr>
        <w:pStyle w:val="Titre"/>
        <w:rPr>
          <w:b w:val="0"/>
          <w:sz w:val="32"/>
        </w:rPr>
      </w:pPr>
      <w:r>
        <w:rPr>
          <w:b w:val="0"/>
          <w:sz w:val="32"/>
        </w:rPr>
        <w:t>SERVICE PUBLIC DE WALLONIE</w:t>
      </w:r>
    </w:p>
    <w:p w14:paraId="7DDB3A0B" w14:textId="77777777" w:rsidR="0002255F" w:rsidRDefault="0002255F" w:rsidP="0002255F">
      <w:pPr>
        <w:pStyle w:val="Titre"/>
        <w:rPr>
          <w:b w:val="0"/>
          <w:sz w:val="32"/>
        </w:rPr>
      </w:pPr>
    </w:p>
    <w:p w14:paraId="5E4EAFA8" w14:textId="7278D429" w:rsidR="0002255F" w:rsidRDefault="0002255F" w:rsidP="0002255F">
      <w:pPr>
        <w:pStyle w:val="Titre"/>
        <w:rPr>
          <w:b w:val="0"/>
          <w:sz w:val="32"/>
        </w:rPr>
      </w:pPr>
    </w:p>
    <w:p w14:paraId="20701B63" w14:textId="77777777" w:rsidR="0036243A" w:rsidRPr="0036243A" w:rsidRDefault="0036243A" w:rsidP="0036243A">
      <w:pPr>
        <w:pStyle w:val="Sous-titre"/>
      </w:pPr>
    </w:p>
    <w:p w14:paraId="51558C40" w14:textId="77777777" w:rsidR="0002255F" w:rsidRDefault="00A64B73" w:rsidP="0002255F">
      <w:pPr>
        <w:jc w:val="center"/>
        <w:rPr>
          <w:rFonts w:ascii="Arial" w:hAnsi="Arial"/>
          <w:sz w:val="48"/>
        </w:rPr>
      </w:pPr>
      <w:r>
        <w:rPr>
          <w:rFonts w:ascii="Arial" w:hAnsi="Arial"/>
          <w:sz w:val="48"/>
        </w:rPr>
        <w:t>Intérieur et Action sociale</w:t>
      </w:r>
    </w:p>
    <w:p w14:paraId="59F25F5F" w14:textId="77777777" w:rsidR="0002255F" w:rsidRDefault="0002255F" w:rsidP="0002255F">
      <w:pPr>
        <w:jc w:val="center"/>
        <w:rPr>
          <w:rFonts w:ascii="Arial" w:hAnsi="Arial"/>
          <w:b/>
        </w:rPr>
      </w:pPr>
    </w:p>
    <w:p w14:paraId="42419D79" w14:textId="77777777" w:rsidR="0002255F" w:rsidRDefault="0002255F" w:rsidP="0002255F">
      <w:pPr>
        <w:jc w:val="center"/>
        <w:rPr>
          <w:rFonts w:ascii="Arial" w:hAnsi="Arial"/>
          <w:b/>
        </w:rPr>
      </w:pPr>
    </w:p>
    <w:p w14:paraId="6A42FC41" w14:textId="77777777" w:rsidR="0002255F" w:rsidRDefault="0002255F" w:rsidP="0002255F">
      <w:pPr>
        <w:jc w:val="center"/>
        <w:rPr>
          <w:rFonts w:ascii="Arial" w:hAnsi="Arial"/>
          <w:b/>
        </w:rPr>
      </w:pPr>
    </w:p>
    <w:p w14:paraId="26D42687" w14:textId="77777777" w:rsidR="0002255F" w:rsidRDefault="0002255F" w:rsidP="0002255F">
      <w:pPr>
        <w:jc w:val="center"/>
        <w:rPr>
          <w:rFonts w:ascii="Arial" w:hAnsi="Arial"/>
          <w:b/>
        </w:rPr>
      </w:pPr>
    </w:p>
    <w:p w14:paraId="33D6C583" w14:textId="77777777" w:rsidR="0002255F" w:rsidRDefault="0002255F" w:rsidP="0002255F">
      <w:pPr>
        <w:jc w:val="center"/>
        <w:rPr>
          <w:rFonts w:ascii="Arial" w:hAnsi="Arial"/>
          <w:b/>
        </w:rPr>
      </w:pPr>
    </w:p>
    <w:p w14:paraId="5163FC78" w14:textId="77777777" w:rsidR="0002255F" w:rsidRDefault="0002255F" w:rsidP="0002255F">
      <w:pPr>
        <w:jc w:val="center"/>
        <w:rPr>
          <w:rFonts w:ascii="Arial" w:hAnsi="Arial"/>
          <w:b/>
        </w:rPr>
      </w:pPr>
    </w:p>
    <w:p w14:paraId="03D9652F" w14:textId="77777777" w:rsidR="0002255F" w:rsidRDefault="0002255F" w:rsidP="0002255F">
      <w:pPr>
        <w:jc w:val="center"/>
        <w:rPr>
          <w:rFonts w:ascii="Arial" w:hAnsi="Arial"/>
          <w:b/>
        </w:rPr>
      </w:pPr>
    </w:p>
    <w:p w14:paraId="460B6A88" w14:textId="77777777" w:rsidR="0002255F"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3F02AE8F" w14:textId="77777777" w:rsidR="0002255F" w:rsidRDefault="0002255F" w:rsidP="0002255F">
      <w:pPr>
        <w:pStyle w:val="Titre6"/>
        <w:rPr>
          <w:rFonts w:ascii="Arial" w:hAnsi="Arial"/>
        </w:rPr>
      </w:pPr>
      <w:r>
        <w:rPr>
          <w:rFonts w:ascii="Arial" w:hAnsi="Arial"/>
        </w:rPr>
        <w:t xml:space="preserve">MANUEL DES SUBVENTIONS </w:t>
      </w:r>
    </w:p>
    <w:p w14:paraId="64EF84E8" w14:textId="79EDE674" w:rsidR="0002255F"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w:t>
      </w:r>
    </w:p>
    <w:p w14:paraId="53CA93C5" w14:textId="77777777" w:rsidR="00A84078" w:rsidRDefault="00A84078" w:rsidP="0002255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p>
    <w:p w14:paraId="1D93BE17" w14:textId="77777777" w:rsidR="0002255F"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Pr>
          <w:rFonts w:ascii="Arial" w:hAnsi="Arial"/>
          <w:b/>
          <w:sz w:val="36"/>
          <w:szCs w:val="36"/>
        </w:rPr>
        <w:t xml:space="preserve">EN VIGUEUR A PARTIR DU </w:t>
      </w:r>
      <w:r w:rsidRPr="00A23538">
        <w:rPr>
          <w:rFonts w:ascii="Arial" w:hAnsi="Arial"/>
          <w:b/>
          <w:sz w:val="36"/>
          <w:szCs w:val="36"/>
        </w:rPr>
        <w:t>1</w:t>
      </w:r>
      <w:r w:rsidRPr="00A23538">
        <w:rPr>
          <w:rFonts w:ascii="Arial" w:hAnsi="Arial"/>
          <w:b/>
          <w:sz w:val="36"/>
          <w:szCs w:val="36"/>
          <w:vertAlign w:val="superscript"/>
        </w:rPr>
        <w:t>er</w:t>
      </w:r>
      <w:r w:rsidR="00A84078" w:rsidRPr="00A23538">
        <w:rPr>
          <w:rFonts w:ascii="Arial" w:hAnsi="Arial"/>
          <w:b/>
          <w:sz w:val="36"/>
          <w:szCs w:val="36"/>
        </w:rPr>
        <w:t xml:space="preserve"> AVRIL 2019</w:t>
      </w:r>
    </w:p>
    <w:p w14:paraId="47F043CF" w14:textId="77777777" w:rsidR="0002255F"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caps/>
          <w:sz w:val="36"/>
          <w:szCs w:val="36"/>
        </w:rPr>
      </w:pPr>
      <w:r>
        <w:rPr>
          <w:rFonts w:ascii="Arial" w:hAnsi="Arial"/>
          <w:b/>
          <w:caps/>
          <w:sz w:val="36"/>
          <w:szCs w:val="36"/>
        </w:rPr>
        <w:t xml:space="preserve">POUR LEs </w:t>
      </w:r>
      <w:r w:rsidR="00A84078">
        <w:rPr>
          <w:rFonts w:ascii="Arial" w:hAnsi="Arial"/>
          <w:b/>
          <w:caps/>
          <w:sz w:val="36"/>
          <w:szCs w:val="36"/>
        </w:rPr>
        <w:t>services et dispositifs d’accompagnement des violences entre partenaires et des violences fondées sur le genre</w:t>
      </w:r>
    </w:p>
    <w:p w14:paraId="676632AA" w14:textId="77777777" w:rsidR="0002255F" w:rsidRDefault="0002255F" w:rsidP="0002255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56B29520" w14:textId="77777777" w:rsidR="0002255F" w:rsidRDefault="0002255F" w:rsidP="0002255F">
      <w:pPr>
        <w:jc w:val="center"/>
        <w:rPr>
          <w:rFonts w:ascii="Arial" w:hAnsi="Arial"/>
          <w:b/>
        </w:rPr>
      </w:pPr>
    </w:p>
    <w:p w14:paraId="1C0FBFA6" w14:textId="77777777" w:rsidR="0002255F" w:rsidRDefault="0002255F" w:rsidP="0002255F">
      <w:pPr>
        <w:jc w:val="center"/>
        <w:rPr>
          <w:rFonts w:ascii="Arial" w:hAnsi="Arial"/>
          <w:b/>
        </w:rPr>
      </w:pPr>
    </w:p>
    <w:p w14:paraId="233800AC" w14:textId="77777777" w:rsidR="0002255F" w:rsidRDefault="0002255F" w:rsidP="0002255F">
      <w:pPr>
        <w:jc w:val="center"/>
        <w:rPr>
          <w:rFonts w:ascii="Arial" w:hAnsi="Arial"/>
          <w:b/>
        </w:rPr>
      </w:pPr>
    </w:p>
    <w:p w14:paraId="367E9742" w14:textId="77777777" w:rsidR="0002255F" w:rsidRDefault="0002255F" w:rsidP="0002255F">
      <w:pPr>
        <w:jc w:val="center"/>
        <w:rPr>
          <w:rFonts w:ascii="Arial" w:hAnsi="Arial"/>
          <w:b/>
        </w:rPr>
      </w:pPr>
    </w:p>
    <w:p w14:paraId="317D9179" w14:textId="77777777" w:rsidR="0002255F" w:rsidRDefault="0002255F" w:rsidP="0002255F">
      <w:pPr>
        <w:jc w:val="center"/>
        <w:rPr>
          <w:rFonts w:ascii="Arial" w:hAnsi="Arial"/>
          <w:b/>
        </w:rPr>
      </w:pPr>
    </w:p>
    <w:p w14:paraId="3942A846" w14:textId="77777777" w:rsidR="0002255F" w:rsidRDefault="0002255F" w:rsidP="0002255F">
      <w:pPr>
        <w:jc w:val="center"/>
        <w:rPr>
          <w:rFonts w:ascii="Arial" w:hAnsi="Arial"/>
          <w:b/>
        </w:rPr>
      </w:pPr>
    </w:p>
    <w:p w14:paraId="4D3E4CB0" w14:textId="77777777" w:rsidR="0002255F" w:rsidRDefault="0002255F" w:rsidP="0002255F">
      <w:pPr>
        <w:jc w:val="center"/>
        <w:rPr>
          <w:rFonts w:ascii="Arial" w:hAnsi="Arial"/>
          <w:b/>
        </w:rPr>
      </w:pPr>
    </w:p>
    <w:p w14:paraId="6A10CBCF" w14:textId="77777777" w:rsidR="0002255F" w:rsidRDefault="0002255F" w:rsidP="0002255F">
      <w:pPr>
        <w:jc w:val="both"/>
        <w:rPr>
          <w:rFonts w:ascii="Arial" w:hAnsi="Arial"/>
        </w:rPr>
      </w:pPr>
      <w:r>
        <w:rPr>
          <w:rFonts w:ascii="Arial" w:hAnsi="Arial"/>
        </w:rPr>
        <w:t>SPW – DGO5</w:t>
      </w:r>
    </w:p>
    <w:p w14:paraId="2167B62B" w14:textId="77777777" w:rsidR="0002255F" w:rsidRDefault="0002255F" w:rsidP="0002255F">
      <w:pPr>
        <w:jc w:val="both"/>
        <w:rPr>
          <w:rFonts w:ascii="Arial" w:hAnsi="Arial"/>
        </w:rPr>
      </w:pPr>
      <w:r>
        <w:rPr>
          <w:rFonts w:ascii="Arial" w:hAnsi="Arial"/>
        </w:rPr>
        <w:t xml:space="preserve">av. Gouverneur </w:t>
      </w:r>
      <w:proofErr w:type="spellStart"/>
      <w:r>
        <w:rPr>
          <w:rFonts w:ascii="Arial" w:hAnsi="Arial"/>
        </w:rPr>
        <w:t>Bovesse</w:t>
      </w:r>
      <w:proofErr w:type="spellEnd"/>
      <w:r>
        <w:rPr>
          <w:rFonts w:ascii="Arial" w:hAnsi="Arial"/>
        </w:rPr>
        <w:t>, 100</w:t>
      </w:r>
    </w:p>
    <w:p w14:paraId="22C44DAA" w14:textId="77777777" w:rsidR="0002255F" w:rsidRDefault="0002255F" w:rsidP="0002255F">
      <w:pPr>
        <w:jc w:val="both"/>
        <w:rPr>
          <w:rFonts w:ascii="Arial" w:hAnsi="Arial"/>
        </w:rPr>
      </w:pPr>
      <w:r>
        <w:rPr>
          <w:rFonts w:ascii="Arial" w:hAnsi="Arial"/>
        </w:rPr>
        <w:t>5100</w:t>
      </w:r>
      <w:r>
        <w:rPr>
          <w:rFonts w:ascii="Arial" w:hAnsi="Arial"/>
        </w:rPr>
        <w:tab/>
        <w:t>JAMBES</w:t>
      </w:r>
    </w:p>
    <w:p w14:paraId="5FE43584" w14:textId="77777777" w:rsidR="0002255F" w:rsidRDefault="0002255F" w:rsidP="0002255F">
      <w:pPr>
        <w:jc w:val="both"/>
        <w:rPr>
          <w:rFonts w:ascii="Arial" w:hAnsi="Arial"/>
        </w:rPr>
      </w:pPr>
    </w:p>
    <w:p w14:paraId="50E60316" w14:textId="77777777" w:rsidR="0002255F" w:rsidRDefault="0002255F" w:rsidP="0002255F">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 xml:space="preserve">081 / 32 </w:t>
      </w:r>
      <w:r w:rsidR="00A84078">
        <w:rPr>
          <w:rFonts w:ascii="Arial" w:hAnsi="Arial"/>
        </w:rPr>
        <w:t>32</w:t>
      </w:r>
      <w:r>
        <w:rPr>
          <w:rFonts w:ascii="Arial" w:hAnsi="Arial"/>
        </w:rPr>
        <w:t xml:space="preserve"> </w:t>
      </w:r>
      <w:r w:rsidR="00A84078">
        <w:rPr>
          <w:rFonts w:ascii="Arial" w:hAnsi="Arial"/>
        </w:rPr>
        <w:t>03</w:t>
      </w:r>
    </w:p>
    <w:p w14:paraId="23113FAE" w14:textId="77777777" w:rsidR="0002255F" w:rsidRDefault="0002255F" w:rsidP="00A84078">
      <w:pPr>
        <w:tabs>
          <w:tab w:val="left" w:pos="426"/>
        </w:tabs>
        <w:jc w:val="both"/>
        <w:rPr>
          <w:rFonts w:cs="Arial"/>
          <w:b/>
          <w:sz w:val="22"/>
          <w:szCs w:val="22"/>
          <w:u w:val="single"/>
        </w:rPr>
        <w:sectPr w:rsidR="0002255F">
          <w:pgSz w:w="11906" w:h="16838"/>
          <w:pgMar w:top="1649" w:right="1134" w:bottom="1649" w:left="1134" w:header="1418" w:footer="1418" w:gutter="0"/>
          <w:cols w:space="720"/>
        </w:sectPr>
      </w:pPr>
      <w:r>
        <w:rPr>
          <w:rFonts w:ascii="Wingdings" w:hAnsi="Wingdings"/>
        </w:rPr>
        <w:t></w:t>
      </w:r>
      <w:r>
        <w:rPr>
          <w:rFonts w:ascii="Arial" w:hAnsi="Arial"/>
        </w:rPr>
        <w:tab/>
      </w:r>
      <w:hyperlink r:id="rId9" w:history="1">
        <w:r w:rsidR="00A84078" w:rsidRPr="00B000BF">
          <w:rPr>
            <w:rStyle w:val="Lienhypertexte"/>
            <w:rFonts w:ascii="Arial" w:hAnsi="Arial" w:cs="Arial"/>
          </w:rPr>
          <w:t>egalitedeschances.actionsociale@spw.wallonie.be</w:t>
        </w:r>
      </w:hyperlink>
    </w:p>
    <w:p w14:paraId="67C4C422" w14:textId="77777777" w:rsidR="0002255F" w:rsidRPr="00624E9C" w:rsidRDefault="0002255F" w:rsidP="00624E9C">
      <w:pPr>
        <w:pStyle w:val="Corpsdetexte"/>
        <w:jc w:val="left"/>
        <w:rPr>
          <w:rFonts w:cs="Arial"/>
          <w:b/>
          <w:sz w:val="22"/>
          <w:szCs w:val="22"/>
        </w:rPr>
      </w:pPr>
      <w:r w:rsidRPr="00624E9C">
        <w:rPr>
          <w:rFonts w:cs="Arial"/>
          <w:b/>
          <w:sz w:val="22"/>
          <w:szCs w:val="22"/>
        </w:rPr>
        <w:lastRenderedPageBreak/>
        <w:t xml:space="preserve">Pour une information et </w:t>
      </w:r>
      <w:proofErr w:type="gramStart"/>
      <w:r w:rsidRPr="00624E9C">
        <w:rPr>
          <w:rFonts w:cs="Arial"/>
          <w:b/>
          <w:sz w:val="22"/>
          <w:szCs w:val="22"/>
        </w:rPr>
        <w:t>une collaboration efficaces</w:t>
      </w:r>
      <w:proofErr w:type="gramEnd"/>
    </w:p>
    <w:p w14:paraId="02A548F6" w14:textId="77777777" w:rsidR="0002255F" w:rsidRPr="00624E9C" w:rsidRDefault="0002255F" w:rsidP="0002255F">
      <w:pPr>
        <w:jc w:val="both"/>
        <w:rPr>
          <w:rFonts w:ascii="Arial" w:hAnsi="Arial" w:cs="Arial"/>
          <w:sz w:val="22"/>
          <w:szCs w:val="22"/>
        </w:rPr>
      </w:pPr>
    </w:p>
    <w:p w14:paraId="19ECBB78" w14:textId="56ECA52F" w:rsidR="0002255F" w:rsidRPr="00624E9C" w:rsidRDefault="0002255F" w:rsidP="0002255F">
      <w:pPr>
        <w:pStyle w:val="Corpsdetexte"/>
        <w:rPr>
          <w:rFonts w:cs="Arial"/>
          <w:sz w:val="22"/>
          <w:szCs w:val="22"/>
        </w:rPr>
      </w:pPr>
      <w:r w:rsidRPr="00624E9C">
        <w:rPr>
          <w:rFonts w:cs="Arial"/>
          <w:sz w:val="22"/>
          <w:szCs w:val="22"/>
        </w:rPr>
        <w:t>La Région Wallonne alloue une partie de son budget au soutien de différents dispositifs règlementés et agréés par elle dans les matières sociales.</w:t>
      </w:r>
    </w:p>
    <w:p w14:paraId="29E0A39E" w14:textId="77777777" w:rsidR="0002255F" w:rsidRPr="00624E9C" w:rsidRDefault="0002255F" w:rsidP="0002255F">
      <w:pPr>
        <w:jc w:val="both"/>
        <w:rPr>
          <w:rFonts w:ascii="Arial" w:hAnsi="Arial" w:cs="Arial"/>
          <w:sz w:val="22"/>
          <w:szCs w:val="22"/>
        </w:rPr>
      </w:pPr>
    </w:p>
    <w:p w14:paraId="29F1B7A5" w14:textId="34087152" w:rsidR="0002255F" w:rsidRPr="00624E9C" w:rsidRDefault="0036243A" w:rsidP="0002255F">
      <w:pPr>
        <w:jc w:val="both"/>
        <w:rPr>
          <w:rFonts w:ascii="Arial" w:hAnsi="Arial" w:cs="Arial"/>
          <w:sz w:val="22"/>
          <w:szCs w:val="22"/>
        </w:rPr>
      </w:pPr>
      <w:r w:rsidRPr="00624E9C">
        <w:rPr>
          <w:rFonts w:ascii="Arial" w:hAnsi="Arial" w:cs="Arial"/>
          <w:sz w:val="22"/>
          <w:szCs w:val="22"/>
        </w:rPr>
        <w:t>Le SPW</w:t>
      </w:r>
      <w:r w:rsidR="00BF5B00" w:rsidRPr="00624E9C">
        <w:rPr>
          <w:rFonts w:ascii="Arial" w:hAnsi="Arial" w:cs="Arial"/>
          <w:sz w:val="22"/>
          <w:szCs w:val="22"/>
        </w:rPr>
        <w:t xml:space="preserve"> Intérieur et </w:t>
      </w:r>
      <w:r w:rsidR="0002255F" w:rsidRPr="00624E9C">
        <w:rPr>
          <w:rFonts w:ascii="Arial" w:hAnsi="Arial" w:cs="Arial"/>
          <w:sz w:val="22"/>
          <w:szCs w:val="22"/>
        </w:rPr>
        <w:t xml:space="preserve">Action sociale est chargé de mettre en œuvre </w:t>
      </w:r>
      <w:r w:rsidR="00865917" w:rsidRPr="00624E9C">
        <w:rPr>
          <w:rFonts w:ascii="Arial" w:hAnsi="Arial" w:cs="Arial"/>
          <w:sz w:val="22"/>
          <w:szCs w:val="22"/>
        </w:rPr>
        <w:t>c</w:t>
      </w:r>
      <w:r w:rsidR="0002255F" w:rsidRPr="00624E9C">
        <w:rPr>
          <w:rFonts w:ascii="Arial" w:hAnsi="Arial" w:cs="Arial"/>
          <w:sz w:val="22"/>
          <w:szCs w:val="22"/>
        </w:rPr>
        <w:t>es dispositifs règlementés contenus dans le code wallon de l’action sociale et de la santé.</w:t>
      </w:r>
    </w:p>
    <w:p w14:paraId="391F0737" w14:textId="77777777" w:rsidR="0002255F" w:rsidRPr="00624E9C" w:rsidRDefault="0002255F" w:rsidP="0002255F">
      <w:pPr>
        <w:jc w:val="both"/>
        <w:rPr>
          <w:rFonts w:ascii="Arial" w:hAnsi="Arial" w:cs="Arial"/>
          <w:sz w:val="22"/>
          <w:szCs w:val="22"/>
        </w:rPr>
      </w:pPr>
    </w:p>
    <w:p w14:paraId="6A0B9DF9" w14:textId="77777777" w:rsidR="00A23538" w:rsidRPr="00624E9C" w:rsidRDefault="00A23538" w:rsidP="00A23538">
      <w:pPr>
        <w:jc w:val="both"/>
        <w:rPr>
          <w:rFonts w:ascii="Arial" w:hAnsi="Arial" w:cs="Arial"/>
          <w:sz w:val="22"/>
          <w:szCs w:val="22"/>
        </w:rPr>
      </w:pPr>
      <w:r w:rsidRPr="00624E9C">
        <w:rPr>
          <w:rFonts w:ascii="Arial" w:hAnsi="Arial" w:cs="Arial"/>
          <w:sz w:val="22"/>
          <w:szCs w:val="22"/>
        </w:rPr>
        <w:t>Ce manuel est commun pour une très large part aux secteurs suivants :</w:t>
      </w:r>
    </w:p>
    <w:p w14:paraId="5AB84773" w14:textId="77777777" w:rsidR="00A23538" w:rsidRPr="00624E9C" w:rsidRDefault="00A23538" w:rsidP="00A23538">
      <w:pPr>
        <w:jc w:val="both"/>
        <w:rPr>
          <w:rFonts w:ascii="Arial" w:hAnsi="Arial" w:cs="Arial"/>
          <w:sz w:val="22"/>
          <w:szCs w:val="22"/>
        </w:rPr>
      </w:pPr>
    </w:p>
    <w:p w14:paraId="6A99F97E"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Institutions agréées pour la médiation de dettes, centres de références en médiation de dettes et Observatoire du crédit et de l’endettement ;</w:t>
      </w:r>
    </w:p>
    <w:p w14:paraId="30053423"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Services d’insertion sociale ;</w:t>
      </w:r>
    </w:p>
    <w:p w14:paraId="52ADE2A1"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Relais sociaux ;</w:t>
      </w:r>
    </w:p>
    <w:p w14:paraId="73DC1200"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Centres de Service Social ;</w:t>
      </w:r>
    </w:p>
    <w:p w14:paraId="5CAB9032"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Maisons d'accueil et Maisons de vie communautaire ;</w:t>
      </w:r>
    </w:p>
    <w:p w14:paraId="3CC7B44B"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Initiatives locales d’intégration des personnes étrangères et d’origine étrangère ;</w:t>
      </w:r>
    </w:p>
    <w:p w14:paraId="545C6AD3"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Centres Régionaux d’Intégration ;</w:t>
      </w:r>
    </w:p>
    <w:p w14:paraId="787B08BA"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Organisme d’interprétariat en milieu social ;</w:t>
      </w:r>
    </w:p>
    <w:p w14:paraId="230AACE0"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Fédération des maisons arc-en-ciel et maisons arc-en-ciel ;</w:t>
      </w:r>
    </w:p>
    <w:p w14:paraId="6B96D707"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Services d’aide et de soins aux personnes prostituées ;</w:t>
      </w:r>
    </w:p>
    <w:p w14:paraId="14C41697" w14:textId="77777777" w:rsidR="00A23538"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Epiceries et restaurants sociaux ;</w:t>
      </w:r>
    </w:p>
    <w:p w14:paraId="4234934F" w14:textId="77777777" w:rsidR="00624E9C"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Organisme Wallon de Concertation de l’Aide Alimentaire ;</w:t>
      </w:r>
    </w:p>
    <w:p w14:paraId="214091F0" w14:textId="19A0A05B" w:rsidR="0002255F" w:rsidRPr="00624E9C" w:rsidRDefault="00A23538" w:rsidP="00A23538">
      <w:pPr>
        <w:numPr>
          <w:ilvl w:val="0"/>
          <w:numId w:val="2"/>
        </w:numPr>
        <w:jc w:val="both"/>
        <w:rPr>
          <w:rFonts w:ascii="Arial" w:hAnsi="Arial" w:cs="Arial"/>
          <w:sz w:val="22"/>
          <w:szCs w:val="22"/>
        </w:rPr>
      </w:pPr>
      <w:r w:rsidRPr="00624E9C">
        <w:rPr>
          <w:rFonts w:ascii="Arial" w:hAnsi="Arial" w:cs="Arial"/>
          <w:sz w:val="22"/>
          <w:szCs w:val="22"/>
        </w:rPr>
        <w:t>Services et dispositifs d’accompagnement des violences entre partenaires et des violences fondées sur le genre.</w:t>
      </w:r>
    </w:p>
    <w:p w14:paraId="70BED9FD" w14:textId="77777777" w:rsidR="00A23538" w:rsidRPr="00624E9C" w:rsidRDefault="00A23538" w:rsidP="00A23538">
      <w:pPr>
        <w:jc w:val="both"/>
        <w:rPr>
          <w:rFonts w:ascii="Arial" w:hAnsi="Arial" w:cs="Arial"/>
          <w:sz w:val="22"/>
          <w:szCs w:val="22"/>
        </w:rPr>
      </w:pPr>
    </w:p>
    <w:p w14:paraId="452B6BF8" w14:textId="2F31E237" w:rsidR="0002255F" w:rsidRPr="00624E9C" w:rsidRDefault="0002255F" w:rsidP="0002255F">
      <w:pPr>
        <w:jc w:val="both"/>
        <w:rPr>
          <w:rFonts w:ascii="Arial" w:hAnsi="Arial" w:cs="Arial"/>
          <w:sz w:val="22"/>
          <w:szCs w:val="22"/>
        </w:rPr>
      </w:pPr>
      <w:r w:rsidRPr="00624E9C">
        <w:rPr>
          <w:rFonts w:ascii="Arial" w:hAnsi="Arial" w:cs="Arial"/>
          <w:sz w:val="22"/>
          <w:szCs w:val="22"/>
        </w:rPr>
        <w:t>Le manuel vise à simplifier, harmoniser et clarifier le processus d’octroi des subventions</w:t>
      </w:r>
      <w:r w:rsidR="00A22520" w:rsidRPr="00624E9C">
        <w:rPr>
          <w:rFonts w:ascii="Arial" w:hAnsi="Arial" w:cs="Arial"/>
          <w:sz w:val="22"/>
          <w:szCs w:val="22"/>
        </w:rPr>
        <w:t>.</w:t>
      </w:r>
      <w:r w:rsidRPr="00624E9C">
        <w:rPr>
          <w:rFonts w:ascii="Arial" w:hAnsi="Arial" w:cs="Arial"/>
          <w:sz w:val="22"/>
          <w:szCs w:val="22"/>
        </w:rPr>
        <w:t xml:space="preserve">  </w:t>
      </w:r>
      <w:r w:rsidR="00A22520" w:rsidRPr="00624E9C">
        <w:rPr>
          <w:rFonts w:ascii="Arial" w:hAnsi="Arial" w:cs="Arial"/>
          <w:sz w:val="22"/>
          <w:szCs w:val="22"/>
        </w:rPr>
        <w:t xml:space="preserve">Il </w:t>
      </w:r>
      <w:r w:rsidRPr="00624E9C">
        <w:rPr>
          <w:rFonts w:ascii="Arial" w:hAnsi="Arial" w:cs="Arial"/>
          <w:sz w:val="22"/>
          <w:szCs w:val="22"/>
        </w:rPr>
        <w:t xml:space="preserve">permettra de mieux comprendre la procédure d’octroi, l’admissibilité des justificatifs et les modalités de liquidation des subventions. Il apporte également une information </w:t>
      </w:r>
      <w:r w:rsidR="00A22520" w:rsidRPr="00624E9C">
        <w:rPr>
          <w:rFonts w:ascii="Arial" w:hAnsi="Arial" w:cs="Arial"/>
          <w:sz w:val="22"/>
          <w:szCs w:val="22"/>
        </w:rPr>
        <w:t>sur</w:t>
      </w:r>
      <w:r w:rsidRPr="00624E9C">
        <w:rPr>
          <w:rFonts w:ascii="Arial" w:hAnsi="Arial" w:cs="Arial"/>
          <w:sz w:val="22"/>
          <w:szCs w:val="22"/>
        </w:rPr>
        <w:t xml:space="preserve"> la vérification opérée </w:t>
      </w:r>
      <w:r w:rsidRPr="00624E9C">
        <w:rPr>
          <w:rFonts w:ascii="Arial" w:hAnsi="Arial" w:cs="Arial"/>
          <w:i/>
          <w:sz w:val="22"/>
          <w:szCs w:val="22"/>
        </w:rPr>
        <w:t>a posteriori</w:t>
      </w:r>
      <w:r w:rsidRPr="00624E9C">
        <w:rPr>
          <w:rFonts w:ascii="Arial" w:hAnsi="Arial" w:cs="Arial"/>
          <w:sz w:val="22"/>
          <w:szCs w:val="22"/>
        </w:rPr>
        <w:t xml:space="preserve"> par l’administration, dans le cadre de l’utilisation des subventions ainsi qu’en ce qui concerne les conséquences en cas de non respect des règles.</w:t>
      </w:r>
    </w:p>
    <w:p w14:paraId="2DD9E362" w14:textId="77777777" w:rsidR="0002255F" w:rsidRPr="00624E9C" w:rsidRDefault="0002255F" w:rsidP="0002255F">
      <w:pPr>
        <w:jc w:val="both"/>
        <w:rPr>
          <w:rFonts w:ascii="Arial" w:hAnsi="Arial" w:cs="Arial"/>
          <w:sz w:val="22"/>
          <w:szCs w:val="22"/>
        </w:rPr>
      </w:pPr>
    </w:p>
    <w:p w14:paraId="1AF4FBB9" w14:textId="77777777" w:rsidR="0002255F" w:rsidRPr="00624E9C" w:rsidRDefault="0002255F" w:rsidP="0002255F">
      <w:pPr>
        <w:jc w:val="both"/>
        <w:rPr>
          <w:rFonts w:ascii="Arial" w:hAnsi="Arial" w:cs="Arial"/>
          <w:sz w:val="22"/>
          <w:szCs w:val="22"/>
        </w:rPr>
      </w:pPr>
      <w:r w:rsidRPr="00624E9C">
        <w:rPr>
          <w:rFonts w:ascii="Arial" w:hAnsi="Arial" w:cs="Arial"/>
          <w:sz w:val="22"/>
          <w:szCs w:val="22"/>
        </w:rPr>
        <w:t>Il concerne donc les subventions réglementées de ces secteurs qui font l’objet de textes décrétaux et d’arrêtés par opposition aux subventions facultatives qui font l’objet d’une décision ministérielle sur un projet ponctuel.</w:t>
      </w:r>
    </w:p>
    <w:p w14:paraId="4369A8DF" w14:textId="77777777" w:rsidR="0002255F" w:rsidRPr="00624E9C" w:rsidRDefault="0002255F" w:rsidP="0002255F">
      <w:pPr>
        <w:jc w:val="both"/>
        <w:rPr>
          <w:rFonts w:ascii="Arial" w:hAnsi="Arial" w:cs="Arial"/>
          <w:sz w:val="22"/>
          <w:szCs w:val="22"/>
        </w:rPr>
      </w:pPr>
    </w:p>
    <w:p w14:paraId="4780437C" w14:textId="77777777" w:rsidR="0002255F" w:rsidRPr="00624E9C" w:rsidRDefault="0002255F" w:rsidP="0002255F">
      <w:pPr>
        <w:jc w:val="both"/>
        <w:rPr>
          <w:rFonts w:ascii="Arial" w:hAnsi="Arial" w:cs="Arial"/>
          <w:sz w:val="22"/>
          <w:szCs w:val="22"/>
        </w:rPr>
      </w:pPr>
      <w:r w:rsidRPr="00624E9C">
        <w:rPr>
          <w:rFonts w:ascii="Arial" w:hAnsi="Arial" w:cs="Arial"/>
          <w:sz w:val="22"/>
          <w:szCs w:val="22"/>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confiance en Wallonie - M.B.07/09/2011).</w:t>
      </w:r>
    </w:p>
    <w:p w14:paraId="1EA9C909" w14:textId="77777777" w:rsidR="0002255F" w:rsidRPr="00624E9C" w:rsidRDefault="0002255F" w:rsidP="0002255F">
      <w:pPr>
        <w:jc w:val="both"/>
        <w:rPr>
          <w:rFonts w:ascii="Arial" w:hAnsi="Arial" w:cs="Arial"/>
          <w:sz w:val="22"/>
          <w:szCs w:val="22"/>
        </w:rPr>
      </w:pPr>
    </w:p>
    <w:p w14:paraId="729221B4" w14:textId="27C0211D" w:rsidR="0002255F" w:rsidRPr="00624E9C" w:rsidRDefault="00D52C98" w:rsidP="0002255F">
      <w:pPr>
        <w:jc w:val="both"/>
        <w:rPr>
          <w:rFonts w:ascii="Arial" w:hAnsi="Arial" w:cs="Arial"/>
          <w:sz w:val="22"/>
          <w:szCs w:val="22"/>
        </w:rPr>
      </w:pPr>
      <w:r w:rsidRPr="00624E9C">
        <w:rPr>
          <w:rFonts w:ascii="Arial" w:hAnsi="Arial" w:cs="Arial"/>
          <w:sz w:val="22"/>
          <w:szCs w:val="22"/>
        </w:rPr>
        <w:t>Nous souhaitons</w:t>
      </w:r>
      <w:r w:rsidR="0002255F" w:rsidRPr="00624E9C">
        <w:rPr>
          <w:rFonts w:ascii="Arial" w:hAnsi="Arial" w:cs="Arial"/>
          <w:sz w:val="22"/>
          <w:szCs w:val="22"/>
        </w:rPr>
        <w:t xml:space="preserve"> apporter aux services subventionnés des instructions les plus claires possibles.</w:t>
      </w:r>
    </w:p>
    <w:p w14:paraId="6B23E283" w14:textId="77777777" w:rsidR="0002255F" w:rsidRPr="00624E9C" w:rsidRDefault="0002255F" w:rsidP="0002255F">
      <w:pPr>
        <w:jc w:val="both"/>
        <w:rPr>
          <w:rFonts w:ascii="Arial" w:hAnsi="Arial" w:cs="Arial"/>
          <w:sz w:val="22"/>
          <w:szCs w:val="22"/>
        </w:rPr>
      </w:pPr>
    </w:p>
    <w:p w14:paraId="5AB599A0" w14:textId="694F9FEA" w:rsidR="0002255F" w:rsidRPr="00624E9C" w:rsidRDefault="0002255F" w:rsidP="0002255F">
      <w:pPr>
        <w:jc w:val="both"/>
        <w:rPr>
          <w:rFonts w:ascii="Arial" w:hAnsi="Arial" w:cs="Arial"/>
          <w:sz w:val="22"/>
          <w:szCs w:val="22"/>
        </w:rPr>
      </w:pPr>
      <w:r w:rsidRPr="00624E9C">
        <w:rPr>
          <w:rFonts w:ascii="Arial" w:hAnsi="Arial" w:cs="Arial"/>
          <w:sz w:val="22"/>
          <w:szCs w:val="22"/>
        </w:rPr>
        <w:t xml:space="preserve">En cas de question supplémentaire, </w:t>
      </w:r>
      <w:r w:rsidR="00B27BD6">
        <w:rPr>
          <w:rFonts w:ascii="Arial" w:hAnsi="Arial" w:cs="Arial"/>
          <w:sz w:val="22"/>
          <w:szCs w:val="22"/>
        </w:rPr>
        <w:t>n’hésitez pas</w:t>
      </w:r>
      <w:r w:rsidRPr="00624E9C">
        <w:rPr>
          <w:rFonts w:ascii="Arial" w:hAnsi="Arial" w:cs="Arial"/>
          <w:sz w:val="22"/>
          <w:szCs w:val="22"/>
        </w:rPr>
        <w:t xml:space="preserve"> à demander des précisions à votre correspondant habituel de l’administration.</w:t>
      </w:r>
    </w:p>
    <w:p w14:paraId="03D36778" w14:textId="77777777" w:rsidR="0002255F" w:rsidRPr="00624E9C" w:rsidRDefault="0002255F" w:rsidP="0002255F">
      <w:pPr>
        <w:jc w:val="both"/>
        <w:rPr>
          <w:rFonts w:ascii="Arial" w:hAnsi="Arial" w:cs="Arial"/>
          <w:sz w:val="22"/>
          <w:szCs w:val="22"/>
        </w:rPr>
      </w:pPr>
    </w:p>
    <w:p w14:paraId="60351FFD" w14:textId="77777777" w:rsidR="0002255F" w:rsidRPr="00624E9C" w:rsidRDefault="0002255F" w:rsidP="0002255F">
      <w:pPr>
        <w:ind w:left="5529"/>
        <w:jc w:val="both"/>
        <w:rPr>
          <w:rFonts w:ascii="Arial" w:hAnsi="Arial" w:cs="Arial"/>
          <w:sz w:val="22"/>
          <w:szCs w:val="22"/>
        </w:rPr>
      </w:pPr>
    </w:p>
    <w:p w14:paraId="71190BFE" w14:textId="77777777" w:rsidR="0002255F" w:rsidRPr="00624E9C" w:rsidRDefault="0002255F" w:rsidP="0002255F">
      <w:pPr>
        <w:ind w:left="5529"/>
        <w:jc w:val="both"/>
        <w:rPr>
          <w:rFonts w:ascii="Arial" w:hAnsi="Arial" w:cs="Arial"/>
          <w:sz w:val="22"/>
          <w:szCs w:val="22"/>
        </w:rPr>
      </w:pPr>
    </w:p>
    <w:p w14:paraId="68EDFC5E" w14:textId="77777777" w:rsidR="0002255F" w:rsidRPr="00624E9C" w:rsidRDefault="0002255F" w:rsidP="0002255F">
      <w:pPr>
        <w:ind w:left="5529"/>
        <w:jc w:val="both"/>
        <w:rPr>
          <w:rFonts w:ascii="Arial" w:hAnsi="Arial" w:cs="Arial"/>
          <w:b/>
          <w:sz w:val="22"/>
          <w:szCs w:val="22"/>
        </w:rPr>
      </w:pPr>
    </w:p>
    <w:p w14:paraId="0CF78DF9" w14:textId="77777777" w:rsidR="0002255F" w:rsidRPr="00624E9C" w:rsidRDefault="0002255F" w:rsidP="0002255F">
      <w:pPr>
        <w:jc w:val="both"/>
        <w:rPr>
          <w:rFonts w:ascii="Arial" w:hAnsi="Arial" w:cs="Arial"/>
          <w:b/>
          <w:sz w:val="22"/>
          <w:szCs w:val="22"/>
        </w:rPr>
      </w:pPr>
    </w:p>
    <w:p w14:paraId="100E4B8C" w14:textId="77777777" w:rsidR="0002255F" w:rsidRPr="00624E9C" w:rsidRDefault="0002255F" w:rsidP="0002255F">
      <w:pPr>
        <w:ind w:left="5529"/>
        <w:jc w:val="both"/>
        <w:rPr>
          <w:rFonts w:ascii="Arial" w:hAnsi="Arial" w:cs="Arial"/>
          <w:b/>
          <w:sz w:val="22"/>
          <w:szCs w:val="22"/>
        </w:rPr>
      </w:pPr>
      <w:r w:rsidRPr="00624E9C">
        <w:rPr>
          <w:rFonts w:ascii="Arial" w:hAnsi="Arial" w:cs="Arial"/>
          <w:b/>
          <w:sz w:val="22"/>
          <w:szCs w:val="22"/>
        </w:rPr>
        <w:t>Françoise LANNOY</w:t>
      </w:r>
    </w:p>
    <w:p w14:paraId="0F74F548" w14:textId="77777777" w:rsidR="0002255F" w:rsidRPr="00624E9C" w:rsidRDefault="0002255F" w:rsidP="0002255F">
      <w:pPr>
        <w:ind w:left="5529"/>
        <w:jc w:val="both"/>
        <w:rPr>
          <w:rFonts w:ascii="Arial" w:hAnsi="Arial" w:cs="Arial"/>
          <w:b/>
          <w:sz w:val="22"/>
          <w:szCs w:val="22"/>
        </w:rPr>
      </w:pPr>
      <w:r w:rsidRPr="00624E9C">
        <w:rPr>
          <w:rFonts w:ascii="Arial" w:hAnsi="Arial" w:cs="Arial"/>
          <w:b/>
          <w:sz w:val="22"/>
          <w:szCs w:val="22"/>
        </w:rPr>
        <w:t>Directrice générale</w:t>
      </w:r>
    </w:p>
    <w:p w14:paraId="14F28035" w14:textId="77777777" w:rsidR="0002255F" w:rsidRPr="00624E9C" w:rsidRDefault="0002255F" w:rsidP="0002255F">
      <w:pPr>
        <w:ind w:left="5529"/>
        <w:jc w:val="both"/>
        <w:rPr>
          <w:rFonts w:ascii="Arial" w:hAnsi="Arial" w:cs="Arial"/>
          <w:b/>
          <w:sz w:val="22"/>
          <w:szCs w:val="22"/>
        </w:rPr>
      </w:pPr>
    </w:p>
    <w:p w14:paraId="362D3BCF" w14:textId="77777777" w:rsidR="0002255F" w:rsidRDefault="0002255F" w:rsidP="0002255F">
      <w:pPr>
        <w:ind w:left="5529"/>
        <w:jc w:val="both"/>
        <w:rPr>
          <w:rFonts w:ascii="Arial" w:hAnsi="Arial" w:cs="Arial"/>
          <w:b/>
          <w:sz w:val="22"/>
          <w:szCs w:val="22"/>
        </w:rPr>
      </w:pPr>
    </w:p>
    <w:p w14:paraId="005C43C7" w14:textId="77777777" w:rsidR="0002255F" w:rsidRDefault="0002255F" w:rsidP="0002255F">
      <w:pPr>
        <w:ind w:left="5529"/>
        <w:jc w:val="both"/>
        <w:rPr>
          <w:rFonts w:ascii="Arial" w:hAnsi="Arial" w:cs="Arial"/>
          <w:b/>
          <w:sz w:val="22"/>
          <w:szCs w:val="22"/>
        </w:rPr>
      </w:pPr>
    </w:p>
    <w:p w14:paraId="6EA0D905" w14:textId="77777777" w:rsidR="0002255F" w:rsidRDefault="0002255F" w:rsidP="0002255F">
      <w:pPr>
        <w:pStyle w:val="Titre2"/>
        <w:numPr>
          <w:ilvl w:val="0"/>
          <w:numId w:val="0"/>
        </w:numPr>
        <w:tabs>
          <w:tab w:val="left" w:pos="708"/>
        </w:tabs>
        <w:jc w:val="left"/>
        <w:rPr>
          <w:rFonts w:cs="Arial"/>
          <w:sz w:val="22"/>
          <w:szCs w:val="22"/>
        </w:rPr>
      </w:pPr>
      <w:r>
        <w:rPr>
          <w:rFonts w:cs="Arial"/>
          <w:sz w:val="22"/>
          <w:szCs w:val="22"/>
        </w:rPr>
        <w:t>S</w:t>
      </w:r>
      <w:bookmarkStart w:id="0" w:name="_Ref92014037"/>
      <w:r>
        <w:rPr>
          <w:rFonts w:cs="Arial"/>
          <w:sz w:val="22"/>
          <w:szCs w:val="22"/>
        </w:rPr>
        <w:t xml:space="preserve">implifier pour plus d’efficacité </w:t>
      </w:r>
    </w:p>
    <w:p w14:paraId="2BB289B5" w14:textId="77777777" w:rsidR="0002255F" w:rsidRDefault="0002255F" w:rsidP="0002255F">
      <w:pPr>
        <w:jc w:val="both"/>
        <w:rPr>
          <w:rFonts w:ascii="Arial" w:hAnsi="Arial" w:cs="Arial"/>
          <w:sz w:val="22"/>
          <w:szCs w:val="22"/>
        </w:rPr>
      </w:pPr>
    </w:p>
    <w:p w14:paraId="7B59B466" w14:textId="77777777" w:rsidR="0002255F" w:rsidRDefault="0002255F" w:rsidP="0002255F">
      <w:pPr>
        <w:jc w:val="both"/>
        <w:rPr>
          <w:rFonts w:ascii="Arial" w:hAnsi="Arial" w:cs="Arial"/>
          <w:sz w:val="22"/>
          <w:szCs w:val="22"/>
        </w:rPr>
      </w:pPr>
      <w:r>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14:paraId="3B6AB07B" w14:textId="77777777" w:rsidR="0002255F" w:rsidRDefault="0002255F" w:rsidP="0002255F">
      <w:pPr>
        <w:jc w:val="both"/>
        <w:rPr>
          <w:rFonts w:ascii="Arial" w:hAnsi="Arial" w:cs="Arial"/>
          <w:sz w:val="22"/>
          <w:szCs w:val="22"/>
        </w:rPr>
      </w:pPr>
    </w:p>
    <w:p w14:paraId="0701293E" w14:textId="2EB6CC58" w:rsidR="0002255F" w:rsidRDefault="0002255F" w:rsidP="0002255F">
      <w:pPr>
        <w:jc w:val="both"/>
        <w:rPr>
          <w:rFonts w:ascii="Arial" w:hAnsi="Arial" w:cs="Arial"/>
          <w:sz w:val="22"/>
          <w:szCs w:val="22"/>
        </w:rPr>
      </w:pPr>
      <w:r>
        <w:rPr>
          <w:rFonts w:ascii="Arial" w:hAnsi="Arial" w:cs="Arial"/>
          <w:sz w:val="22"/>
          <w:szCs w:val="22"/>
        </w:rPr>
        <w:t>De tous les chantiers portés par le Gouvernement wallon, celui de la simplification administrative est sans conteste un des plus transversaux : il se trouve au cœur de l’action sur la gouvernance, il traduit une logique de renforcement du Service public par sa modernisation et son ouverture partenariale aux attentes des citoyens et des entreprises.</w:t>
      </w:r>
    </w:p>
    <w:p w14:paraId="5297D8BC" w14:textId="77777777" w:rsidR="0002255F" w:rsidRDefault="0002255F" w:rsidP="0002255F">
      <w:pPr>
        <w:jc w:val="both"/>
        <w:rPr>
          <w:rFonts w:ascii="Arial" w:hAnsi="Arial" w:cs="Arial"/>
          <w:sz w:val="22"/>
          <w:szCs w:val="22"/>
        </w:rPr>
      </w:pPr>
    </w:p>
    <w:p w14:paraId="47752F8C" w14:textId="77777777" w:rsidR="0002255F" w:rsidRDefault="0002255F" w:rsidP="0002255F">
      <w:pPr>
        <w:jc w:val="both"/>
        <w:rPr>
          <w:rFonts w:ascii="Arial" w:hAnsi="Arial" w:cs="Arial"/>
          <w:sz w:val="22"/>
          <w:szCs w:val="22"/>
        </w:rPr>
      </w:pPr>
      <w:r>
        <w:rPr>
          <w:rFonts w:ascii="Arial" w:hAnsi="Arial" w:cs="Arial"/>
          <w:sz w:val="22"/>
          <w:szCs w:val="22"/>
        </w:rPr>
        <w:t>Derrière chaque démarche ou projet de simplification administrative, l’objectif final est la diminution des charges administratives.</w:t>
      </w:r>
    </w:p>
    <w:p w14:paraId="75ADE42C" w14:textId="77777777" w:rsidR="0002255F" w:rsidRDefault="0002255F" w:rsidP="0002255F">
      <w:pPr>
        <w:jc w:val="both"/>
        <w:rPr>
          <w:rFonts w:ascii="Arial" w:hAnsi="Arial" w:cs="Arial"/>
          <w:sz w:val="22"/>
          <w:szCs w:val="22"/>
        </w:rPr>
      </w:pPr>
    </w:p>
    <w:p w14:paraId="7A265C61" w14:textId="64BF899C" w:rsidR="0002255F" w:rsidRDefault="0002255F" w:rsidP="0002255F">
      <w:pPr>
        <w:jc w:val="both"/>
        <w:rPr>
          <w:rFonts w:ascii="Arial" w:hAnsi="Arial" w:cs="Arial"/>
          <w:sz w:val="22"/>
          <w:szCs w:val="22"/>
        </w:rPr>
      </w:pPr>
      <w:r>
        <w:rPr>
          <w:rFonts w:ascii="Arial" w:hAnsi="Arial" w:cs="Arial"/>
          <w:sz w:val="22"/>
          <w:szCs w:val="22"/>
        </w:rPr>
        <w:t>Dans le cadre de cet objectif, le principe de confiance est un des projets phare</w:t>
      </w:r>
      <w:r w:rsidR="00C02138">
        <w:rPr>
          <w:rFonts w:ascii="Arial" w:hAnsi="Arial" w:cs="Arial"/>
          <w:sz w:val="22"/>
          <w:szCs w:val="22"/>
        </w:rPr>
        <w:t>s</w:t>
      </w:r>
      <w:r>
        <w:rPr>
          <w:rFonts w:ascii="Arial" w:hAnsi="Arial" w:cs="Arial"/>
          <w:sz w:val="22"/>
          <w:szCs w:val="22"/>
        </w:rPr>
        <w:t xml:space="preserve"> de la simplification administrative.</w:t>
      </w:r>
    </w:p>
    <w:p w14:paraId="2CB2F152" w14:textId="77777777" w:rsidR="0002255F" w:rsidRDefault="0002255F" w:rsidP="0002255F">
      <w:pPr>
        <w:jc w:val="both"/>
        <w:rPr>
          <w:rFonts w:ascii="Arial" w:hAnsi="Arial" w:cs="Arial"/>
          <w:sz w:val="22"/>
          <w:szCs w:val="22"/>
        </w:rPr>
      </w:pPr>
    </w:p>
    <w:p w14:paraId="67E0A8D5" w14:textId="38E1013A" w:rsidR="0002255F" w:rsidRDefault="0002255F" w:rsidP="0002255F">
      <w:pPr>
        <w:jc w:val="both"/>
        <w:rPr>
          <w:rFonts w:ascii="Arial" w:hAnsi="Arial" w:cs="Arial"/>
          <w:sz w:val="22"/>
          <w:szCs w:val="22"/>
        </w:rPr>
      </w:pPr>
      <w:r>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p w14:paraId="2AF8EA89" w14:textId="0C75D4EA" w:rsidR="00624E9C" w:rsidRDefault="00624E9C">
      <w:pPr>
        <w:suppressAutoHyphens w:val="0"/>
        <w:spacing w:after="200" w:line="276" w:lineRule="auto"/>
        <w:rPr>
          <w:rFonts w:ascii="Arial" w:hAnsi="Arial" w:cs="Arial"/>
          <w:sz w:val="22"/>
          <w:szCs w:val="22"/>
        </w:rPr>
      </w:pPr>
      <w:r>
        <w:rPr>
          <w:rFonts w:ascii="Arial" w:hAnsi="Arial" w:cs="Arial"/>
          <w:sz w:val="22"/>
          <w:szCs w:val="22"/>
        </w:rPr>
        <w:br w:type="page"/>
      </w:r>
    </w:p>
    <w:bookmarkEnd w:id="0"/>
    <w:p w14:paraId="30B9EF9C" w14:textId="77777777" w:rsidR="0002255F" w:rsidRDefault="0002255F" w:rsidP="0002255F">
      <w:pPr>
        <w:jc w:val="both"/>
        <w:rPr>
          <w:rFonts w:ascii="Arial" w:hAnsi="Arial" w:cs="Arial"/>
          <w:sz w:val="28"/>
          <w:szCs w:val="28"/>
        </w:rPr>
      </w:pPr>
    </w:p>
    <w:p w14:paraId="682A13A7" w14:textId="77777777" w:rsidR="0002255F" w:rsidRPr="0022695E" w:rsidRDefault="0002255F" w:rsidP="0022695E">
      <w:pPr>
        <w:rPr>
          <w:rFonts w:ascii="Arial" w:hAnsi="Arial" w:cs="Arial"/>
          <w:b/>
          <w:bCs/>
          <w:sz w:val="22"/>
          <w:szCs w:val="22"/>
        </w:rPr>
      </w:pPr>
      <w:r w:rsidRPr="0022695E">
        <w:rPr>
          <w:rFonts w:ascii="Arial" w:hAnsi="Arial" w:cs="Arial"/>
          <w:b/>
          <w:bCs/>
          <w:sz w:val="22"/>
          <w:szCs w:val="22"/>
        </w:rPr>
        <w:t>Table des matières</w:t>
      </w:r>
    </w:p>
    <w:p w14:paraId="3140E1A8" w14:textId="77777777" w:rsidR="0002255F" w:rsidRPr="0022695E" w:rsidRDefault="0002255F" w:rsidP="0002255F">
      <w:pPr>
        <w:jc w:val="both"/>
        <w:rPr>
          <w:rFonts w:ascii="Arial" w:hAnsi="Arial" w:cs="Arial"/>
          <w:sz w:val="22"/>
          <w:szCs w:val="22"/>
        </w:rPr>
      </w:pPr>
    </w:p>
    <w:p w14:paraId="211DCAC4" w14:textId="77777777" w:rsidR="0002255F" w:rsidRPr="0022695E" w:rsidRDefault="0002255F" w:rsidP="0002255F">
      <w:pPr>
        <w:ind w:left="709"/>
        <w:rPr>
          <w:rFonts w:ascii="Arial" w:hAnsi="Arial" w:cs="Arial"/>
          <w:sz w:val="22"/>
          <w:szCs w:val="22"/>
        </w:rPr>
      </w:pPr>
      <w:r w:rsidRPr="0022695E">
        <w:rPr>
          <w:rFonts w:ascii="Arial" w:hAnsi="Arial" w:cs="Arial"/>
          <w:sz w:val="22"/>
          <w:szCs w:val="22"/>
        </w:rPr>
        <w:t>Introduction</w:t>
      </w:r>
    </w:p>
    <w:p w14:paraId="0EF887CA" w14:textId="77777777" w:rsidR="0002255F" w:rsidRPr="0022695E" w:rsidRDefault="0002255F" w:rsidP="0002255F">
      <w:pPr>
        <w:jc w:val="both"/>
        <w:rPr>
          <w:rFonts w:ascii="Arial" w:hAnsi="Arial" w:cs="Arial"/>
          <w:sz w:val="22"/>
          <w:szCs w:val="22"/>
        </w:rPr>
      </w:pPr>
    </w:p>
    <w:p w14:paraId="6F7E07E7" w14:textId="77777777" w:rsidR="0002255F" w:rsidRPr="0022695E" w:rsidRDefault="0002255F" w:rsidP="0002255F">
      <w:pPr>
        <w:numPr>
          <w:ilvl w:val="0"/>
          <w:numId w:val="4"/>
        </w:numPr>
        <w:jc w:val="both"/>
        <w:rPr>
          <w:rFonts w:ascii="Arial" w:hAnsi="Arial" w:cs="Arial"/>
          <w:sz w:val="22"/>
          <w:szCs w:val="22"/>
        </w:rPr>
      </w:pPr>
      <w:r w:rsidRPr="0022695E">
        <w:rPr>
          <w:rFonts w:ascii="Arial" w:hAnsi="Arial" w:cs="Arial"/>
          <w:sz w:val="22"/>
          <w:szCs w:val="22"/>
        </w:rPr>
        <w:t>Procédures d'octroi</w:t>
      </w:r>
    </w:p>
    <w:p w14:paraId="5102199C" w14:textId="77777777" w:rsidR="0002255F" w:rsidRPr="0022695E" w:rsidRDefault="0002255F" w:rsidP="0002255F">
      <w:pPr>
        <w:jc w:val="both"/>
        <w:rPr>
          <w:rFonts w:ascii="Arial" w:hAnsi="Arial" w:cs="Arial"/>
          <w:sz w:val="22"/>
          <w:szCs w:val="22"/>
        </w:rPr>
      </w:pPr>
    </w:p>
    <w:p w14:paraId="589D56B4" w14:textId="77777777" w:rsidR="0002255F" w:rsidRPr="0022695E" w:rsidRDefault="0002255F" w:rsidP="0002255F">
      <w:pPr>
        <w:spacing w:after="60"/>
        <w:ind w:left="708" w:firstLine="708"/>
        <w:jc w:val="both"/>
        <w:rPr>
          <w:rFonts w:ascii="Arial" w:hAnsi="Arial" w:cs="Arial"/>
          <w:sz w:val="22"/>
          <w:szCs w:val="22"/>
        </w:rPr>
      </w:pPr>
      <w:r w:rsidRPr="0022695E">
        <w:rPr>
          <w:rFonts w:ascii="Arial" w:hAnsi="Arial" w:cs="Arial"/>
          <w:sz w:val="22"/>
          <w:szCs w:val="22"/>
        </w:rPr>
        <w:t>1.1.</w:t>
      </w:r>
      <w:r w:rsidRPr="0022695E">
        <w:rPr>
          <w:rFonts w:ascii="Arial" w:hAnsi="Arial" w:cs="Arial"/>
          <w:sz w:val="22"/>
          <w:szCs w:val="22"/>
        </w:rPr>
        <w:tab/>
        <w:t>La déclaration sur l'honneur</w:t>
      </w:r>
    </w:p>
    <w:p w14:paraId="271419D9" w14:textId="77777777" w:rsidR="0002255F" w:rsidRPr="0022695E" w:rsidRDefault="0002255F" w:rsidP="0002255F">
      <w:pPr>
        <w:spacing w:after="60"/>
        <w:ind w:left="708" w:firstLine="708"/>
        <w:jc w:val="both"/>
        <w:rPr>
          <w:rFonts w:ascii="Arial" w:hAnsi="Arial" w:cs="Arial"/>
          <w:sz w:val="22"/>
          <w:szCs w:val="22"/>
        </w:rPr>
      </w:pPr>
      <w:r w:rsidRPr="0022695E">
        <w:rPr>
          <w:rFonts w:ascii="Arial" w:hAnsi="Arial" w:cs="Arial"/>
          <w:sz w:val="22"/>
          <w:szCs w:val="22"/>
        </w:rPr>
        <w:t>1.2.</w:t>
      </w:r>
      <w:r w:rsidRPr="0022695E">
        <w:rPr>
          <w:rFonts w:ascii="Arial" w:hAnsi="Arial" w:cs="Arial"/>
          <w:sz w:val="22"/>
          <w:szCs w:val="22"/>
        </w:rPr>
        <w:tab/>
        <w:t>Le décompte récapitulatif</w:t>
      </w:r>
      <w:r w:rsidRPr="0022695E">
        <w:rPr>
          <w:rFonts w:ascii="Arial" w:hAnsi="Arial" w:cs="Arial"/>
          <w:sz w:val="22"/>
          <w:szCs w:val="22"/>
        </w:rPr>
        <w:tab/>
      </w:r>
    </w:p>
    <w:p w14:paraId="4930673C" w14:textId="77777777" w:rsidR="0002255F" w:rsidRPr="0022695E" w:rsidRDefault="0002255F" w:rsidP="0002255F">
      <w:pPr>
        <w:spacing w:after="60"/>
        <w:ind w:left="1416" w:firstLine="708"/>
        <w:jc w:val="both"/>
        <w:rPr>
          <w:rFonts w:ascii="Arial" w:hAnsi="Arial" w:cs="Arial"/>
          <w:sz w:val="22"/>
          <w:szCs w:val="22"/>
        </w:rPr>
      </w:pPr>
      <w:r w:rsidRPr="0022695E">
        <w:rPr>
          <w:rFonts w:ascii="Arial" w:hAnsi="Arial" w:cs="Arial"/>
          <w:sz w:val="22"/>
          <w:szCs w:val="22"/>
        </w:rPr>
        <w:t>1.2.1.</w:t>
      </w:r>
      <w:r w:rsidRPr="0022695E">
        <w:rPr>
          <w:rFonts w:ascii="Arial" w:hAnsi="Arial" w:cs="Arial"/>
          <w:sz w:val="22"/>
          <w:szCs w:val="22"/>
        </w:rPr>
        <w:tab/>
        <w:t>Les frais de personnel</w:t>
      </w:r>
    </w:p>
    <w:p w14:paraId="60F5349F"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A. La rémunération</w:t>
      </w:r>
    </w:p>
    <w:p w14:paraId="39F0B112"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B. Les données « travailleur »</w:t>
      </w:r>
    </w:p>
    <w:p w14:paraId="61C5DC4C" w14:textId="77777777" w:rsidR="0002255F" w:rsidRPr="0022695E" w:rsidRDefault="0002255F" w:rsidP="0002255F">
      <w:pPr>
        <w:spacing w:after="60"/>
        <w:ind w:left="1416" w:firstLine="708"/>
        <w:jc w:val="both"/>
        <w:rPr>
          <w:rFonts w:ascii="Arial" w:hAnsi="Arial" w:cs="Arial"/>
          <w:sz w:val="22"/>
          <w:szCs w:val="22"/>
        </w:rPr>
      </w:pPr>
      <w:r w:rsidRPr="0022695E">
        <w:rPr>
          <w:rFonts w:ascii="Arial" w:hAnsi="Arial" w:cs="Arial"/>
          <w:sz w:val="22"/>
          <w:szCs w:val="22"/>
        </w:rPr>
        <w:t>1.2.2.</w:t>
      </w:r>
      <w:r w:rsidRPr="0022695E">
        <w:rPr>
          <w:rFonts w:ascii="Arial" w:hAnsi="Arial" w:cs="Arial"/>
          <w:sz w:val="22"/>
          <w:szCs w:val="22"/>
        </w:rPr>
        <w:tab/>
        <w:t>Les frais de fonctionnement</w:t>
      </w:r>
    </w:p>
    <w:p w14:paraId="7EA14ADD"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A. Les frais de fonctionnement</w:t>
      </w:r>
    </w:p>
    <w:p w14:paraId="0CC1F8C6"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B. Les données « fournisseurs »</w:t>
      </w:r>
    </w:p>
    <w:p w14:paraId="08717A68" w14:textId="77777777" w:rsidR="0002255F" w:rsidRPr="0022695E" w:rsidRDefault="0002255F" w:rsidP="0002255F">
      <w:pPr>
        <w:spacing w:after="60"/>
        <w:ind w:left="1416" w:firstLine="708"/>
        <w:jc w:val="both"/>
        <w:rPr>
          <w:rFonts w:ascii="Arial" w:hAnsi="Arial" w:cs="Arial"/>
          <w:sz w:val="22"/>
          <w:szCs w:val="22"/>
        </w:rPr>
      </w:pPr>
      <w:r w:rsidRPr="0022695E">
        <w:rPr>
          <w:rFonts w:ascii="Arial" w:hAnsi="Arial" w:cs="Arial"/>
          <w:sz w:val="22"/>
          <w:szCs w:val="22"/>
        </w:rPr>
        <w:t>1.2.3.</w:t>
      </w:r>
      <w:r w:rsidRPr="0022695E">
        <w:rPr>
          <w:rFonts w:ascii="Arial" w:hAnsi="Arial" w:cs="Arial"/>
          <w:sz w:val="22"/>
          <w:szCs w:val="22"/>
        </w:rPr>
        <w:tab/>
        <w:t>Les frais d'amortissement</w:t>
      </w:r>
    </w:p>
    <w:p w14:paraId="04719D49"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A. Frais d'amortissement des biens immobiliers</w:t>
      </w:r>
    </w:p>
    <w:p w14:paraId="15ABA129"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B. Frais d'amortissement des biens d'équipement</w:t>
      </w:r>
    </w:p>
    <w:p w14:paraId="745258BD" w14:textId="77777777" w:rsidR="0002255F" w:rsidRPr="0022695E" w:rsidRDefault="0002255F" w:rsidP="0002255F">
      <w:pPr>
        <w:spacing w:after="60"/>
        <w:ind w:left="2835"/>
        <w:jc w:val="both"/>
        <w:rPr>
          <w:rFonts w:ascii="Arial" w:hAnsi="Arial" w:cs="Arial"/>
          <w:sz w:val="22"/>
          <w:szCs w:val="22"/>
        </w:rPr>
      </w:pPr>
      <w:r w:rsidRPr="0022695E">
        <w:rPr>
          <w:rFonts w:ascii="Arial" w:hAnsi="Arial" w:cs="Arial"/>
          <w:sz w:val="22"/>
          <w:szCs w:val="22"/>
        </w:rPr>
        <w:t>C. Les données « </w:t>
      </w:r>
      <w:r w:rsidR="00720F3A" w:rsidRPr="0022695E">
        <w:rPr>
          <w:rFonts w:ascii="Arial" w:hAnsi="Arial" w:cs="Arial"/>
          <w:sz w:val="22"/>
          <w:szCs w:val="22"/>
        </w:rPr>
        <w:t>amortissement</w:t>
      </w:r>
      <w:r w:rsidR="00012F43" w:rsidRPr="0022695E">
        <w:rPr>
          <w:rFonts w:ascii="Arial" w:hAnsi="Arial" w:cs="Arial"/>
          <w:sz w:val="22"/>
          <w:szCs w:val="22"/>
        </w:rPr>
        <w:t> »</w:t>
      </w:r>
    </w:p>
    <w:p w14:paraId="1623495E" w14:textId="77777777" w:rsidR="0002255F" w:rsidRPr="0022695E" w:rsidRDefault="0002255F" w:rsidP="0002255F">
      <w:pPr>
        <w:jc w:val="both"/>
        <w:rPr>
          <w:rFonts w:ascii="Arial" w:hAnsi="Arial" w:cs="Arial"/>
          <w:sz w:val="22"/>
          <w:szCs w:val="22"/>
        </w:rPr>
      </w:pPr>
    </w:p>
    <w:p w14:paraId="62C2549E" w14:textId="77777777" w:rsidR="0002255F" w:rsidRPr="0022695E" w:rsidRDefault="0002255F" w:rsidP="0002255F">
      <w:pPr>
        <w:numPr>
          <w:ilvl w:val="0"/>
          <w:numId w:val="4"/>
        </w:numPr>
        <w:jc w:val="both"/>
        <w:rPr>
          <w:rFonts w:ascii="Arial" w:hAnsi="Arial" w:cs="Arial"/>
          <w:sz w:val="22"/>
          <w:szCs w:val="22"/>
        </w:rPr>
      </w:pPr>
      <w:r w:rsidRPr="0022695E">
        <w:rPr>
          <w:rFonts w:ascii="Arial" w:hAnsi="Arial"/>
          <w:sz w:val="22"/>
          <w:szCs w:val="22"/>
        </w:rPr>
        <w:t>M</w:t>
      </w:r>
      <w:r w:rsidRPr="0022695E">
        <w:rPr>
          <w:rFonts w:ascii="Arial" w:hAnsi="Arial" w:cs="Arial"/>
          <w:sz w:val="22"/>
          <w:szCs w:val="22"/>
        </w:rPr>
        <w:t>odalités de liquidation des subventions</w:t>
      </w:r>
    </w:p>
    <w:p w14:paraId="54351773" w14:textId="77777777" w:rsidR="0002255F" w:rsidRPr="0022695E" w:rsidRDefault="0002255F" w:rsidP="0002255F">
      <w:pPr>
        <w:jc w:val="both"/>
        <w:rPr>
          <w:rFonts w:ascii="Arial" w:hAnsi="Arial" w:cs="Arial"/>
          <w:sz w:val="22"/>
          <w:szCs w:val="22"/>
        </w:rPr>
      </w:pPr>
    </w:p>
    <w:p w14:paraId="13D17FC1" w14:textId="77777777" w:rsidR="0002255F" w:rsidRPr="0022695E" w:rsidRDefault="0002255F" w:rsidP="0002255F">
      <w:pPr>
        <w:spacing w:after="60"/>
        <w:ind w:left="1418"/>
        <w:rPr>
          <w:rFonts w:ascii="Arial" w:hAnsi="Arial"/>
          <w:sz w:val="22"/>
          <w:szCs w:val="22"/>
        </w:rPr>
      </w:pPr>
      <w:r w:rsidRPr="0022695E">
        <w:rPr>
          <w:rFonts w:ascii="Arial" w:hAnsi="Arial"/>
          <w:sz w:val="22"/>
          <w:szCs w:val="22"/>
        </w:rPr>
        <w:t>2.1.</w:t>
      </w:r>
      <w:r w:rsidRPr="0022695E">
        <w:rPr>
          <w:rFonts w:ascii="Arial" w:hAnsi="Arial"/>
          <w:sz w:val="22"/>
          <w:szCs w:val="22"/>
        </w:rPr>
        <w:tab/>
        <w:t>Délai de renvoi des pièces justificatives</w:t>
      </w:r>
    </w:p>
    <w:p w14:paraId="671ED4F2" w14:textId="77777777" w:rsidR="0002255F" w:rsidRPr="0022695E" w:rsidRDefault="0002255F" w:rsidP="0002255F">
      <w:pPr>
        <w:spacing w:after="60"/>
        <w:ind w:left="1418"/>
        <w:rPr>
          <w:rFonts w:ascii="Arial" w:hAnsi="Arial" w:cs="Arial"/>
          <w:sz w:val="22"/>
          <w:szCs w:val="22"/>
        </w:rPr>
      </w:pPr>
      <w:r w:rsidRPr="0022695E">
        <w:rPr>
          <w:rFonts w:ascii="Arial" w:hAnsi="Arial"/>
          <w:sz w:val="22"/>
          <w:szCs w:val="22"/>
        </w:rPr>
        <w:t>2.2.</w:t>
      </w:r>
      <w:r w:rsidRPr="0022695E">
        <w:rPr>
          <w:rFonts w:ascii="Arial" w:hAnsi="Arial"/>
          <w:sz w:val="22"/>
          <w:szCs w:val="22"/>
        </w:rPr>
        <w:tab/>
      </w:r>
      <w:r w:rsidRPr="0022695E">
        <w:rPr>
          <w:rFonts w:ascii="Arial" w:hAnsi="Arial" w:cs="Arial"/>
          <w:sz w:val="22"/>
          <w:szCs w:val="22"/>
        </w:rPr>
        <w:t>Insuffisance des frais justifiés</w:t>
      </w:r>
    </w:p>
    <w:p w14:paraId="24DC2CD8" w14:textId="77777777" w:rsidR="0002255F" w:rsidRPr="0022695E" w:rsidRDefault="0002255F" w:rsidP="0002255F">
      <w:pPr>
        <w:spacing w:after="60"/>
        <w:ind w:left="1418"/>
        <w:rPr>
          <w:rFonts w:ascii="Arial" w:hAnsi="Arial" w:cs="Arial"/>
          <w:sz w:val="22"/>
          <w:szCs w:val="22"/>
        </w:rPr>
      </w:pPr>
      <w:r w:rsidRPr="0022695E">
        <w:rPr>
          <w:rFonts w:ascii="Arial" w:hAnsi="Arial" w:cs="Arial"/>
          <w:sz w:val="22"/>
          <w:szCs w:val="22"/>
        </w:rPr>
        <w:t>2.3.</w:t>
      </w:r>
      <w:r w:rsidRPr="0022695E">
        <w:rPr>
          <w:rFonts w:ascii="Arial" w:hAnsi="Arial" w:cs="Arial"/>
          <w:sz w:val="22"/>
          <w:szCs w:val="22"/>
        </w:rPr>
        <w:tab/>
        <w:t>Missions non accomplies ou utilisation détournée de la subvention</w:t>
      </w:r>
    </w:p>
    <w:p w14:paraId="2DB127A5" w14:textId="77777777" w:rsidR="0002255F" w:rsidRPr="0022695E" w:rsidRDefault="0002255F" w:rsidP="0002255F">
      <w:pPr>
        <w:spacing w:after="60"/>
        <w:ind w:left="1418"/>
        <w:jc w:val="both"/>
        <w:rPr>
          <w:rFonts w:ascii="Arial" w:hAnsi="Arial" w:cs="Arial"/>
          <w:sz w:val="22"/>
          <w:szCs w:val="22"/>
        </w:rPr>
      </w:pPr>
      <w:r w:rsidRPr="0022695E">
        <w:rPr>
          <w:rFonts w:ascii="Arial" w:hAnsi="Arial" w:cs="Arial"/>
          <w:sz w:val="22"/>
          <w:szCs w:val="22"/>
        </w:rPr>
        <w:t>2.4.</w:t>
      </w:r>
      <w:r w:rsidRPr="0022695E">
        <w:rPr>
          <w:rFonts w:ascii="Arial" w:hAnsi="Arial" w:cs="Arial"/>
          <w:sz w:val="22"/>
          <w:szCs w:val="22"/>
        </w:rPr>
        <w:tab/>
        <w:t>Défaut de fournitures de justification de l'utilisation de la subvention</w:t>
      </w:r>
    </w:p>
    <w:p w14:paraId="004AC23B" w14:textId="77777777" w:rsidR="0002255F" w:rsidRPr="0022695E" w:rsidRDefault="0002255F" w:rsidP="0002255F">
      <w:pPr>
        <w:jc w:val="both"/>
        <w:rPr>
          <w:rFonts w:ascii="Arial" w:hAnsi="Arial" w:cs="Arial"/>
          <w:sz w:val="22"/>
          <w:szCs w:val="22"/>
        </w:rPr>
      </w:pPr>
    </w:p>
    <w:p w14:paraId="4F0A0A61" w14:textId="77777777" w:rsidR="0002255F" w:rsidRPr="0022695E" w:rsidRDefault="0002255F" w:rsidP="0002255F">
      <w:pPr>
        <w:numPr>
          <w:ilvl w:val="0"/>
          <w:numId w:val="4"/>
        </w:numPr>
        <w:jc w:val="both"/>
        <w:rPr>
          <w:rFonts w:ascii="Arial" w:hAnsi="Arial" w:cs="Arial"/>
          <w:sz w:val="22"/>
          <w:szCs w:val="22"/>
        </w:rPr>
      </w:pPr>
      <w:r w:rsidRPr="0022695E">
        <w:rPr>
          <w:rFonts w:ascii="Arial" w:hAnsi="Arial" w:cs="Arial"/>
          <w:sz w:val="22"/>
          <w:szCs w:val="22"/>
        </w:rPr>
        <w:t>Admissibilité des justificatifs</w:t>
      </w:r>
    </w:p>
    <w:p w14:paraId="4F3D06E0" w14:textId="77777777" w:rsidR="0002255F" w:rsidRPr="0022695E" w:rsidRDefault="0002255F" w:rsidP="0002255F">
      <w:pPr>
        <w:jc w:val="both"/>
        <w:rPr>
          <w:rFonts w:ascii="Arial" w:hAnsi="Arial" w:cs="Arial"/>
          <w:sz w:val="22"/>
          <w:szCs w:val="22"/>
        </w:rPr>
      </w:pPr>
    </w:p>
    <w:p w14:paraId="733DAD38" w14:textId="77777777" w:rsidR="0002255F" w:rsidRPr="0022695E" w:rsidRDefault="0002255F" w:rsidP="0002255F">
      <w:pPr>
        <w:spacing w:after="60"/>
        <w:ind w:left="1418"/>
        <w:jc w:val="both"/>
        <w:rPr>
          <w:rFonts w:ascii="Arial" w:hAnsi="Arial" w:cs="Arial"/>
          <w:sz w:val="22"/>
          <w:szCs w:val="22"/>
        </w:rPr>
      </w:pPr>
      <w:r w:rsidRPr="0022695E">
        <w:rPr>
          <w:rFonts w:ascii="Arial" w:hAnsi="Arial" w:cs="Arial"/>
          <w:sz w:val="22"/>
          <w:szCs w:val="22"/>
        </w:rPr>
        <w:t>3.1.</w:t>
      </w:r>
      <w:r w:rsidRPr="0022695E">
        <w:rPr>
          <w:rFonts w:ascii="Arial" w:hAnsi="Arial" w:cs="Arial"/>
          <w:sz w:val="22"/>
          <w:szCs w:val="22"/>
        </w:rPr>
        <w:tab/>
        <w:t>Avances</w:t>
      </w:r>
    </w:p>
    <w:p w14:paraId="202B2220" w14:textId="77777777" w:rsidR="0002255F" w:rsidRPr="0022695E" w:rsidRDefault="0002255F" w:rsidP="0002255F">
      <w:pPr>
        <w:spacing w:after="60"/>
        <w:ind w:left="1418"/>
        <w:jc w:val="both"/>
        <w:rPr>
          <w:rFonts w:ascii="Arial" w:hAnsi="Arial" w:cs="Arial"/>
          <w:sz w:val="22"/>
          <w:szCs w:val="22"/>
        </w:rPr>
      </w:pPr>
      <w:r w:rsidRPr="0022695E">
        <w:rPr>
          <w:rFonts w:ascii="Arial" w:hAnsi="Arial" w:cs="Arial"/>
          <w:sz w:val="22"/>
          <w:szCs w:val="22"/>
        </w:rPr>
        <w:t>3.2.</w:t>
      </w:r>
      <w:r w:rsidRPr="0022695E">
        <w:rPr>
          <w:rFonts w:ascii="Arial" w:hAnsi="Arial" w:cs="Arial"/>
          <w:sz w:val="22"/>
          <w:szCs w:val="22"/>
        </w:rPr>
        <w:tab/>
        <w:t>Déclaration de créance</w:t>
      </w:r>
    </w:p>
    <w:p w14:paraId="31C8E4F1" w14:textId="77777777" w:rsidR="0002255F" w:rsidRPr="0022695E" w:rsidRDefault="0002255F" w:rsidP="0002255F">
      <w:pPr>
        <w:jc w:val="both"/>
        <w:rPr>
          <w:rFonts w:ascii="Arial" w:hAnsi="Arial" w:cs="Arial"/>
          <w:sz w:val="22"/>
          <w:szCs w:val="22"/>
        </w:rPr>
      </w:pPr>
    </w:p>
    <w:p w14:paraId="0303B7B0" w14:textId="77777777" w:rsidR="0002255F" w:rsidRPr="0022695E" w:rsidRDefault="0002255F" w:rsidP="0002255F">
      <w:pPr>
        <w:numPr>
          <w:ilvl w:val="0"/>
          <w:numId w:val="4"/>
        </w:numPr>
        <w:jc w:val="both"/>
        <w:rPr>
          <w:rFonts w:ascii="Arial" w:hAnsi="Arial" w:cs="Arial"/>
          <w:sz w:val="22"/>
          <w:szCs w:val="22"/>
        </w:rPr>
      </w:pPr>
      <w:r w:rsidRPr="0022695E">
        <w:rPr>
          <w:rFonts w:ascii="Arial" w:hAnsi="Arial" w:cs="Arial"/>
          <w:sz w:val="22"/>
          <w:szCs w:val="22"/>
        </w:rPr>
        <w:t>Vérification a posteriori par l'administration</w:t>
      </w:r>
    </w:p>
    <w:p w14:paraId="40AA8F03" w14:textId="77777777" w:rsidR="0002255F" w:rsidRPr="0022695E" w:rsidRDefault="0002255F" w:rsidP="0002255F">
      <w:pPr>
        <w:jc w:val="both"/>
        <w:rPr>
          <w:rFonts w:ascii="Arial" w:hAnsi="Arial" w:cs="Arial"/>
          <w:sz w:val="22"/>
          <w:szCs w:val="22"/>
        </w:rPr>
      </w:pPr>
    </w:p>
    <w:p w14:paraId="6A3D4925" w14:textId="77777777" w:rsidR="0002255F" w:rsidRPr="0022695E" w:rsidRDefault="0002255F" w:rsidP="0002255F">
      <w:pPr>
        <w:spacing w:after="60"/>
        <w:ind w:left="1418"/>
        <w:jc w:val="both"/>
        <w:rPr>
          <w:rFonts w:ascii="Arial" w:hAnsi="Arial" w:cs="Arial"/>
          <w:sz w:val="22"/>
          <w:szCs w:val="22"/>
        </w:rPr>
      </w:pPr>
      <w:r w:rsidRPr="0022695E">
        <w:rPr>
          <w:rFonts w:ascii="Arial" w:hAnsi="Arial" w:cs="Arial"/>
          <w:sz w:val="22"/>
          <w:szCs w:val="22"/>
        </w:rPr>
        <w:t>4.1.</w:t>
      </w:r>
      <w:r w:rsidRPr="0022695E">
        <w:rPr>
          <w:rFonts w:ascii="Arial" w:hAnsi="Arial" w:cs="Arial"/>
          <w:sz w:val="22"/>
          <w:szCs w:val="22"/>
        </w:rPr>
        <w:tab/>
        <w:t>Contrôle sur place</w:t>
      </w:r>
    </w:p>
    <w:p w14:paraId="4C2C063A" w14:textId="77777777" w:rsidR="0002255F" w:rsidRPr="0022695E" w:rsidRDefault="0002255F" w:rsidP="0002255F">
      <w:pPr>
        <w:spacing w:after="60"/>
        <w:ind w:left="1418"/>
        <w:rPr>
          <w:rFonts w:ascii="Arial" w:hAnsi="Arial" w:cs="Arial"/>
          <w:sz w:val="22"/>
          <w:szCs w:val="22"/>
        </w:rPr>
      </w:pPr>
      <w:r w:rsidRPr="0022695E">
        <w:rPr>
          <w:rFonts w:ascii="Arial" w:hAnsi="Arial" w:cs="Arial"/>
          <w:sz w:val="22"/>
          <w:szCs w:val="22"/>
        </w:rPr>
        <w:t>4.2.</w:t>
      </w:r>
      <w:r w:rsidRPr="0022695E">
        <w:rPr>
          <w:rFonts w:ascii="Arial" w:hAnsi="Arial" w:cs="Arial"/>
          <w:sz w:val="22"/>
          <w:szCs w:val="22"/>
        </w:rPr>
        <w:tab/>
        <w:t>Peines encourues</w:t>
      </w:r>
    </w:p>
    <w:p w14:paraId="4FF7CD97" w14:textId="77777777" w:rsidR="0002255F" w:rsidRPr="0022695E" w:rsidRDefault="0002255F" w:rsidP="0002255F">
      <w:pPr>
        <w:jc w:val="both"/>
        <w:rPr>
          <w:rFonts w:ascii="Arial" w:hAnsi="Arial" w:cs="Arial"/>
          <w:sz w:val="22"/>
          <w:szCs w:val="22"/>
        </w:rPr>
      </w:pPr>
    </w:p>
    <w:p w14:paraId="7096F09F" w14:textId="77777777" w:rsidR="0002255F" w:rsidRDefault="0002255F" w:rsidP="0002255F">
      <w:pPr>
        <w:jc w:val="both"/>
        <w:rPr>
          <w:rFonts w:ascii="Arial" w:hAnsi="Arial" w:cs="Arial"/>
          <w:b/>
          <w:bCs/>
          <w:sz w:val="24"/>
          <w:szCs w:val="24"/>
        </w:rPr>
      </w:pPr>
      <w:r w:rsidRPr="0022695E">
        <w:rPr>
          <w:rFonts w:ascii="Arial" w:hAnsi="Arial" w:cs="Arial"/>
          <w:b/>
          <w:bCs/>
          <w:color w:val="0000FF"/>
          <w:sz w:val="22"/>
          <w:szCs w:val="22"/>
        </w:rPr>
        <w:br w:type="page"/>
      </w:r>
      <w:r>
        <w:rPr>
          <w:rFonts w:ascii="Arial" w:hAnsi="Arial" w:cs="Arial"/>
          <w:b/>
          <w:bCs/>
          <w:sz w:val="24"/>
          <w:szCs w:val="24"/>
        </w:rPr>
        <w:lastRenderedPageBreak/>
        <w:t>Introduction</w:t>
      </w:r>
    </w:p>
    <w:p w14:paraId="6999EAA3" w14:textId="77777777" w:rsidR="0002255F" w:rsidRDefault="0002255F" w:rsidP="0002255F">
      <w:pPr>
        <w:jc w:val="both"/>
        <w:rPr>
          <w:rFonts w:ascii="Arial" w:hAnsi="Arial" w:cs="Arial"/>
          <w:sz w:val="22"/>
          <w:szCs w:val="22"/>
        </w:rPr>
      </w:pPr>
    </w:p>
    <w:p w14:paraId="50CB5830" w14:textId="77777777" w:rsidR="0002255F" w:rsidRDefault="0002255F" w:rsidP="0002255F">
      <w:pPr>
        <w:jc w:val="both"/>
        <w:rPr>
          <w:rFonts w:ascii="Arial" w:hAnsi="Arial" w:cs="Arial"/>
          <w:sz w:val="22"/>
          <w:szCs w:val="22"/>
        </w:rPr>
      </w:pPr>
    </w:p>
    <w:p w14:paraId="240315A3" w14:textId="77777777" w:rsidR="0002255F" w:rsidRDefault="0002255F" w:rsidP="0002255F">
      <w:pPr>
        <w:jc w:val="both"/>
        <w:rPr>
          <w:rFonts w:ascii="Arial" w:hAnsi="Arial" w:cs="Arial"/>
          <w:sz w:val="22"/>
          <w:szCs w:val="22"/>
        </w:rPr>
      </w:pPr>
      <w:r>
        <w:rPr>
          <w:rFonts w:ascii="Arial" w:hAnsi="Arial" w:cs="Arial"/>
          <w:sz w:val="22"/>
          <w:szCs w:val="22"/>
        </w:rPr>
        <w:t>La subvention est attribuée à un bénéficiaire selon les normes décrétales et réglementaires du secteur concerné.</w:t>
      </w:r>
    </w:p>
    <w:p w14:paraId="2561CCC8" w14:textId="77777777" w:rsidR="0002255F" w:rsidRDefault="0002255F" w:rsidP="0002255F">
      <w:pPr>
        <w:jc w:val="both"/>
        <w:rPr>
          <w:rFonts w:ascii="Arial" w:hAnsi="Arial" w:cs="Arial"/>
          <w:sz w:val="22"/>
          <w:szCs w:val="22"/>
        </w:rPr>
      </w:pPr>
    </w:p>
    <w:p w14:paraId="33F9E1D5" w14:textId="35CA1ADF" w:rsidR="0002255F" w:rsidRDefault="0002255F" w:rsidP="0002255F">
      <w:pPr>
        <w:jc w:val="both"/>
        <w:rPr>
          <w:rFonts w:ascii="Arial" w:hAnsi="Arial" w:cs="Arial"/>
          <w:sz w:val="22"/>
          <w:szCs w:val="22"/>
        </w:rPr>
      </w:pPr>
      <w:r>
        <w:rPr>
          <w:rFonts w:ascii="Arial" w:hAnsi="Arial" w:cs="Arial"/>
          <w:sz w:val="22"/>
          <w:szCs w:val="22"/>
        </w:rPr>
        <w:t>L'arrêté de subvention détermine  toujours le montant, la période, l’article de base du budget de la Région wallonne finançant la subvention. Il précise les termes exacts de la liquidation de la subvention, en une ou plusieurs tranches, les considérants de droit et de fait, l’existence d’un agrément ouvrant le droit à la subvention.</w:t>
      </w:r>
    </w:p>
    <w:p w14:paraId="145985AB" w14:textId="77777777" w:rsidR="0002255F" w:rsidRDefault="0002255F" w:rsidP="0002255F">
      <w:pPr>
        <w:jc w:val="both"/>
        <w:rPr>
          <w:rFonts w:ascii="Arial" w:hAnsi="Arial" w:cs="Arial"/>
          <w:sz w:val="22"/>
          <w:szCs w:val="22"/>
        </w:rPr>
      </w:pPr>
    </w:p>
    <w:p w14:paraId="4969AA11" w14:textId="11FE52EA" w:rsidR="0002255F" w:rsidRDefault="0002255F" w:rsidP="0002255F">
      <w:pPr>
        <w:jc w:val="both"/>
        <w:rPr>
          <w:rFonts w:ascii="Arial" w:hAnsi="Arial" w:cs="Arial"/>
          <w:sz w:val="22"/>
          <w:szCs w:val="22"/>
        </w:rPr>
      </w:pPr>
      <w:r>
        <w:rPr>
          <w:rFonts w:ascii="Arial" w:hAnsi="Arial" w:cs="Arial"/>
          <w:sz w:val="22"/>
          <w:szCs w:val="22"/>
        </w:rPr>
        <w:t xml:space="preserve">L’arrêté rappelle également la nature des frais pris en charge et le délai de justification. Il spécifie les obligations à charge du bénéficiaire telles que la conservation des pièces comptables, le principe du contrôle du fonctionnement par les fonctionnaires </w:t>
      </w:r>
      <w:r w:rsidR="00624E9C">
        <w:rPr>
          <w:rFonts w:ascii="Arial" w:hAnsi="Arial" w:cs="Arial"/>
          <w:sz w:val="22"/>
          <w:szCs w:val="22"/>
        </w:rPr>
        <w:t xml:space="preserve">du SPW Intérieur et </w:t>
      </w:r>
      <w:r w:rsidR="00C02138">
        <w:rPr>
          <w:rFonts w:ascii="Arial" w:hAnsi="Arial" w:cs="Arial"/>
          <w:sz w:val="22"/>
          <w:szCs w:val="22"/>
        </w:rPr>
        <w:t>A</w:t>
      </w:r>
      <w:r w:rsidR="00624E9C">
        <w:rPr>
          <w:rFonts w:ascii="Arial" w:hAnsi="Arial" w:cs="Arial"/>
          <w:sz w:val="22"/>
          <w:szCs w:val="22"/>
        </w:rPr>
        <w:t>ction sociale</w:t>
      </w:r>
      <w:r>
        <w:rPr>
          <w:rFonts w:ascii="Arial" w:hAnsi="Arial" w:cs="Arial"/>
          <w:sz w:val="22"/>
          <w:szCs w:val="22"/>
        </w:rPr>
        <w:t>, l’obligation de justifier de l’usage de la subvention et les voies de recours.</w:t>
      </w:r>
    </w:p>
    <w:p w14:paraId="75AE29CF" w14:textId="77777777" w:rsidR="0002255F" w:rsidRDefault="0002255F" w:rsidP="0002255F">
      <w:pPr>
        <w:jc w:val="both"/>
        <w:rPr>
          <w:rFonts w:ascii="Arial" w:hAnsi="Arial" w:cs="Arial"/>
          <w:sz w:val="22"/>
          <w:szCs w:val="22"/>
        </w:rPr>
      </w:pPr>
    </w:p>
    <w:p w14:paraId="3586F006" w14:textId="2E21F7BA" w:rsidR="0002255F" w:rsidRDefault="0002255F" w:rsidP="0002255F">
      <w:pPr>
        <w:jc w:val="both"/>
        <w:rPr>
          <w:rFonts w:ascii="Arial" w:hAnsi="Arial" w:cs="Arial"/>
          <w:sz w:val="22"/>
          <w:szCs w:val="22"/>
        </w:rPr>
      </w:pPr>
      <w:r>
        <w:rPr>
          <w:rFonts w:ascii="Arial" w:hAnsi="Arial" w:cs="Arial"/>
          <w:sz w:val="22"/>
          <w:szCs w:val="22"/>
        </w:rPr>
        <w:t>L'arrêté de subvention est donc un document de référence important qui fonde le droit à la subvention.</w:t>
      </w:r>
    </w:p>
    <w:p w14:paraId="14B2D98B" w14:textId="77777777" w:rsidR="0002255F" w:rsidRDefault="0002255F" w:rsidP="0002255F">
      <w:pPr>
        <w:jc w:val="both"/>
        <w:rPr>
          <w:rFonts w:ascii="Arial" w:hAnsi="Arial" w:cs="Arial"/>
          <w:sz w:val="22"/>
          <w:szCs w:val="22"/>
        </w:rPr>
      </w:pPr>
      <w:r>
        <w:rPr>
          <w:rFonts w:ascii="Arial" w:hAnsi="Arial" w:cs="Arial"/>
          <w:sz w:val="22"/>
          <w:szCs w:val="22"/>
        </w:rPr>
        <w:t>Il importe dès lors pour chaque bénéficiaire de prendre connaissance de façon complète de l’arrêté de subvention. Il veillera aussi à prendr</w:t>
      </w:r>
      <w:r w:rsidR="00AF6879">
        <w:rPr>
          <w:rFonts w:ascii="Arial" w:hAnsi="Arial" w:cs="Arial"/>
          <w:sz w:val="22"/>
          <w:szCs w:val="22"/>
        </w:rPr>
        <w:t>e connaissance de la partie du C</w:t>
      </w:r>
      <w:r>
        <w:rPr>
          <w:rFonts w:ascii="Arial" w:hAnsi="Arial" w:cs="Arial"/>
          <w:sz w:val="22"/>
          <w:szCs w:val="22"/>
        </w:rPr>
        <w:t>ode wallon de l’Action sociale et de la Santé relatif au secteur concerné.</w:t>
      </w:r>
    </w:p>
    <w:p w14:paraId="2C50684A" w14:textId="77777777" w:rsidR="0002255F" w:rsidRDefault="0002255F" w:rsidP="0002255F">
      <w:pPr>
        <w:jc w:val="both"/>
        <w:rPr>
          <w:rFonts w:ascii="Arial" w:hAnsi="Arial" w:cs="Arial"/>
          <w:sz w:val="22"/>
          <w:szCs w:val="22"/>
        </w:rPr>
      </w:pPr>
    </w:p>
    <w:p w14:paraId="23BD9A9A" w14:textId="77777777" w:rsidR="0002255F" w:rsidRDefault="0002255F" w:rsidP="0002255F">
      <w:pPr>
        <w:jc w:val="both"/>
        <w:rPr>
          <w:rFonts w:ascii="Arial" w:hAnsi="Arial" w:cs="Arial"/>
          <w:sz w:val="22"/>
          <w:szCs w:val="22"/>
        </w:rPr>
      </w:pPr>
      <w:r>
        <w:rPr>
          <w:rFonts w:ascii="Arial" w:hAnsi="Arial" w:cs="Arial"/>
          <w:sz w:val="22"/>
          <w:szCs w:val="22"/>
        </w:rPr>
        <w:t>En cas de doute, l'administration est à disposition pour toute précision.</w:t>
      </w:r>
    </w:p>
    <w:p w14:paraId="3BE0D6DE" w14:textId="77777777" w:rsidR="0002255F" w:rsidRDefault="0002255F" w:rsidP="0002255F">
      <w:pPr>
        <w:jc w:val="both"/>
        <w:rPr>
          <w:rFonts w:ascii="Arial" w:hAnsi="Arial" w:cs="Arial"/>
          <w:sz w:val="22"/>
          <w:szCs w:val="22"/>
        </w:rPr>
      </w:pPr>
    </w:p>
    <w:p w14:paraId="3B9FE315" w14:textId="77777777" w:rsidR="0002255F" w:rsidRDefault="0002255F" w:rsidP="0002255F">
      <w:pPr>
        <w:pStyle w:val="Titre1"/>
      </w:pPr>
      <w:r>
        <w:rPr>
          <w:strike/>
          <w:color w:val="FF0000"/>
        </w:rPr>
        <w:br w:type="page"/>
      </w:r>
      <w:r>
        <w:lastRenderedPageBreak/>
        <w:t>Procédures d'octroi</w:t>
      </w:r>
    </w:p>
    <w:p w14:paraId="7FD76DB3" w14:textId="77777777" w:rsidR="0002255F" w:rsidRDefault="0002255F" w:rsidP="0002255F">
      <w:pPr>
        <w:jc w:val="both"/>
        <w:rPr>
          <w:rFonts w:ascii="Arial" w:hAnsi="Arial" w:cs="Arial"/>
          <w:sz w:val="22"/>
          <w:szCs w:val="22"/>
        </w:rPr>
      </w:pPr>
    </w:p>
    <w:p w14:paraId="06985A67" w14:textId="5B605A2F" w:rsidR="0002255F" w:rsidRDefault="00720F3A" w:rsidP="0002255F">
      <w:pPr>
        <w:rPr>
          <w:rFonts w:ascii="Arial" w:hAnsi="Arial" w:cs="Arial"/>
          <w:sz w:val="22"/>
          <w:szCs w:val="22"/>
        </w:rPr>
      </w:pPr>
      <w:r>
        <w:rPr>
          <w:rFonts w:ascii="Arial" w:hAnsi="Arial" w:cs="Arial"/>
          <w:sz w:val="22"/>
          <w:szCs w:val="22"/>
        </w:rPr>
        <w:t>Dans le cadre de la simplification administrative, le nombre de documents à fournir pour les subventions a été réduit.</w:t>
      </w:r>
    </w:p>
    <w:p w14:paraId="1DD0C3F6" w14:textId="77777777" w:rsidR="0002255F" w:rsidRDefault="0002255F" w:rsidP="0002255F">
      <w:pPr>
        <w:jc w:val="both"/>
        <w:rPr>
          <w:rFonts w:ascii="Arial" w:hAnsi="Arial" w:cs="Arial"/>
          <w:sz w:val="22"/>
          <w:szCs w:val="22"/>
        </w:rPr>
      </w:pPr>
      <w:r>
        <w:rPr>
          <w:rFonts w:ascii="Arial" w:hAnsi="Arial" w:cs="Arial"/>
          <w:sz w:val="22"/>
          <w:szCs w:val="22"/>
        </w:rPr>
        <w:t>Ils sont au nombre de deux : la déclaration sur l'honneur et le décompte récapitulatif.</w:t>
      </w:r>
    </w:p>
    <w:p w14:paraId="6CFA8417" w14:textId="77777777" w:rsidR="0002255F" w:rsidRDefault="0002255F" w:rsidP="0002255F">
      <w:pPr>
        <w:pStyle w:val="Retraitcorpsdetexte"/>
        <w:ind w:left="0"/>
        <w:rPr>
          <w:rFonts w:cs="Arial"/>
          <w:sz w:val="22"/>
          <w:szCs w:val="22"/>
        </w:rPr>
      </w:pPr>
      <w:r>
        <w:rPr>
          <w:rFonts w:cs="Arial"/>
          <w:sz w:val="22"/>
          <w:szCs w:val="22"/>
        </w:rPr>
        <w:t xml:space="preserve">Les modèles de chaque secteur (déclaration sur l’honneur et décompte récapitulatif) sont disponibles sur le site </w:t>
      </w:r>
      <w:hyperlink r:id="rId10" w:history="1">
        <w:r w:rsidR="00012F43" w:rsidRPr="00624E9C">
          <w:rPr>
            <w:rStyle w:val="Lienhypertexte"/>
            <w:rFonts w:eastAsia="Lucida Sans Unicode"/>
            <w:sz w:val="22"/>
            <w:szCs w:val="22"/>
          </w:rPr>
          <w:t>http://actionsociale.wallonie.be</w:t>
        </w:r>
      </w:hyperlink>
      <w:r w:rsidRPr="00624E9C">
        <w:rPr>
          <w:sz w:val="22"/>
          <w:szCs w:val="22"/>
        </w:rPr>
        <w:t>.</w:t>
      </w:r>
    </w:p>
    <w:p w14:paraId="61AA4A62" w14:textId="77777777" w:rsidR="0002255F" w:rsidRDefault="0002255F" w:rsidP="0002255F">
      <w:pPr>
        <w:jc w:val="both"/>
        <w:rPr>
          <w:rFonts w:ascii="Arial" w:hAnsi="Arial" w:cs="Arial"/>
          <w:sz w:val="22"/>
          <w:szCs w:val="22"/>
        </w:rPr>
      </w:pPr>
    </w:p>
    <w:p w14:paraId="5CF47E52" w14:textId="77777777" w:rsidR="0002255F" w:rsidRDefault="0002255F" w:rsidP="0002255F">
      <w:pPr>
        <w:jc w:val="both"/>
        <w:rPr>
          <w:rFonts w:ascii="Arial" w:hAnsi="Arial" w:cs="Arial"/>
          <w:sz w:val="22"/>
          <w:szCs w:val="22"/>
        </w:rPr>
      </w:pPr>
    </w:p>
    <w:p w14:paraId="2A9EFF22" w14:textId="77B5EC14" w:rsidR="0002255F" w:rsidRDefault="005D09A5" w:rsidP="0002255F">
      <w:pPr>
        <w:pStyle w:val="Corpsdetexte31"/>
        <w:rPr>
          <w:rFonts w:cs="Arial"/>
          <w:color w:val="auto"/>
          <w:sz w:val="22"/>
          <w:szCs w:val="22"/>
        </w:rPr>
      </w:pPr>
      <w:r>
        <w:rPr>
          <w:rFonts w:cs="Arial"/>
          <w:color w:val="auto"/>
          <w:sz w:val="22"/>
          <w:szCs w:val="22"/>
        </w:rPr>
        <w:t>L</w:t>
      </w:r>
      <w:r w:rsidR="0002255F">
        <w:rPr>
          <w:rFonts w:cs="Arial"/>
          <w:color w:val="auto"/>
          <w:sz w:val="22"/>
          <w:szCs w:val="22"/>
        </w:rPr>
        <w:t xml:space="preserve">’administration peut toujours réclamer des pièces complémentaires probantes (bilan, compte de résultat, facture, …).  C’est pourquoi, le bénéficiaire veillera à leur conservation, à leur classement et à leur numérotation de façon ordonnée.  En effet, </w:t>
      </w:r>
      <w:r w:rsidR="00F44DDD" w:rsidRPr="00040CE1">
        <w:rPr>
          <w:rFonts w:cs="Arial"/>
          <w:color w:val="auto"/>
          <w:sz w:val="22"/>
          <w:szCs w:val="22"/>
          <w:u w:val="single"/>
        </w:rPr>
        <w:t>l’absence de pièce ne pourra qu’aboutir au rejet de la dépense</w:t>
      </w:r>
      <w:r w:rsidR="0002255F">
        <w:rPr>
          <w:rFonts w:cs="Arial"/>
          <w:color w:val="auto"/>
          <w:sz w:val="22"/>
          <w:szCs w:val="22"/>
        </w:rPr>
        <w:t>.</w:t>
      </w:r>
    </w:p>
    <w:p w14:paraId="30AE920B" w14:textId="77777777" w:rsidR="0002255F" w:rsidRDefault="0002255F" w:rsidP="0002255F">
      <w:pPr>
        <w:pStyle w:val="Corpsdetexte31"/>
        <w:rPr>
          <w:rFonts w:cs="Arial"/>
          <w:color w:val="auto"/>
          <w:sz w:val="22"/>
          <w:szCs w:val="22"/>
        </w:rPr>
      </w:pPr>
      <w:r>
        <w:rPr>
          <w:rFonts w:cs="Arial"/>
          <w:color w:val="auto"/>
          <w:sz w:val="22"/>
          <w:szCs w:val="22"/>
        </w:rPr>
        <w:t>Le bénéficiaire veillera également à pouvoir présenter le registre ou la liste du personnel affecté à la mission.</w:t>
      </w:r>
    </w:p>
    <w:p w14:paraId="34258FE8" w14:textId="77777777" w:rsidR="0002255F" w:rsidRDefault="0002255F" w:rsidP="0002255F">
      <w:pPr>
        <w:jc w:val="both"/>
        <w:rPr>
          <w:rFonts w:ascii="Arial" w:hAnsi="Arial" w:cs="Arial"/>
          <w:sz w:val="22"/>
          <w:szCs w:val="22"/>
        </w:rPr>
      </w:pPr>
    </w:p>
    <w:p w14:paraId="200E7DF1" w14:textId="77777777" w:rsidR="0002255F" w:rsidRDefault="0002255F" w:rsidP="0002255F">
      <w:pPr>
        <w:jc w:val="both"/>
        <w:rPr>
          <w:rFonts w:ascii="Arial" w:hAnsi="Arial" w:cs="Arial"/>
          <w:sz w:val="22"/>
          <w:szCs w:val="22"/>
        </w:rPr>
      </w:pPr>
    </w:p>
    <w:p w14:paraId="6702450A" w14:textId="77777777" w:rsidR="0002255F" w:rsidRDefault="0002255F" w:rsidP="0002255F">
      <w:pPr>
        <w:pStyle w:val="Retraitcorpsdetexte"/>
        <w:ind w:left="0"/>
        <w:rPr>
          <w:rFonts w:cs="Arial"/>
          <w:b/>
          <w:szCs w:val="24"/>
        </w:rPr>
      </w:pPr>
      <w:r>
        <w:rPr>
          <w:rFonts w:cs="Arial"/>
          <w:b/>
          <w:szCs w:val="24"/>
        </w:rPr>
        <w:t>1.1. La déclaration sur l'honneur</w:t>
      </w:r>
    </w:p>
    <w:p w14:paraId="5D1F7D34" w14:textId="77777777" w:rsidR="0002255F" w:rsidRDefault="0002255F" w:rsidP="0002255F">
      <w:pPr>
        <w:jc w:val="both"/>
        <w:rPr>
          <w:rFonts w:ascii="Arial" w:hAnsi="Arial" w:cs="Arial"/>
          <w:sz w:val="22"/>
          <w:szCs w:val="22"/>
        </w:rPr>
      </w:pPr>
    </w:p>
    <w:p w14:paraId="1C13154D" w14:textId="77777777" w:rsidR="0002255F" w:rsidRDefault="0002255F" w:rsidP="00040CE1">
      <w:pPr>
        <w:ind w:left="15" w:hanging="15"/>
        <w:jc w:val="both"/>
        <w:rPr>
          <w:rFonts w:ascii="Arial" w:hAnsi="Arial" w:cs="Arial"/>
          <w:sz w:val="22"/>
          <w:szCs w:val="22"/>
        </w:rPr>
      </w:pPr>
      <w:r>
        <w:rPr>
          <w:rFonts w:ascii="Arial" w:hAnsi="Arial" w:cs="Arial"/>
          <w:sz w:val="22"/>
          <w:szCs w:val="22"/>
        </w:rPr>
        <w:t>Une déclaration sur l’honneur doit être rédigée par le service bénéficiaire. Elle atteste que les frais tels que déclarés et pris en charge par la subvention ne font à aucun moment l’objet d’un double subventionnement et que les frais présentés n’ont servi qu’à l’accomplissement des actions en vue d’accomplir la mission.</w:t>
      </w:r>
    </w:p>
    <w:p w14:paraId="2324E38C" w14:textId="77777777" w:rsidR="0002255F" w:rsidRDefault="0002255F" w:rsidP="0002255F">
      <w:pPr>
        <w:jc w:val="both"/>
        <w:rPr>
          <w:rFonts w:ascii="Arial" w:hAnsi="Arial" w:cs="Arial"/>
          <w:sz w:val="22"/>
          <w:szCs w:val="22"/>
        </w:rPr>
      </w:pPr>
    </w:p>
    <w:p w14:paraId="593A2AA7" w14:textId="77777777" w:rsidR="0002255F" w:rsidRDefault="0002255F" w:rsidP="0002255F">
      <w:pPr>
        <w:jc w:val="both"/>
        <w:rPr>
          <w:rFonts w:ascii="Arial" w:hAnsi="Arial" w:cs="Arial"/>
          <w:sz w:val="22"/>
          <w:szCs w:val="22"/>
        </w:rPr>
      </w:pPr>
    </w:p>
    <w:p w14:paraId="27833CBC" w14:textId="77777777" w:rsidR="0002255F" w:rsidRDefault="0002255F" w:rsidP="0002255F">
      <w:pPr>
        <w:pStyle w:val="Retraitcorpsdetexte"/>
        <w:ind w:left="0"/>
        <w:rPr>
          <w:rFonts w:cs="Arial"/>
          <w:b/>
          <w:szCs w:val="24"/>
        </w:rPr>
      </w:pPr>
      <w:r>
        <w:rPr>
          <w:rFonts w:cs="Arial"/>
          <w:b/>
          <w:szCs w:val="24"/>
        </w:rPr>
        <w:t xml:space="preserve">1.2. Le décompte récapitulatif </w:t>
      </w:r>
    </w:p>
    <w:p w14:paraId="70BDB9A2" w14:textId="77777777" w:rsidR="0002255F" w:rsidRDefault="0002255F" w:rsidP="0002255F">
      <w:pPr>
        <w:jc w:val="both"/>
        <w:rPr>
          <w:rFonts w:ascii="Arial" w:hAnsi="Arial" w:cs="Arial"/>
          <w:sz w:val="22"/>
          <w:szCs w:val="22"/>
        </w:rPr>
      </w:pPr>
    </w:p>
    <w:p w14:paraId="398764AD" w14:textId="77777777" w:rsidR="0002255F" w:rsidRDefault="0002255F" w:rsidP="0002255F">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14:paraId="1A2E1F2F" w14:textId="77777777" w:rsidR="0002255F" w:rsidRDefault="0002255F" w:rsidP="0002255F">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14:paraId="766F1BD9" w14:textId="77777777" w:rsidR="0002255F" w:rsidRDefault="0002255F" w:rsidP="0002255F">
      <w:pPr>
        <w:jc w:val="both"/>
        <w:rPr>
          <w:rFonts w:ascii="Arial" w:hAnsi="Arial" w:cs="Arial"/>
          <w:sz w:val="22"/>
          <w:szCs w:val="22"/>
        </w:rPr>
      </w:pPr>
    </w:p>
    <w:p w14:paraId="1F8C4281" w14:textId="77777777" w:rsidR="0002255F" w:rsidRDefault="0002255F" w:rsidP="0002255F">
      <w:pPr>
        <w:jc w:val="both"/>
        <w:rPr>
          <w:rFonts w:ascii="Arial" w:hAnsi="Arial" w:cs="Arial"/>
          <w:sz w:val="22"/>
          <w:szCs w:val="22"/>
        </w:rPr>
      </w:pPr>
      <w:r>
        <w:rPr>
          <w:rFonts w:ascii="Arial" w:hAnsi="Arial" w:cs="Arial"/>
          <w:sz w:val="22"/>
          <w:szCs w:val="22"/>
        </w:rPr>
        <w:t>Le décompte récapitulatif permet une double vision : globale et détaillée.</w:t>
      </w:r>
    </w:p>
    <w:p w14:paraId="62E00D47" w14:textId="77777777" w:rsidR="0002255F" w:rsidRDefault="0002255F" w:rsidP="0002255F">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14:paraId="486A4265" w14:textId="77777777" w:rsidR="0002255F" w:rsidRDefault="0002255F" w:rsidP="0002255F">
      <w:pPr>
        <w:jc w:val="both"/>
        <w:rPr>
          <w:rFonts w:ascii="Arial" w:hAnsi="Arial" w:cs="Arial"/>
          <w:sz w:val="22"/>
          <w:szCs w:val="22"/>
        </w:rPr>
      </w:pPr>
    </w:p>
    <w:p w14:paraId="2F820238" w14:textId="77777777" w:rsidR="0002255F" w:rsidRDefault="0002255F" w:rsidP="0002255F">
      <w:pPr>
        <w:numPr>
          <w:ilvl w:val="0"/>
          <w:numId w:val="5"/>
        </w:numPr>
        <w:jc w:val="both"/>
        <w:rPr>
          <w:rFonts w:ascii="Arial" w:hAnsi="Arial" w:cs="Arial"/>
          <w:sz w:val="22"/>
          <w:szCs w:val="22"/>
        </w:rPr>
      </w:pPr>
      <w:r>
        <w:rPr>
          <w:rFonts w:ascii="Arial" w:hAnsi="Arial" w:cs="Arial"/>
          <w:sz w:val="22"/>
          <w:szCs w:val="22"/>
        </w:rPr>
        <w:t>les frais de personnel</w:t>
      </w:r>
    </w:p>
    <w:p w14:paraId="299BFCE8" w14:textId="77777777" w:rsidR="0002255F" w:rsidRDefault="0002255F" w:rsidP="0002255F">
      <w:pPr>
        <w:numPr>
          <w:ilvl w:val="0"/>
          <w:numId w:val="5"/>
        </w:numPr>
        <w:jc w:val="both"/>
        <w:rPr>
          <w:rFonts w:ascii="Arial" w:hAnsi="Arial" w:cs="Arial"/>
          <w:sz w:val="22"/>
          <w:szCs w:val="22"/>
        </w:rPr>
      </w:pPr>
      <w:r>
        <w:rPr>
          <w:rFonts w:ascii="Arial" w:hAnsi="Arial" w:cs="Arial"/>
          <w:sz w:val="22"/>
          <w:szCs w:val="22"/>
        </w:rPr>
        <w:t>les frais de fonctionnement</w:t>
      </w:r>
    </w:p>
    <w:p w14:paraId="60420C99" w14:textId="77777777" w:rsidR="0002255F" w:rsidRDefault="0002255F" w:rsidP="0002255F">
      <w:pPr>
        <w:numPr>
          <w:ilvl w:val="0"/>
          <w:numId w:val="5"/>
        </w:numPr>
        <w:jc w:val="both"/>
        <w:rPr>
          <w:rFonts w:ascii="Arial" w:hAnsi="Arial" w:cs="Arial"/>
          <w:sz w:val="22"/>
          <w:szCs w:val="22"/>
        </w:rPr>
      </w:pPr>
      <w:r>
        <w:rPr>
          <w:rFonts w:ascii="Arial" w:hAnsi="Arial" w:cs="Arial"/>
          <w:sz w:val="22"/>
          <w:szCs w:val="22"/>
        </w:rPr>
        <w:t xml:space="preserve">les frais d'amortissement </w:t>
      </w:r>
    </w:p>
    <w:p w14:paraId="60EA2BE3" w14:textId="18181976" w:rsidR="0002255F" w:rsidRDefault="0002255F" w:rsidP="0002255F">
      <w:pPr>
        <w:jc w:val="both"/>
        <w:rPr>
          <w:rFonts w:ascii="Arial" w:hAnsi="Arial" w:cs="Arial"/>
          <w:sz w:val="22"/>
          <w:szCs w:val="22"/>
        </w:rPr>
      </w:pPr>
    </w:p>
    <w:p w14:paraId="6F958A72" w14:textId="56ED3BA9" w:rsidR="00C960CC" w:rsidRDefault="00C960CC" w:rsidP="0002255F">
      <w:pPr>
        <w:jc w:val="both"/>
        <w:rPr>
          <w:rFonts w:ascii="Arial" w:hAnsi="Arial" w:cs="Arial"/>
          <w:sz w:val="22"/>
          <w:szCs w:val="22"/>
        </w:rPr>
      </w:pPr>
    </w:p>
    <w:p w14:paraId="6616B329" w14:textId="0FE413E6" w:rsidR="00C960CC" w:rsidRDefault="00C960CC" w:rsidP="0002255F">
      <w:pPr>
        <w:jc w:val="both"/>
        <w:rPr>
          <w:rFonts w:ascii="Arial" w:hAnsi="Arial" w:cs="Arial"/>
          <w:sz w:val="22"/>
          <w:szCs w:val="22"/>
        </w:rPr>
      </w:pPr>
    </w:p>
    <w:p w14:paraId="3BDC1687" w14:textId="055906D3" w:rsidR="00C960CC" w:rsidRDefault="00C960CC" w:rsidP="0002255F">
      <w:pPr>
        <w:jc w:val="both"/>
        <w:rPr>
          <w:rFonts w:ascii="Arial" w:hAnsi="Arial" w:cs="Arial"/>
          <w:sz w:val="22"/>
          <w:szCs w:val="22"/>
        </w:rPr>
      </w:pPr>
    </w:p>
    <w:p w14:paraId="43676E98" w14:textId="720AA1EB" w:rsidR="00C960CC" w:rsidRDefault="00C960CC" w:rsidP="0002255F">
      <w:pPr>
        <w:jc w:val="both"/>
        <w:rPr>
          <w:rFonts w:ascii="Arial" w:hAnsi="Arial" w:cs="Arial"/>
          <w:sz w:val="22"/>
          <w:szCs w:val="22"/>
        </w:rPr>
      </w:pPr>
    </w:p>
    <w:p w14:paraId="1CF2B95F" w14:textId="26BE34E0" w:rsidR="00C960CC" w:rsidRDefault="00C960CC" w:rsidP="0002255F">
      <w:pPr>
        <w:jc w:val="both"/>
        <w:rPr>
          <w:rFonts w:ascii="Arial" w:hAnsi="Arial" w:cs="Arial"/>
          <w:sz w:val="22"/>
          <w:szCs w:val="22"/>
        </w:rPr>
      </w:pPr>
    </w:p>
    <w:p w14:paraId="69FF342A" w14:textId="7E811156" w:rsidR="00C960CC" w:rsidRDefault="00C960CC" w:rsidP="0002255F">
      <w:pPr>
        <w:jc w:val="both"/>
        <w:rPr>
          <w:rFonts w:ascii="Arial" w:hAnsi="Arial" w:cs="Arial"/>
          <w:sz w:val="22"/>
          <w:szCs w:val="22"/>
        </w:rPr>
      </w:pPr>
    </w:p>
    <w:p w14:paraId="38830787" w14:textId="15C4A67B" w:rsidR="00C960CC" w:rsidRDefault="00C960CC" w:rsidP="0002255F">
      <w:pPr>
        <w:jc w:val="both"/>
        <w:rPr>
          <w:rFonts w:ascii="Arial" w:hAnsi="Arial" w:cs="Arial"/>
          <w:sz w:val="22"/>
          <w:szCs w:val="22"/>
        </w:rPr>
      </w:pPr>
    </w:p>
    <w:p w14:paraId="34336765" w14:textId="77777777" w:rsidR="00C960CC" w:rsidRDefault="00C960CC" w:rsidP="0002255F">
      <w:pPr>
        <w:jc w:val="both"/>
        <w:rPr>
          <w:rFonts w:ascii="Arial" w:hAnsi="Arial" w:cs="Arial"/>
          <w:sz w:val="22"/>
          <w:szCs w:val="22"/>
        </w:rPr>
      </w:pPr>
    </w:p>
    <w:p w14:paraId="12A2894C" w14:textId="77777777" w:rsidR="0002255F" w:rsidRDefault="0002255F" w:rsidP="0002255F">
      <w:pPr>
        <w:jc w:val="both"/>
        <w:rPr>
          <w:rFonts w:ascii="Arial" w:hAnsi="Arial" w:cs="Arial"/>
          <w:b/>
          <w:bCs/>
          <w:sz w:val="24"/>
          <w:szCs w:val="24"/>
        </w:rPr>
      </w:pPr>
      <w:r>
        <w:rPr>
          <w:rFonts w:ascii="Arial" w:hAnsi="Arial" w:cs="Arial"/>
          <w:b/>
          <w:bCs/>
          <w:sz w:val="24"/>
          <w:szCs w:val="24"/>
        </w:rPr>
        <w:lastRenderedPageBreak/>
        <w:t>1.2.1.  Les frais de personnel</w:t>
      </w:r>
    </w:p>
    <w:p w14:paraId="0079D652" w14:textId="77777777" w:rsidR="0002255F" w:rsidRDefault="0002255F" w:rsidP="0002255F">
      <w:pPr>
        <w:jc w:val="both"/>
        <w:rPr>
          <w:rFonts w:ascii="Arial" w:hAnsi="Arial" w:cs="Arial"/>
          <w:sz w:val="22"/>
          <w:szCs w:val="22"/>
        </w:rPr>
      </w:pPr>
    </w:p>
    <w:p w14:paraId="5D1FB39F" w14:textId="77777777" w:rsidR="0002255F" w:rsidRDefault="0002255F" w:rsidP="0002255F">
      <w:pPr>
        <w:jc w:val="both"/>
        <w:rPr>
          <w:rFonts w:ascii="Arial" w:hAnsi="Arial" w:cs="Arial"/>
          <w:sz w:val="22"/>
          <w:szCs w:val="22"/>
        </w:rPr>
      </w:pPr>
    </w:p>
    <w:p w14:paraId="243ABE92" w14:textId="77777777" w:rsidR="0002255F" w:rsidRDefault="0002255F" w:rsidP="0002255F">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La rémunération</w:t>
      </w:r>
    </w:p>
    <w:p w14:paraId="7CADA3E1" w14:textId="77777777" w:rsidR="0002255F" w:rsidRDefault="0002255F" w:rsidP="0002255F">
      <w:pPr>
        <w:jc w:val="both"/>
        <w:rPr>
          <w:rFonts w:ascii="Arial" w:hAnsi="Arial" w:cs="Arial"/>
          <w:sz w:val="22"/>
          <w:szCs w:val="22"/>
        </w:rPr>
      </w:pPr>
    </w:p>
    <w:p w14:paraId="2C74DB76" w14:textId="77777777" w:rsidR="0002255F" w:rsidRDefault="0002255F" w:rsidP="0002255F">
      <w:pPr>
        <w:jc w:val="both"/>
        <w:rPr>
          <w:rFonts w:ascii="Arial" w:hAnsi="Arial" w:cs="Arial"/>
          <w:sz w:val="22"/>
          <w:szCs w:val="22"/>
        </w:rPr>
      </w:pPr>
    </w:p>
    <w:p w14:paraId="1A1406ED" w14:textId="77777777" w:rsidR="0002255F" w:rsidRDefault="0002255F" w:rsidP="0002255F">
      <w:pPr>
        <w:ind w:left="15"/>
        <w:jc w:val="both"/>
        <w:rPr>
          <w:rFonts w:ascii="Arial" w:hAnsi="Arial" w:cs="Arial"/>
          <w:sz w:val="22"/>
          <w:szCs w:val="22"/>
        </w:rPr>
      </w:pPr>
      <w:r>
        <w:rPr>
          <w:rFonts w:ascii="Arial" w:hAnsi="Arial" w:cs="Arial"/>
          <w:sz w:val="22"/>
          <w:szCs w:val="22"/>
        </w:rPr>
        <w:t>Par rémunération, il faut entendre les coûts salariaux légalement dus</w:t>
      </w:r>
      <w:r w:rsidR="00012F43">
        <w:rPr>
          <w:rStyle w:val="Appelnotedebasdep"/>
          <w:rFonts w:ascii="Arial" w:hAnsi="Arial" w:cs="Arial"/>
          <w:sz w:val="22"/>
          <w:szCs w:val="22"/>
        </w:rPr>
        <w:footnoteReference w:id="2"/>
      </w:r>
      <w:r>
        <w:rPr>
          <w:rFonts w:ascii="Arial" w:hAnsi="Arial" w:cs="Arial"/>
          <w:sz w:val="22"/>
          <w:szCs w:val="22"/>
        </w:rPr>
        <w:t xml:space="preserve">, soit : </w:t>
      </w:r>
    </w:p>
    <w:p w14:paraId="0D5A6966" w14:textId="77777777" w:rsidR="0002255F" w:rsidRDefault="0002255F" w:rsidP="0002255F">
      <w:pPr>
        <w:numPr>
          <w:ilvl w:val="0"/>
          <w:numId w:val="6"/>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rémunération brute,</w:t>
      </w:r>
    </w:p>
    <w:p w14:paraId="608A237A"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les cotisations sociales,</w:t>
      </w:r>
    </w:p>
    <w:p w14:paraId="2E7FECB8"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le pécule de vacances,</w:t>
      </w:r>
    </w:p>
    <w:p w14:paraId="7CA909CF"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la prime de fin d’année,</w:t>
      </w:r>
    </w:p>
    <w:p w14:paraId="7BEA4886" w14:textId="77777777" w:rsidR="0002255F" w:rsidRDefault="0002255F" w:rsidP="0002255F">
      <w:pPr>
        <w:numPr>
          <w:ilvl w:val="0"/>
          <w:numId w:val="6"/>
        </w:numPr>
        <w:jc w:val="both"/>
        <w:rPr>
          <w:rFonts w:ascii="Arial" w:hAnsi="Arial" w:cs="Arial"/>
          <w:sz w:val="22"/>
          <w:szCs w:val="22"/>
        </w:rPr>
      </w:pPr>
      <w:proofErr w:type="gramStart"/>
      <w:r>
        <w:rPr>
          <w:rFonts w:ascii="Arial" w:hAnsi="Arial" w:cs="Arial"/>
          <w:sz w:val="22"/>
          <w:szCs w:val="22"/>
        </w:rPr>
        <w:t>l’allocation</w:t>
      </w:r>
      <w:proofErr w:type="gramEnd"/>
      <w:r>
        <w:rPr>
          <w:rFonts w:ascii="Arial" w:hAnsi="Arial" w:cs="Arial"/>
          <w:sz w:val="22"/>
          <w:szCs w:val="22"/>
        </w:rPr>
        <w:t xml:space="preserve"> de foyer </w:t>
      </w:r>
      <w:r w:rsidR="00F53072">
        <w:rPr>
          <w:rFonts w:ascii="Arial" w:hAnsi="Arial" w:cs="Arial"/>
          <w:sz w:val="22"/>
          <w:szCs w:val="22"/>
        </w:rPr>
        <w:t>ou</w:t>
      </w:r>
      <w:r>
        <w:rPr>
          <w:rFonts w:ascii="Arial" w:hAnsi="Arial" w:cs="Arial"/>
          <w:sz w:val="22"/>
          <w:szCs w:val="22"/>
        </w:rPr>
        <w:t xml:space="preserve"> de résidence,</w:t>
      </w:r>
    </w:p>
    <w:p w14:paraId="65ED4679"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l’assurance-loi,</w:t>
      </w:r>
    </w:p>
    <w:p w14:paraId="5AB56B4B"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les frais liés à la médecine du travail,</w:t>
      </w:r>
    </w:p>
    <w:p w14:paraId="7CE20631"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l’intervention de l’employeur dans les frais de déplacement domicile – lieu de travail</w:t>
      </w:r>
    </w:p>
    <w:p w14:paraId="06147FDD"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le pécule de sortie,</w:t>
      </w:r>
    </w:p>
    <w:p w14:paraId="5B79F0B7" w14:textId="77777777" w:rsidR="0002255F" w:rsidRDefault="0002255F" w:rsidP="0002255F">
      <w:pPr>
        <w:numPr>
          <w:ilvl w:val="0"/>
          <w:numId w:val="6"/>
        </w:numPr>
        <w:jc w:val="both"/>
        <w:rPr>
          <w:rFonts w:ascii="Arial" w:hAnsi="Arial" w:cs="Arial"/>
          <w:sz w:val="22"/>
          <w:szCs w:val="22"/>
        </w:rPr>
      </w:pPr>
      <w:r>
        <w:rPr>
          <w:rFonts w:ascii="Arial" w:hAnsi="Arial" w:cs="Arial"/>
          <w:sz w:val="22"/>
          <w:szCs w:val="22"/>
        </w:rPr>
        <w:t>les chèques-repas.</w:t>
      </w:r>
    </w:p>
    <w:p w14:paraId="7014757E" w14:textId="77777777" w:rsidR="0002255F" w:rsidRDefault="0002255F" w:rsidP="0002255F">
      <w:pPr>
        <w:ind w:left="-15"/>
        <w:jc w:val="both"/>
        <w:rPr>
          <w:rFonts w:ascii="Arial" w:hAnsi="Arial" w:cs="Arial"/>
          <w:sz w:val="22"/>
          <w:szCs w:val="22"/>
        </w:rPr>
      </w:pPr>
    </w:p>
    <w:p w14:paraId="5BEC5AE2" w14:textId="77777777" w:rsidR="0002255F" w:rsidRDefault="0002255F" w:rsidP="0002255F">
      <w:pPr>
        <w:ind w:left="-15"/>
        <w:jc w:val="both"/>
        <w:rPr>
          <w:rFonts w:ascii="Arial" w:hAnsi="Arial" w:cs="Arial"/>
          <w:sz w:val="22"/>
          <w:szCs w:val="22"/>
        </w:rPr>
      </w:pPr>
      <w:r>
        <w:rPr>
          <w:rFonts w:ascii="Arial" w:hAnsi="Arial" w:cs="Arial"/>
          <w:sz w:val="22"/>
          <w:szCs w:val="22"/>
        </w:rPr>
        <w:t xml:space="preserve">Sont exclus : </w:t>
      </w:r>
    </w:p>
    <w:p w14:paraId="1567708A" w14:textId="77777777" w:rsidR="0002255F" w:rsidRDefault="0002255F" w:rsidP="0002255F">
      <w:pPr>
        <w:numPr>
          <w:ilvl w:val="0"/>
          <w:numId w:val="7"/>
        </w:numPr>
        <w:jc w:val="both"/>
        <w:rPr>
          <w:rFonts w:ascii="Arial" w:hAnsi="Arial" w:cs="Arial"/>
          <w:sz w:val="22"/>
          <w:szCs w:val="22"/>
        </w:rPr>
      </w:pPr>
      <w:r>
        <w:rPr>
          <w:rFonts w:ascii="Arial" w:hAnsi="Arial" w:cs="Arial"/>
          <w:sz w:val="22"/>
          <w:szCs w:val="22"/>
        </w:rPr>
        <w:t>les coûts relatifs à un préavis non presté dans l’hypothèse où la personne est remplacée,</w:t>
      </w:r>
    </w:p>
    <w:p w14:paraId="3C5508D8" w14:textId="77777777" w:rsidR="001B5245" w:rsidRDefault="0002255F" w:rsidP="0002255F">
      <w:pPr>
        <w:numPr>
          <w:ilvl w:val="0"/>
          <w:numId w:val="7"/>
        </w:numPr>
        <w:jc w:val="both"/>
        <w:rPr>
          <w:rFonts w:ascii="Arial" w:hAnsi="Arial" w:cs="Arial"/>
          <w:sz w:val="22"/>
          <w:szCs w:val="22"/>
        </w:rPr>
      </w:pPr>
      <w:r>
        <w:rPr>
          <w:rFonts w:ascii="Arial" w:hAnsi="Arial" w:cs="Arial"/>
          <w:sz w:val="22"/>
          <w:szCs w:val="22"/>
        </w:rPr>
        <w:t>les frais de déplacement effectués dans le cadre du projet, le</w:t>
      </w:r>
      <w:r w:rsidR="00401439">
        <w:rPr>
          <w:rFonts w:ascii="Arial" w:hAnsi="Arial" w:cs="Arial"/>
          <w:sz w:val="22"/>
          <w:szCs w:val="22"/>
        </w:rPr>
        <w:t xml:space="preserve">squels sont intégrés aux frais </w:t>
      </w:r>
      <w:r>
        <w:rPr>
          <w:rFonts w:ascii="Arial" w:hAnsi="Arial" w:cs="Arial"/>
          <w:sz w:val="22"/>
          <w:szCs w:val="22"/>
        </w:rPr>
        <w:t>de fonctionnement</w:t>
      </w:r>
      <w:r w:rsidR="001B5245">
        <w:rPr>
          <w:rFonts w:ascii="Arial" w:hAnsi="Arial" w:cs="Arial"/>
          <w:sz w:val="22"/>
          <w:szCs w:val="22"/>
        </w:rPr>
        <w:t>,</w:t>
      </w:r>
    </w:p>
    <w:p w14:paraId="25410E7A" w14:textId="77777777" w:rsidR="001B5245" w:rsidRDefault="001B5245" w:rsidP="0002255F">
      <w:pPr>
        <w:numPr>
          <w:ilvl w:val="0"/>
          <w:numId w:val="7"/>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assurances –groupes,</w:t>
      </w:r>
    </w:p>
    <w:p w14:paraId="4BD52726" w14:textId="77777777" w:rsidR="0002255F" w:rsidRPr="009D43F0" w:rsidRDefault="001B5245" w:rsidP="0002255F">
      <w:pPr>
        <w:numPr>
          <w:ilvl w:val="0"/>
          <w:numId w:val="7"/>
        </w:numPr>
        <w:jc w:val="both"/>
        <w:rPr>
          <w:rFonts w:ascii="Arial" w:hAnsi="Arial" w:cs="Arial"/>
          <w:sz w:val="22"/>
          <w:szCs w:val="22"/>
        </w:rPr>
      </w:pPr>
      <w:proofErr w:type="gramStart"/>
      <w:r w:rsidRPr="009D43F0">
        <w:rPr>
          <w:rFonts w:ascii="Arial" w:hAnsi="Arial" w:cs="Arial"/>
          <w:sz w:val="22"/>
          <w:szCs w:val="22"/>
        </w:rPr>
        <w:t>les</w:t>
      </w:r>
      <w:proofErr w:type="gramEnd"/>
      <w:r w:rsidRPr="009D43F0">
        <w:rPr>
          <w:rFonts w:ascii="Arial" w:hAnsi="Arial" w:cs="Arial"/>
          <w:sz w:val="22"/>
          <w:szCs w:val="22"/>
        </w:rPr>
        <w:t xml:space="preserve"> provisions de pécule de vacances</w:t>
      </w:r>
      <w:r w:rsidR="0002255F" w:rsidRPr="009D43F0">
        <w:rPr>
          <w:rFonts w:ascii="Arial" w:hAnsi="Arial" w:cs="Arial"/>
          <w:sz w:val="22"/>
          <w:szCs w:val="22"/>
        </w:rPr>
        <w:t>.</w:t>
      </w:r>
    </w:p>
    <w:p w14:paraId="4B4BCBEC" w14:textId="77777777" w:rsidR="0002255F" w:rsidRDefault="0002255F" w:rsidP="0002255F">
      <w:pPr>
        <w:jc w:val="both"/>
        <w:rPr>
          <w:rFonts w:ascii="Arial" w:hAnsi="Arial" w:cs="Arial"/>
          <w:sz w:val="22"/>
          <w:szCs w:val="22"/>
        </w:rPr>
      </w:pPr>
    </w:p>
    <w:p w14:paraId="35DB04E3" w14:textId="75772B5F" w:rsidR="0002255F" w:rsidRDefault="001B5245" w:rsidP="0002255F">
      <w:pPr>
        <w:jc w:val="both"/>
        <w:rPr>
          <w:rFonts w:ascii="Arial" w:hAnsi="Arial" w:cs="Arial"/>
          <w:sz w:val="22"/>
          <w:szCs w:val="22"/>
        </w:rPr>
      </w:pPr>
      <w:r>
        <w:rPr>
          <w:rFonts w:ascii="Arial" w:hAnsi="Arial" w:cs="Arial"/>
          <w:sz w:val="22"/>
          <w:szCs w:val="22"/>
        </w:rPr>
        <w:t>L</w:t>
      </w:r>
      <w:r w:rsidR="0002255F">
        <w:rPr>
          <w:rFonts w:ascii="Arial" w:hAnsi="Arial" w:cs="Arial"/>
          <w:sz w:val="22"/>
          <w:szCs w:val="22"/>
        </w:rPr>
        <w:t>a mise à disposition de personnel est interdite, sauf exception légale ou dérogation octroyée par l’Inspection du Ministère de l’Emploi et du Travail (loi du 24/07/87 sur le travail temporaire, le travail intérimaire et la mise de travailleurs à la disposition d’utilisateurs)</w:t>
      </w:r>
      <w:r w:rsidR="0002255F">
        <w:rPr>
          <w:rStyle w:val="Caractresdenotedebasdepage"/>
          <w:rFonts w:ascii="Arial" w:hAnsi="Arial" w:cs="Arial"/>
          <w:sz w:val="22"/>
          <w:szCs w:val="22"/>
        </w:rPr>
        <w:footnoteReference w:id="3"/>
      </w:r>
      <w:r w:rsidR="0002255F">
        <w:rPr>
          <w:rFonts w:ascii="Arial" w:hAnsi="Arial" w:cs="Arial"/>
          <w:sz w:val="22"/>
          <w:szCs w:val="22"/>
        </w:rPr>
        <w:t>.</w:t>
      </w:r>
    </w:p>
    <w:p w14:paraId="77C7D33E" w14:textId="77777777" w:rsidR="00040CE1" w:rsidRDefault="00040CE1" w:rsidP="0002255F">
      <w:pPr>
        <w:jc w:val="both"/>
        <w:rPr>
          <w:rFonts w:ascii="Arial" w:hAnsi="Arial" w:cs="Arial"/>
          <w:sz w:val="22"/>
          <w:szCs w:val="22"/>
        </w:rPr>
      </w:pPr>
    </w:p>
    <w:p w14:paraId="2E573E60" w14:textId="77777777" w:rsidR="0002255F" w:rsidRDefault="0002255F" w:rsidP="0002255F">
      <w:pPr>
        <w:jc w:val="both"/>
        <w:rPr>
          <w:rFonts w:ascii="Arial" w:hAnsi="Arial" w:cs="Arial"/>
          <w:sz w:val="22"/>
          <w:szCs w:val="22"/>
        </w:rPr>
      </w:pPr>
    </w:p>
    <w:p w14:paraId="6400AE68" w14:textId="77777777" w:rsidR="0002255F" w:rsidRDefault="0002255F" w:rsidP="0002255F">
      <w:pPr>
        <w:jc w:val="both"/>
        <w:rPr>
          <w:rFonts w:ascii="Arial" w:hAnsi="Arial" w:cs="Arial"/>
          <w:sz w:val="22"/>
          <w:szCs w:val="22"/>
        </w:rPr>
      </w:pPr>
      <w:r>
        <w:rPr>
          <w:rFonts w:ascii="Arial" w:hAnsi="Arial" w:cs="Arial"/>
          <w:b/>
          <w:bCs/>
          <w:sz w:val="22"/>
          <w:szCs w:val="22"/>
        </w:rPr>
        <w:t xml:space="preserve">B. </w:t>
      </w:r>
      <w:r>
        <w:rPr>
          <w:rFonts w:ascii="Arial" w:hAnsi="Arial" w:cs="Arial"/>
          <w:b/>
          <w:bCs/>
          <w:sz w:val="22"/>
          <w:szCs w:val="22"/>
        </w:rPr>
        <w:tab/>
        <w:t>Les données « </w:t>
      </w:r>
      <w:proofErr w:type="gramStart"/>
      <w:r>
        <w:rPr>
          <w:rFonts w:ascii="Arial" w:hAnsi="Arial" w:cs="Arial"/>
          <w:b/>
          <w:bCs/>
          <w:sz w:val="22"/>
          <w:szCs w:val="22"/>
        </w:rPr>
        <w:t>travailleurs»</w:t>
      </w:r>
      <w:proofErr w:type="gramEnd"/>
    </w:p>
    <w:p w14:paraId="072D7131" w14:textId="77777777" w:rsidR="0002255F" w:rsidRDefault="0002255F" w:rsidP="0002255F">
      <w:pPr>
        <w:jc w:val="both"/>
        <w:rPr>
          <w:rFonts w:ascii="Arial" w:hAnsi="Arial" w:cs="Arial"/>
          <w:sz w:val="22"/>
          <w:szCs w:val="22"/>
        </w:rPr>
      </w:pPr>
    </w:p>
    <w:p w14:paraId="755C1A39" w14:textId="17101558" w:rsidR="0002255F" w:rsidRDefault="0002255F" w:rsidP="0002255F">
      <w:pPr>
        <w:jc w:val="both"/>
        <w:rPr>
          <w:rFonts w:ascii="Arial" w:hAnsi="Arial" w:cs="Arial"/>
          <w:sz w:val="22"/>
          <w:szCs w:val="22"/>
        </w:rPr>
      </w:pPr>
      <w:r>
        <w:rPr>
          <w:rFonts w:ascii="Arial" w:hAnsi="Arial" w:cs="Arial"/>
          <w:sz w:val="22"/>
          <w:szCs w:val="22"/>
        </w:rPr>
        <w:t xml:space="preserve">Le bénéficiaire complétera également </w:t>
      </w:r>
      <w:r w:rsidR="006C41A7">
        <w:rPr>
          <w:rFonts w:ascii="Arial" w:hAnsi="Arial" w:cs="Arial"/>
          <w:sz w:val="22"/>
          <w:szCs w:val="22"/>
        </w:rPr>
        <w:t xml:space="preserve">dans le décompte </w:t>
      </w:r>
      <w:r>
        <w:rPr>
          <w:rFonts w:ascii="Arial" w:hAnsi="Arial" w:cs="Arial"/>
          <w:sz w:val="22"/>
          <w:szCs w:val="22"/>
        </w:rPr>
        <w:t>une fiche reprenant les rubriques suivantes relatives à chaque travailleur</w:t>
      </w:r>
      <w:r w:rsidR="006C41A7">
        <w:rPr>
          <w:rFonts w:ascii="Arial" w:hAnsi="Arial" w:cs="Arial"/>
          <w:sz w:val="22"/>
          <w:szCs w:val="22"/>
        </w:rPr>
        <w:t>.</w:t>
      </w:r>
      <w:r>
        <w:rPr>
          <w:rFonts w:ascii="Arial" w:hAnsi="Arial" w:cs="Arial"/>
          <w:sz w:val="22"/>
          <w:szCs w:val="22"/>
        </w:rPr>
        <w:t xml:space="preserve"> </w:t>
      </w:r>
      <w:r w:rsidR="0022695E">
        <w:rPr>
          <w:rFonts w:ascii="Arial" w:hAnsi="Arial" w:cs="Arial"/>
          <w:sz w:val="22"/>
          <w:szCs w:val="22"/>
        </w:rPr>
        <w:t>Une</w:t>
      </w:r>
      <w:r>
        <w:rPr>
          <w:rFonts w:ascii="Arial" w:hAnsi="Arial" w:cs="Arial"/>
          <w:sz w:val="22"/>
          <w:szCs w:val="22"/>
        </w:rPr>
        <w:t xml:space="preserve"> fiche </w:t>
      </w:r>
      <w:r w:rsidR="006C41A7">
        <w:rPr>
          <w:rFonts w:ascii="Arial" w:hAnsi="Arial" w:cs="Arial"/>
          <w:sz w:val="22"/>
          <w:szCs w:val="22"/>
        </w:rPr>
        <w:t xml:space="preserve">est à compléter </w:t>
      </w:r>
      <w:r>
        <w:rPr>
          <w:rFonts w:ascii="Arial" w:hAnsi="Arial" w:cs="Arial"/>
          <w:sz w:val="22"/>
          <w:szCs w:val="22"/>
        </w:rPr>
        <w:t>par subvention (</w:t>
      </w:r>
      <w:r w:rsidR="006C41A7">
        <w:rPr>
          <w:rFonts w:ascii="Arial" w:hAnsi="Arial" w:cs="Arial"/>
          <w:sz w:val="22"/>
          <w:szCs w:val="22"/>
        </w:rPr>
        <w:t>Services et</w:t>
      </w:r>
      <w:r w:rsidR="0022695E">
        <w:rPr>
          <w:rFonts w:ascii="Arial" w:hAnsi="Arial" w:cs="Arial"/>
          <w:sz w:val="22"/>
          <w:szCs w:val="22"/>
        </w:rPr>
        <w:t>/ou</w:t>
      </w:r>
      <w:r w:rsidR="006C41A7">
        <w:rPr>
          <w:rFonts w:ascii="Arial" w:hAnsi="Arial" w:cs="Arial"/>
          <w:sz w:val="22"/>
          <w:szCs w:val="22"/>
        </w:rPr>
        <w:t xml:space="preserve"> </w:t>
      </w:r>
      <w:r w:rsidR="00C02138">
        <w:rPr>
          <w:rFonts w:ascii="Arial" w:hAnsi="Arial" w:cs="Arial"/>
          <w:sz w:val="22"/>
          <w:szCs w:val="22"/>
        </w:rPr>
        <w:t>d</w:t>
      </w:r>
      <w:r w:rsidR="006C41A7">
        <w:rPr>
          <w:rFonts w:ascii="Arial" w:hAnsi="Arial" w:cs="Arial"/>
          <w:sz w:val="22"/>
          <w:szCs w:val="22"/>
        </w:rPr>
        <w:t>ispositifs</w:t>
      </w:r>
      <w:r>
        <w:rPr>
          <w:rFonts w:ascii="Arial" w:hAnsi="Arial" w:cs="Arial"/>
          <w:sz w:val="22"/>
          <w:szCs w:val="22"/>
        </w:rPr>
        <w:t>) :</w:t>
      </w:r>
    </w:p>
    <w:p w14:paraId="6966EA1A" w14:textId="77777777" w:rsidR="0002255F" w:rsidRDefault="0002255F" w:rsidP="0002255F">
      <w:pPr>
        <w:jc w:val="both"/>
        <w:rPr>
          <w:rFonts w:ascii="Arial" w:hAnsi="Arial" w:cs="Arial"/>
          <w:sz w:val="22"/>
          <w:szCs w:val="22"/>
        </w:rPr>
      </w:pPr>
    </w:p>
    <w:p w14:paraId="2C2FC8C7" w14:textId="77777777" w:rsidR="0002255F" w:rsidRDefault="0002255F" w:rsidP="0002255F">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606"/>
        <w:gridCol w:w="4606"/>
      </w:tblGrid>
      <w:tr w:rsidR="0002255F" w14:paraId="07175E4E" w14:textId="77777777" w:rsidTr="0002255F">
        <w:trPr>
          <w:trHeight w:val="315"/>
        </w:trPr>
        <w:tc>
          <w:tcPr>
            <w:tcW w:w="2500" w:type="pct"/>
            <w:tcBorders>
              <w:top w:val="single" w:sz="8" w:space="0" w:color="000000"/>
              <w:left w:val="single" w:sz="4" w:space="0" w:color="000000"/>
              <w:bottom w:val="single" w:sz="8" w:space="0" w:color="000000"/>
              <w:right w:val="single" w:sz="4" w:space="0" w:color="000000"/>
            </w:tcBorders>
            <w:hideMark/>
          </w:tcPr>
          <w:p w14:paraId="40365242" w14:textId="77777777" w:rsidR="0002255F" w:rsidRDefault="0002255F">
            <w:pPr>
              <w:snapToGrid w:val="0"/>
              <w:spacing w:line="276" w:lineRule="auto"/>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2500" w:type="pct"/>
            <w:tcBorders>
              <w:top w:val="single" w:sz="8" w:space="0" w:color="000000"/>
              <w:left w:val="single" w:sz="4" w:space="0" w:color="000000"/>
              <w:bottom w:val="single" w:sz="8" w:space="0" w:color="000000"/>
              <w:right w:val="single" w:sz="4" w:space="0" w:color="000000"/>
            </w:tcBorders>
            <w:hideMark/>
          </w:tcPr>
          <w:p w14:paraId="7EFE9141" w14:textId="77777777" w:rsidR="0002255F" w:rsidRDefault="0002255F">
            <w:pPr>
              <w:snapToGrid w:val="0"/>
              <w:spacing w:line="276" w:lineRule="auto"/>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02255F" w14:paraId="749047D1"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26899B32"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Nom</w:t>
            </w:r>
          </w:p>
        </w:tc>
        <w:tc>
          <w:tcPr>
            <w:tcW w:w="2500" w:type="pct"/>
            <w:tcBorders>
              <w:top w:val="nil"/>
              <w:left w:val="single" w:sz="4" w:space="0" w:color="000000"/>
              <w:bottom w:val="single" w:sz="4" w:space="0" w:color="000000"/>
              <w:right w:val="single" w:sz="4" w:space="0" w:color="000000"/>
            </w:tcBorders>
          </w:tcPr>
          <w:p w14:paraId="0813A43C" w14:textId="77777777" w:rsidR="0002255F" w:rsidRDefault="0002255F">
            <w:pPr>
              <w:snapToGrid w:val="0"/>
              <w:spacing w:line="276" w:lineRule="auto"/>
              <w:rPr>
                <w:rFonts w:ascii="Arial" w:hAnsi="Arial"/>
                <w:color w:val="000000"/>
                <w:sz w:val="22"/>
                <w:szCs w:val="22"/>
                <w:lang w:val="fr-BE"/>
              </w:rPr>
            </w:pPr>
          </w:p>
        </w:tc>
      </w:tr>
      <w:tr w:rsidR="0002255F" w14:paraId="23F1ECDD"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5E201BB4"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Prénom</w:t>
            </w:r>
          </w:p>
        </w:tc>
        <w:tc>
          <w:tcPr>
            <w:tcW w:w="2500" w:type="pct"/>
            <w:tcBorders>
              <w:top w:val="nil"/>
              <w:left w:val="single" w:sz="4" w:space="0" w:color="000000"/>
              <w:bottom w:val="single" w:sz="4" w:space="0" w:color="000000"/>
              <w:right w:val="single" w:sz="4" w:space="0" w:color="000000"/>
            </w:tcBorders>
          </w:tcPr>
          <w:p w14:paraId="10D3AF1F" w14:textId="77777777" w:rsidR="0002255F" w:rsidRDefault="0002255F">
            <w:pPr>
              <w:snapToGrid w:val="0"/>
              <w:spacing w:line="276" w:lineRule="auto"/>
              <w:rPr>
                <w:rFonts w:ascii="Arial" w:hAnsi="Arial"/>
                <w:color w:val="000000"/>
                <w:sz w:val="22"/>
                <w:szCs w:val="22"/>
                <w:lang w:val="fr-BE"/>
              </w:rPr>
            </w:pPr>
          </w:p>
        </w:tc>
      </w:tr>
      <w:tr w:rsidR="0002255F" w14:paraId="0964E006"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403B6D89"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Fonction</w:t>
            </w:r>
          </w:p>
        </w:tc>
        <w:tc>
          <w:tcPr>
            <w:tcW w:w="2500" w:type="pct"/>
            <w:tcBorders>
              <w:top w:val="nil"/>
              <w:left w:val="single" w:sz="4" w:space="0" w:color="000000"/>
              <w:bottom w:val="single" w:sz="4" w:space="0" w:color="000000"/>
              <w:right w:val="single" w:sz="4" w:space="0" w:color="000000"/>
            </w:tcBorders>
            <w:hideMark/>
          </w:tcPr>
          <w:p w14:paraId="42E5EA93" w14:textId="77777777" w:rsidR="0002255F" w:rsidRDefault="0002255F">
            <w:pPr>
              <w:snapToGrid w:val="0"/>
              <w:spacing w:line="276" w:lineRule="auto"/>
              <w:rPr>
                <w:rFonts w:ascii="Arial" w:hAnsi="Arial"/>
                <w:color w:val="000000"/>
                <w:sz w:val="22"/>
                <w:szCs w:val="22"/>
                <w:lang w:val="fr-BE"/>
              </w:rPr>
            </w:pPr>
          </w:p>
        </w:tc>
      </w:tr>
      <w:tr w:rsidR="0002255F" w14:paraId="7CF6A33D" w14:textId="77777777" w:rsidTr="0002255F">
        <w:trPr>
          <w:trHeight w:val="300"/>
        </w:trPr>
        <w:tc>
          <w:tcPr>
            <w:tcW w:w="2500" w:type="pct"/>
            <w:tcBorders>
              <w:top w:val="single" w:sz="4" w:space="0" w:color="000000"/>
              <w:left w:val="single" w:sz="4" w:space="0" w:color="000000"/>
              <w:bottom w:val="single" w:sz="4" w:space="0" w:color="auto"/>
              <w:right w:val="single" w:sz="4" w:space="0" w:color="000000"/>
            </w:tcBorders>
            <w:hideMark/>
          </w:tcPr>
          <w:p w14:paraId="7DF2F8C1"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Date d'entrée en service</w:t>
            </w:r>
          </w:p>
        </w:tc>
        <w:tc>
          <w:tcPr>
            <w:tcW w:w="2500" w:type="pct"/>
            <w:tcBorders>
              <w:top w:val="single" w:sz="4" w:space="0" w:color="000000"/>
              <w:left w:val="single" w:sz="4" w:space="0" w:color="000000"/>
              <w:bottom w:val="single" w:sz="4" w:space="0" w:color="auto"/>
              <w:right w:val="single" w:sz="4" w:space="0" w:color="000000"/>
            </w:tcBorders>
          </w:tcPr>
          <w:p w14:paraId="6D3DF541" w14:textId="77777777" w:rsidR="0002255F" w:rsidRDefault="0002255F">
            <w:pPr>
              <w:snapToGrid w:val="0"/>
              <w:spacing w:line="276" w:lineRule="auto"/>
              <w:rPr>
                <w:rFonts w:ascii="Arial" w:hAnsi="Arial"/>
                <w:color w:val="000000"/>
                <w:sz w:val="22"/>
                <w:szCs w:val="22"/>
                <w:lang w:val="fr-BE"/>
              </w:rPr>
            </w:pPr>
          </w:p>
        </w:tc>
      </w:tr>
      <w:tr w:rsidR="0002255F" w14:paraId="4EEB3CD3" w14:textId="77777777" w:rsidTr="0002255F">
        <w:trPr>
          <w:trHeight w:val="300"/>
        </w:trPr>
        <w:tc>
          <w:tcPr>
            <w:tcW w:w="2500" w:type="pct"/>
            <w:tcBorders>
              <w:top w:val="single" w:sz="4" w:space="0" w:color="auto"/>
              <w:left w:val="single" w:sz="4" w:space="0" w:color="000000"/>
              <w:bottom w:val="single" w:sz="4" w:space="0" w:color="auto"/>
              <w:right w:val="single" w:sz="4" w:space="0" w:color="000000"/>
            </w:tcBorders>
            <w:hideMark/>
          </w:tcPr>
          <w:p w14:paraId="1CE15944" w14:textId="77777777" w:rsidR="0002255F" w:rsidRDefault="0002255F">
            <w:pPr>
              <w:snapToGrid w:val="0"/>
              <w:spacing w:line="276" w:lineRule="auto"/>
              <w:rPr>
                <w:rFonts w:ascii="Arial" w:hAnsi="Arial"/>
                <w:sz w:val="22"/>
                <w:szCs w:val="22"/>
                <w:lang w:val="fr-BE"/>
              </w:rPr>
            </w:pPr>
            <w:r>
              <w:rPr>
                <w:rFonts w:ascii="Arial" w:hAnsi="Arial"/>
                <w:sz w:val="22"/>
                <w:szCs w:val="22"/>
                <w:lang w:val="fr-BE"/>
              </w:rPr>
              <w:t>Date de sortie</w:t>
            </w:r>
          </w:p>
        </w:tc>
        <w:tc>
          <w:tcPr>
            <w:tcW w:w="2500" w:type="pct"/>
            <w:tcBorders>
              <w:top w:val="single" w:sz="4" w:space="0" w:color="auto"/>
              <w:left w:val="single" w:sz="4" w:space="0" w:color="000000"/>
              <w:bottom w:val="single" w:sz="4" w:space="0" w:color="auto"/>
              <w:right w:val="single" w:sz="4" w:space="0" w:color="000000"/>
            </w:tcBorders>
          </w:tcPr>
          <w:p w14:paraId="0C2A5428" w14:textId="77777777" w:rsidR="0002255F" w:rsidRDefault="006C41A7">
            <w:pPr>
              <w:snapToGrid w:val="0"/>
              <w:spacing w:line="276" w:lineRule="auto"/>
              <w:rPr>
                <w:rFonts w:ascii="Arial" w:hAnsi="Arial"/>
                <w:sz w:val="22"/>
                <w:szCs w:val="22"/>
                <w:lang w:val="fr-BE"/>
              </w:rPr>
            </w:pPr>
            <w:r>
              <w:rPr>
                <w:rFonts w:ascii="Arial" w:hAnsi="Arial"/>
                <w:sz w:val="22"/>
                <w:szCs w:val="22"/>
                <w:lang w:val="fr-BE"/>
              </w:rPr>
              <w:t>A remplir le cas échéant</w:t>
            </w:r>
          </w:p>
        </w:tc>
      </w:tr>
      <w:tr w:rsidR="0002255F" w14:paraId="525DA689" w14:textId="77777777" w:rsidTr="0002255F">
        <w:trPr>
          <w:trHeight w:val="300"/>
        </w:trPr>
        <w:tc>
          <w:tcPr>
            <w:tcW w:w="2500" w:type="pct"/>
            <w:tcBorders>
              <w:top w:val="single" w:sz="4" w:space="0" w:color="auto"/>
              <w:left w:val="single" w:sz="4" w:space="0" w:color="000000"/>
              <w:bottom w:val="single" w:sz="4" w:space="0" w:color="000000"/>
              <w:right w:val="single" w:sz="4" w:space="0" w:color="000000"/>
            </w:tcBorders>
          </w:tcPr>
          <w:p w14:paraId="7D82C2FB" w14:textId="77777777" w:rsidR="0002255F" w:rsidRPr="008609D4" w:rsidRDefault="007C62CE">
            <w:pPr>
              <w:snapToGrid w:val="0"/>
              <w:spacing w:line="276" w:lineRule="auto"/>
              <w:rPr>
                <w:rFonts w:ascii="Arial" w:hAnsi="Arial"/>
                <w:color w:val="000000"/>
                <w:sz w:val="22"/>
                <w:szCs w:val="22"/>
                <w:lang w:val="fr-BE"/>
              </w:rPr>
            </w:pPr>
            <w:r w:rsidRPr="008609D4">
              <w:rPr>
                <w:rFonts w:ascii="Arial" w:hAnsi="Arial"/>
                <w:color w:val="000000"/>
                <w:sz w:val="22"/>
                <w:szCs w:val="22"/>
                <w:lang w:val="fr-BE"/>
              </w:rPr>
              <w:t xml:space="preserve">Echelle </w:t>
            </w:r>
            <w:r>
              <w:rPr>
                <w:rFonts w:ascii="Arial" w:hAnsi="Arial"/>
                <w:color w:val="000000"/>
                <w:sz w:val="22"/>
                <w:szCs w:val="22"/>
                <w:lang w:val="fr-BE"/>
              </w:rPr>
              <w:t>barémique</w:t>
            </w:r>
          </w:p>
        </w:tc>
        <w:tc>
          <w:tcPr>
            <w:tcW w:w="2500" w:type="pct"/>
            <w:tcBorders>
              <w:top w:val="single" w:sz="4" w:space="0" w:color="auto"/>
              <w:left w:val="single" w:sz="4" w:space="0" w:color="000000"/>
              <w:bottom w:val="single" w:sz="4" w:space="0" w:color="000000"/>
              <w:right w:val="single" w:sz="4" w:space="0" w:color="000000"/>
            </w:tcBorders>
          </w:tcPr>
          <w:p w14:paraId="1C7F1537" w14:textId="77777777" w:rsidR="0002255F" w:rsidRDefault="0002255F">
            <w:pPr>
              <w:snapToGrid w:val="0"/>
              <w:spacing w:line="276" w:lineRule="auto"/>
              <w:rPr>
                <w:rFonts w:ascii="Arial" w:hAnsi="Arial"/>
                <w:strike/>
                <w:color w:val="000000"/>
                <w:sz w:val="22"/>
                <w:szCs w:val="22"/>
                <w:lang w:val="fr-BE"/>
              </w:rPr>
            </w:pPr>
          </w:p>
        </w:tc>
      </w:tr>
      <w:tr w:rsidR="0002255F" w14:paraId="3BE6C2E0"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477FF1B2"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lastRenderedPageBreak/>
              <w:t xml:space="preserve">Régime de travail </w:t>
            </w:r>
          </w:p>
        </w:tc>
        <w:tc>
          <w:tcPr>
            <w:tcW w:w="2500" w:type="pct"/>
            <w:tcBorders>
              <w:top w:val="nil"/>
              <w:left w:val="single" w:sz="4" w:space="0" w:color="000000"/>
              <w:bottom w:val="single" w:sz="4" w:space="0" w:color="000000"/>
              <w:right w:val="single" w:sz="4" w:space="0" w:color="000000"/>
            </w:tcBorders>
            <w:hideMark/>
          </w:tcPr>
          <w:p w14:paraId="12680725" w14:textId="4550AB6C" w:rsidR="0002255F" w:rsidRDefault="006C41A7">
            <w:pPr>
              <w:snapToGrid w:val="0"/>
              <w:spacing w:line="276" w:lineRule="auto"/>
              <w:rPr>
                <w:rFonts w:ascii="Arial" w:hAnsi="Arial"/>
                <w:color w:val="000000"/>
                <w:sz w:val="22"/>
                <w:szCs w:val="22"/>
                <w:lang w:val="fr-BE"/>
              </w:rPr>
            </w:pPr>
            <w:r>
              <w:rPr>
                <w:rFonts w:ascii="Arial" w:hAnsi="Arial"/>
                <w:color w:val="000000"/>
                <w:sz w:val="22"/>
                <w:szCs w:val="22"/>
                <w:lang w:val="fr-BE"/>
              </w:rPr>
              <w:t xml:space="preserve">En </w:t>
            </w:r>
            <w:r w:rsidR="0002255F">
              <w:rPr>
                <w:rFonts w:ascii="Arial" w:hAnsi="Arial"/>
                <w:color w:val="000000"/>
                <w:sz w:val="22"/>
                <w:szCs w:val="22"/>
                <w:lang w:val="fr-BE"/>
              </w:rPr>
              <w:t>ETP au sein de l’asbl</w:t>
            </w:r>
          </w:p>
        </w:tc>
      </w:tr>
      <w:tr w:rsidR="0002255F" w14:paraId="0A1A5222"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1ECEDA34" w14:textId="1FF952C0" w:rsidR="0002255F" w:rsidRDefault="00EB00EA">
            <w:pPr>
              <w:snapToGrid w:val="0"/>
              <w:spacing w:line="276" w:lineRule="auto"/>
              <w:rPr>
                <w:rFonts w:ascii="Arial" w:hAnsi="Arial"/>
                <w:color w:val="000000"/>
                <w:sz w:val="22"/>
                <w:szCs w:val="22"/>
                <w:lang w:val="fr-BE"/>
              </w:rPr>
            </w:pPr>
            <w:r>
              <w:rPr>
                <w:rFonts w:ascii="Arial" w:hAnsi="Arial"/>
                <w:color w:val="000000"/>
                <w:sz w:val="22"/>
                <w:szCs w:val="22"/>
                <w:lang w:val="fr-BE"/>
              </w:rPr>
              <w:t>Temps de travail affecté aux missions</w:t>
            </w:r>
          </w:p>
        </w:tc>
        <w:tc>
          <w:tcPr>
            <w:tcW w:w="2500" w:type="pct"/>
            <w:tcBorders>
              <w:top w:val="nil"/>
              <w:left w:val="single" w:sz="4" w:space="0" w:color="000000"/>
              <w:bottom w:val="single" w:sz="4" w:space="0" w:color="000000"/>
              <w:right w:val="single" w:sz="4" w:space="0" w:color="000000"/>
            </w:tcBorders>
            <w:hideMark/>
          </w:tcPr>
          <w:p w14:paraId="0095B3AB" w14:textId="4DEFCE72"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 xml:space="preserve">La réponse doit être exprimée en pourcentage du temps de travail affecté </w:t>
            </w:r>
            <w:r w:rsidR="00EB00EA">
              <w:rPr>
                <w:rFonts w:ascii="Arial" w:hAnsi="Arial"/>
                <w:color w:val="000000"/>
                <w:sz w:val="22"/>
                <w:szCs w:val="22"/>
                <w:lang w:val="fr-BE"/>
              </w:rPr>
              <w:t>aux missions</w:t>
            </w:r>
            <w:r>
              <w:rPr>
                <w:rFonts w:ascii="Arial" w:hAnsi="Arial"/>
                <w:color w:val="000000"/>
                <w:sz w:val="22"/>
                <w:szCs w:val="22"/>
                <w:lang w:val="fr-BE"/>
              </w:rPr>
              <w:t>.</w:t>
            </w:r>
          </w:p>
        </w:tc>
      </w:tr>
      <w:tr w:rsidR="00067D55" w14:paraId="6F7A5803" w14:textId="77777777" w:rsidTr="0002255F">
        <w:trPr>
          <w:trHeight w:val="315"/>
        </w:trPr>
        <w:tc>
          <w:tcPr>
            <w:tcW w:w="2500" w:type="pct"/>
            <w:tcBorders>
              <w:top w:val="nil"/>
              <w:left w:val="single" w:sz="4" w:space="0" w:color="000000"/>
              <w:bottom w:val="single" w:sz="4" w:space="0" w:color="000000"/>
              <w:right w:val="single" w:sz="4" w:space="0" w:color="000000"/>
            </w:tcBorders>
          </w:tcPr>
          <w:p w14:paraId="1EBCA268" w14:textId="51D4702D" w:rsidR="00067D55" w:rsidRDefault="00067D55">
            <w:pPr>
              <w:snapToGrid w:val="0"/>
              <w:spacing w:line="276" w:lineRule="auto"/>
              <w:rPr>
                <w:rFonts w:ascii="Arial" w:hAnsi="Arial"/>
                <w:color w:val="000000"/>
                <w:sz w:val="22"/>
                <w:szCs w:val="22"/>
                <w:lang w:val="fr-BE"/>
              </w:rPr>
            </w:pPr>
            <w:r w:rsidRPr="002763EF">
              <w:rPr>
                <w:rFonts w:ascii="Arial" w:hAnsi="Arial"/>
                <w:b/>
                <w:bCs/>
                <w:color w:val="000000"/>
                <w:sz w:val="22"/>
                <w:szCs w:val="22"/>
                <w:lang w:val="fr-BE"/>
              </w:rPr>
              <w:t>Charges de personnel</w:t>
            </w:r>
          </w:p>
        </w:tc>
        <w:tc>
          <w:tcPr>
            <w:tcW w:w="2500" w:type="pct"/>
            <w:tcBorders>
              <w:top w:val="nil"/>
              <w:left w:val="single" w:sz="4" w:space="0" w:color="000000"/>
              <w:bottom w:val="single" w:sz="4" w:space="0" w:color="000000"/>
              <w:right w:val="single" w:sz="4" w:space="0" w:color="000000"/>
            </w:tcBorders>
          </w:tcPr>
          <w:p w14:paraId="45AF41C1" w14:textId="77777777" w:rsidR="00067D55" w:rsidRDefault="00067D55">
            <w:pPr>
              <w:snapToGrid w:val="0"/>
              <w:spacing w:line="276" w:lineRule="auto"/>
              <w:rPr>
                <w:rFonts w:ascii="Arial" w:hAnsi="Arial"/>
                <w:color w:val="000000"/>
                <w:sz w:val="22"/>
                <w:szCs w:val="22"/>
                <w:lang w:val="fr-BE"/>
              </w:rPr>
            </w:pPr>
          </w:p>
        </w:tc>
      </w:tr>
      <w:tr w:rsidR="0002255F" w14:paraId="24254221"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2ECD9FDF"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Rémunérations brutes</w:t>
            </w:r>
          </w:p>
        </w:tc>
        <w:tc>
          <w:tcPr>
            <w:tcW w:w="2500" w:type="pct"/>
            <w:tcBorders>
              <w:top w:val="nil"/>
              <w:left w:val="single" w:sz="4" w:space="0" w:color="000000"/>
              <w:bottom w:val="single" w:sz="4" w:space="0" w:color="000000"/>
              <w:right w:val="single" w:sz="4" w:space="0" w:color="000000"/>
            </w:tcBorders>
            <w:hideMark/>
          </w:tcPr>
          <w:p w14:paraId="217AF1DD"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Rémunérations brutes versées aux travailleurs</w:t>
            </w:r>
          </w:p>
          <w:p w14:paraId="049D5DD4" w14:textId="2FFD3C9E"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EXCEPTEES celles relatives aux prime</w:t>
            </w:r>
            <w:r w:rsidR="00252A05">
              <w:rPr>
                <w:rFonts w:ascii="Arial" w:hAnsi="Arial"/>
                <w:color w:val="000000"/>
                <w:sz w:val="22"/>
                <w:szCs w:val="22"/>
                <w:lang w:val="fr-BE"/>
              </w:rPr>
              <w:t>s</w:t>
            </w:r>
            <w:r>
              <w:rPr>
                <w:rFonts w:ascii="Arial" w:hAnsi="Arial"/>
                <w:color w:val="000000"/>
                <w:sz w:val="22"/>
                <w:szCs w:val="22"/>
                <w:lang w:val="fr-BE"/>
              </w:rPr>
              <w:t xml:space="preserve"> de fin d'année, pécule de vacances et pécule de sortie</w:t>
            </w:r>
          </w:p>
        </w:tc>
      </w:tr>
      <w:tr w:rsidR="0002255F" w14:paraId="64F49CBF"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4466BF59"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Prime de fin d’année</w:t>
            </w:r>
          </w:p>
        </w:tc>
        <w:tc>
          <w:tcPr>
            <w:tcW w:w="2500" w:type="pct"/>
            <w:tcBorders>
              <w:top w:val="nil"/>
              <w:left w:val="single" w:sz="4" w:space="0" w:color="000000"/>
              <w:bottom w:val="single" w:sz="4" w:space="0" w:color="000000"/>
              <w:right w:val="single" w:sz="4" w:space="0" w:color="000000"/>
            </w:tcBorders>
          </w:tcPr>
          <w:p w14:paraId="34C782E0" w14:textId="77777777" w:rsidR="0002255F" w:rsidRDefault="0002255F">
            <w:pPr>
              <w:snapToGrid w:val="0"/>
              <w:spacing w:line="276" w:lineRule="auto"/>
              <w:rPr>
                <w:rFonts w:ascii="Arial" w:hAnsi="Arial"/>
                <w:color w:val="000000"/>
                <w:sz w:val="22"/>
                <w:szCs w:val="22"/>
                <w:lang w:val="fr-BE"/>
              </w:rPr>
            </w:pPr>
          </w:p>
        </w:tc>
      </w:tr>
      <w:tr w:rsidR="0002255F" w14:paraId="235E093D"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77E940E7"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Pécule de vacances</w:t>
            </w:r>
          </w:p>
        </w:tc>
        <w:tc>
          <w:tcPr>
            <w:tcW w:w="2500" w:type="pct"/>
            <w:tcBorders>
              <w:top w:val="nil"/>
              <w:left w:val="single" w:sz="4" w:space="0" w:color="000000"/>
              <w:bottom w:val="single" w:sz="4" w:space="0" w:color="000000"/>
              <w:right w:val="single" w:sz="4" w:space="0" w:color="000000"/>
            </w:tcBorders>
            <w:hideMark/>
          </w:tcPr>
          <w:p w14:paraId="6415471E" w14:textId="615ACC48" w:rsidR="00252A05" w:rsidRDefault="00252A05">
            <w:pPr>
              <w:snapToGrid w:val="0"/>
              <w:spacing w:line="276" w:lineRule="auto"/>
              <w:rPr>
                <w:rFonts w:ascii="Arial" w:hAnsi="Arial"/>
                <w:color w:val="000000"/>
                <w:sz w:val="22"/>
                <w:szCs w:val="22"/>
                <w:lang w:val="fr-BE"/>
              </w:rPr>
            </w:pPr>
            <w:r>
              <w:rPr>
                <w:rFonts w:ascii="Arial" w:hAnsi="Arial"/>
                <w:color w:val="000000"/>
                <w:sz w:val="22"/>
                <w:szCs w:val="22"/>
                <w:lang w:val="fr-BE"/>
              </w:rPr>
              <w:t>A remplir le cas échéant</w:t>
            </w:r>
          </w:p>
          <w:p w14:paraId="4A6BC47F" w14:textId="1B59EE3C" w:rsidR="0002255F" w:rsidRPr="00CD3E3E" w:rsidRDefault="0002255F">
            <w:pPr>
              <w:snapToGrid w:val="0"/>
              <w:spacing w:line="276" w:lineRule="auto"/>
              <w:rPr>
                <w:rFonts w:ascii="Arial" w:hAnsi="Arial"/>
                <w:color w:val="000000"/>
                <w:sz w:val="22"/>
                <w:szCs w:val="22"/>
                <w:lang w:val="fr-BE"/>
              </w:rPr>
            </w:pPr>
            <w:r w:rsidRPr="00CD3E3E">
              <w:rPr>
                <w:rFonts w:ascii="Arial" w:hAnsi="Arial"/>
                <w:color w:val="000000"/>
                <w:sz w:val="22"/>
                <w:szCs w:val="22"/>
                <w:lang w:val="fr-BE"/>
              </w:rPr>
              <w:t>Indiquer ici le montant se rapportant au pécule simple et pécule double</w:t>
            </w:r>
          </w:p>
        </w:tc>
      </w:tr>
      <w:tr w:rsidR="0002255F" w14:paraId="2C8FB704"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69953F7A"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Pécule de sortie</w:t>
            </w:r>
          </w:p>
        </w:tc>
        <w:tc>
          <w:tcPr>
            <w:tcW w:w="2500" w:type="pct"/>
            <w:tcBorders>
              <w:top w:val="nil"/>
              <w:left w:val="single" w:sz="4" w:space="0" w:color="000000"/>
              <w:bottom w:val="single" w:sz="4" w:space="0" w:color="000000"/>
              <w:right w:val="single" w:sz="4" w:space="0" w:color="000000"/>
            </w:tcBorders>
          </w:tcPr>
          <w:p w14:paraId="1DB10EC1" w14:textId="77777777" w:rsidR="0002255F" w:rsidRDefault="006C41A7">
            <w:pPr>
              <w:snapToGrid w:val="0"/>
              <w:spacing w:line="276" w:lineRule="auto"/>
              <w:rPr>
                <w:rFonts w:ascii="Arial" w:hAnsi="Arial"/>
                <w:color w:val="000000"/>
                <w:sz w:val="22"/>
                <w:szCs w:val="22"/>
                <w:lang w:val="fr-BE"/>
              </w:rPr>
            </w:pPr>
            <w:r>
              <w:rPr>
                <w:rFonts w:ascii="Arial" w:hAnsi="Arial"/>
                <w:sz w:val="22"/>
                <w:szCs w:val="22"/>
                <w:lang w:val="fr-BE"/>
              </w:rPr>
              <w:t>A remplir le cas échéant</w:t>
            </w:r>
          </w:p>
        </w:tc>
      </w:tr>
      <w:tr w:rsidR="0002255F" w14:paraId="78F8B366"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206CD113" w14:textId="31B1CBA2" w:rsidR="0002255F" w:rsidRDefault="00252A05">
            <w:pPr>
              <w:snapToGrid w:val="0"/>
              <w:spacing w:line="276" w:lineRule="auto"/>
              <w:rPr>
                <w:rFonts w:ascii="Arial" w:hAnsi="Arial"/>
                <w:color w:val="000000"/>
                <w:sz w:val="22"/>
                <w:szCs w:val="22"/>
                <w:lang w:val="fr-BE"/>
              </w:rPr>
            </w:pPr>
            <w:r>
              <w:rPr>
                <w:rFonts w:ascii="Arial" w:hAnsi="Arial"/>
                <w:color w:val="000000"/>
                <w:sz w:val="22"/>
                <w:szCs w:val="22"/>
                <w:lang w:val="fr-BE"/>
              </w:rPr>
              <w:t>Cotisations ONSS Patronales</w:t>
            </w:r>
          </w:p>
        </w:tc>
        <w:tc>
          <w:tcPr>
            <w:tcW w:w="2500" w:type="pct"/>
            <w:tcBorders>
              <w:top w:val="nil"/>
              <w:left w:val="single" w:sz="4" w:space="0" w:color="000000"/>
              <w:bottom w:val="single" w:sz="4" w:space="0" w:color="000000"/>
              <w:right w:val="single" w:sz="4" w:space="0" w:color="000000"/>
            </w:tcBorders>
            <w:hideMark/>
          </w:tcPr>
          <w:p w14:paraId="099D775C"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Cotisations ONSS employeur</w:t>
            </w:r>
          </w:p>
        </w:tc>
      </w:tr>
      <w:tr w:rsidR="0002255F" w14:paraId="176976BF"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78074BFC" w14:textId="77777777" w:rsidR="0002255F" w:rsidRDefault="0002255F" w:rsidP="007C62CE">
            <w:pPr>
              <w:snapToGrid w:val="0"/>
              <w:spacing w:line="276" w:lineRule="auto"/>
              <w:rPr>
                <w:rFonts w:ascii="Arial" w:hAnsi="Arial"/>
                <w:color w:val="000000"/>
                <w:sz w:val="22"/>
                <w:szCs w:val="22"/>
                <w:lang w:val="fr-BE"/>
              </w:rPr>
            </w:pPr>
            <w:r>
              <w:rPr>
                <w:rFonts w:ascii="Arial" w:hAnsi="Arial"/>
                <w:color w:val="000000"/>
                <w:sz w:val="22"/>
                <w:szCs w:val="22"/>
                <w:lang w:val="fr-BE"/>
              </w:rPr>
              <w:t>Assurance accident loi – RC</w:t>
            </w:r>
          </w:p>
        </w:tc>
        <w:tc>
          <w:tcPr>
            <w:tcW w:w="2500" w:type="pct"/>
            <w:tcBorders>
              <w:top w:val="nil"/>
              <w:left w:val="single" w:sz="4" w:space="0" w:color="000000"/>
              <w:bottom w:val="single" w:sz="4" w:space="0" w:color="000000"/>
              <w:right w:val="single" w:sz="4" w:space="0" w:color="000000"/>
            </w:tcBorders>
            <w:hideMark/>
          </w:tcPr>
          <w:p w14:paraId="4AFAED2B" w14:textId="6BC1BE98" w:rsidR="0002255F" w:rsidRDefault="00252A05" w:rsidP="007C62CE">
            <w:pPr>
              <w:snapToGrid w:val="0"/>
              <w:spacing w:line="276" w:lineRule="auto"/>
              <w:rPr>
                <w:rFonts w:ascii="Arial" w:hAnsi="Arial"/>
                <w:color w:val="000000"/>
                <w:sz w:val="22"/>
                <w:szCs w:val="22"/>
                <w:lang w:val="fr-BE"/>
              </w:rPr>
            </w:pPr>
            <w:r>
              <w:rPr>
                <w:rFonts w:ascii="Arial" w:hAnsi="Arial"/>
                <w:color w:val="000000"/>
                <w:sz w:val="22"/>
                <w:szCs w:val="22"/>
                <w:lang w:val="fr-BE"/>
              </w:rPr>
              <w:t>I</w:t>
            </w:r>
            <w:r w:rsidR="0002255F">
              <w:rPr>
                <w:rFonts w:ascii="Arial" w:hAnsi="Arial"/>
                <w:color w:val="000000"/>
                <w:sz w:val="22"/>
                <w:szCs w:val="22"/>
                <w:lang w:val="fr-BE"/>
              </w:rPr>
              <w:t>l convient d</w:t>
            </w:r>
            <w:r>
              <w:rPr>
                <w:rFonts w:ascii="Arial" w:hAnsi="Arial"/>
                <w:color w:val="000000"/>
                <w:sz w:val="22"/>
                <w:szCs w:val="22"/>
                <w:lang w:val="fr-BE"/>
              </w:rPr>
              <w:t>’indiquer</w:t>
            </w:r>
            <w:r w:rsidR="0002255F">
              <w:rPr>
                <w:rFonts w:ascii="Arial" w:hAnsi="Arial"/>
                <w:color w:val="000000"/>
                <w:sz w:val="22"/>
                <w:szCs w:val="22"/>
                <w:lang w:val="fr-BE"/>
              </w:rPr>
              <w:t xml:space="preserve"> le montant par travailleur</w:t>
            </w:r>
          </w:p>
        </w:tc>
      </w:tr>
      <w:tr w:rsidR="0002255F" w14:paraId="4FD81311"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43FD34FC"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Service médical</w:t>
            </w:r>
          </w:p>
        </w:tc>
        <w:tc>
          <w:tcPr>
            <w:tcW w:w="2500" w:type="pct"/>
            <w:tcBorders>
              <w:top w:val="nil"/>
              <w:left w:val="single" w:sz="4" w:space="0" w:color="000000"/>
              <w:bottom w:val="single" w:sz="4" w:space="0" w:color="000000"/>
              <w:right w:val="single" w:sz="4" w:space="0" w:color="000000"/>
            </w:tcBorders>
            <w:hideMark/>
          </w:tcPr>
          <w:p w14:paraId="1BB6D362" w14:textId="6AC03BC4" w:rsidR="0002255F" w:rsidRDefault="00252A05" w:rsidP="007C62CE">
            <w:pPr>
              <w:snapToGrid w:val="0"/>
              <w:spacing w:line="276" w:lineRule="auto"/>
              <w:rPr>
                <w:rFonts w:ascii="Arial" w:hAnsi="Arial"/>
                <w:color w:val="000000"/>
                <w:sz w:val="22"/>
                <w:szCs w:val="22"/>
                <w:lang w:val="fr-BE"/>
              </w:rPr>
            </w:pPr>
            <w:r>
              <w:rPr>
                <w:rFonts w:ascii="Arial" w:hAnsi="Arial"/>
                <w:color w:val="000000"/>
                <w:sz w:val="22"/>
                <w:szCs w:val="22"/>
                <w:lang w:val="fr-BE"/>
              </w:rPr>
              <w:t>Il convient d’indiquer le montant par travailleur</w:t>
            </w:r>
          </w:p>
        </w:tc>
      </w:tr>
      <w:tr w:rsidR="0002255F" w14:paraId="7786A652"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2F60636B"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Abonnements sociaux</w:t>
            </w:r>
          </w:p>
        </w:tc>
        <w:tc>
          <w:tcPr>
            <w:tcW w:w="2500" w:type="pct"/>
            <w:tcBorders>
              <w:top w:val="nil"/>
              <w:left w:val="single" w:sz="4" w:space="0" w:color="000000"/>
              <w:bottom w:val="single" w:sz="4" w:space="0" w:color="000000"/>
              <w:right w:val="single" w:sz="4" w:space="0" w:color="000000"/>
            </w:tcBorders>
            <w:hideMark/>
          </w:tcPr>
          <w:p w14:paraId="1FD2DD75" w14:textId="77777777" w:rsidR="0002255F" w:rsidRPr="00CD3E3E" w:rsidRDefault="0002255F">
            <w:pPr>
              <w:snapToGrid w:val="0"/>
              <w:spacing w:line="276" w:lineRule="auto"/>
              <w:rPr>
                <w:rFonts w:ascii="Arial" w:hAnsi="Arial"/>
                <w:color w:val="000000"/>
                <w:sz w:val="22"/>
                <w:szCs w:val="22"/>
                <w:lang w:val="fr-BE"/>
              </w:rPr>
            </w:pPr>
            <w:r w:rsidRPr="00CD3E3E">
              <w:rPr>
                <w:rFonts w:ascii="Arial" w:hAnsi="Arial"/>
                <w:color w:val="000000"/>
                <w:sz w:val="22"/>
                <w:szCs w:val="22"/>
                <w:lang w:val="fr-BE"/>
              </w:rPr>
              <w:t>Il s’agit des frais de déplacement entre le domicile et le lieu de travail</w:t>
            </w:r>
          </w:p>
        </w:tc>
      </w:tr>
      <w:tr w:rsidR="0002255F" w14:paraId="5E3D369A" w14:textId="77777777" w:rsidTr="0002255F">
        <w:trPr>
          <w:trHeight w:val="315"/>
        </w:trPr>
        <w:tc>
          <w:tcPr>
            <w:tcW w:w="2500" w:type="pct"/>
            <w:tcBorders>
              <w:top w:val="nil"/>
              <w:left w:val="single" w:sz="4" w:space="0" w:color="000000"/>
              <w:bottom w:val="single" w:sz="4" w:space="0" w:color="000000"/>
              <w:right w:val="single" w:sz="4" w:space="0" w:color="000000"/>
            </w:tcBorders>
            <w:hideMark/>
          </w:tcPr>
          <w:p w14:paraId="03A7894F"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Chèques repas</w:t>
            </w:r>
          </w:p>
        </w:tc>
        <w:tc>
          <w:tcPr>
            <w:tcW w:w="2500" w:type="pct"/>
            <w:tcBorders>
              <w:top w:val="nil"/>
              <w:left w:val="single" w:sz="4" w:space="0" w:color="000000"/>
              <w:bottom w:val="single" w:sz="4" w:space="0" w:color="000000"/>
              <w:right w:val="single" w:sz="4" w:space="0" w:color="000000"/>
            </w:tcBorders>
            <w:hideMark/>
          </w:tcPr>
          <w:p w14:paraId="4D4B565E" w14:textId="77777777" w:rsidR="0002255F" w:rsidRPr="00CD3E3E" w:rsidRDefault="0002255F">
            <w:pPr>
              <w:snapToGrid w:val="0"/>
              <w:spacing w:line="276" w:lineRule="auto"/>
              <w:rPr>
                <w:rFonts w:ascii="Arial" w:hAnsi="Arial"/>
                <w:color w:val="000000"/>
                <w:sz w:val="22"/>
                <w:szCs w:val="22"/>
                <w:lang w:val="fr-BE"/>
              </w:rPr>
            </w:pPr>
            <w:r w:rsidRPr="00CD3E3E">
              <w:rPr>
                <w:rFonts w:ascii="Arial" w:hAnsi="Arial"/>
                <w:color w:val="000000"/>
                <w:sz w:val="22"/>
                <w:szCs w:val="22"/>
                <w:lang w:val="fr-BE"/>
              </w:rPr>
              <w:t>Indiquer le montant « net » réellement pris en charge par l’employeur</w:t>
            </w:r>
          </w:p>
        </w:tc>
      </w:tr>
      <w:tr w:rsidR="0002255F" w14:paraId="5FED67B7" w14:textId="77777777" w:rsidTr="0002255F">
        <w:trPr>
          <w:trHeight w:val="315"/>
        </w:trPr>
        <w:tc>
          <w:tcPr>
            <w:tcW w:w="2500" w:type="pct"/>
            <w:tcBorders>
              <w:top w:val="single" w:sz="8" w:space="0" w:color="000000"/>
              <w:left w:val="single" w:sz="4" w:space="0" w:color="000000"/>
              <w:bottom w:val="single" w:sz="8" w:space="0" w:color="000000"/>
              <w:right w:val="single" w:sz="4" w:space="0" w:color="000000"/>
            </w:tcBorders>
            <w:hideMark/>
          </w:tcPr>
          <w:p w14:paraId="1E2864AF" w14:textId="77777777" w:rsidR="0002255F" w:rsidRDefault="0002255F">
            <w:pPr>
              <w:snapToGrid w:val="0"/>
              <w:spacing w:line="276" w:lineRule="auto"/>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2500" w:type="pct"/>
            <w:tcBorders>
              <w:top w:val="single" w:sz="8" w:space="0" w:color="000000"/>
              <w:left w:val="single" w:sz="4" w:space="0" w:color="000000"/>
              <w:bottom w:val="single" w:sz="8" w:space="0" w:color="000000"/>
              <w:right w:val="single" w:sz="4" w:space="0" w:color="000000"/>
            </w:tcBorders>
          </w:tcPr>
          <w:p w14:paraId="0EAB6279" w14:textId="77777777" w:rsidR="0002255F" w:rsidRDefault="0002255F">
            <w:pPr>
              <w:snapToGrid w:val="0"/>
              <w:spacing w:line="276" w:lineRule="auto"/>
              <w:rPr>
                <w:rFonts w:ascii="Arial" w:hAnsi="Arial"/>
                <w:b/>
                <w:bCs/>
                <w:color w:val="000000"/>
                <w:sz w:val="22"/>
                <w:szCs w:val="22"/>
                <w:lang w:val="fr-BE"/>
              </w:rPr>
            </w:pPr>
          </w:p>
        </w:tc>
      </w:tr>
      <w:tr w:rsidR="0002255F" w14:paraId="6DA7DBE1"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31B0B451" w14:textId="77777777" w:rsidR="0002255F" w:rsidRDefault="0002255F">
            <w:pPr>
              <w:snapToGrid w:val="0"/>
              <w:spacing w:line="276" w:lineRule="auto"/>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 xml:space="preserve"> social</w:t>
            </w:r>
          </w:p>
        </w:tc>
        <w:tc>
          <w:tcPr>
            <w:tcW w:w="2500" w:type="pct"/>
            <w:tcBorders>
              <w:top w:val="nil"/>
              <w:left w:val="single" w:sz="4" w:space="0" w:color="000000"/>
              <w:bottom w:val="single" w:sz="4" w:space="0" w:color="000000"/>
              <w:right w:val="single" w:sz="4" w:space="0" w:color="000000"/>
            </w:tcBorders>
            <w:hideMark/>
          </w:tcPr>
          <w:p w14:paraId="63026349" w14:textId="77777777" w:rsidR="0002255F" w:rsidRPr="00CD3E3E" w:rsidRDefault="0002255F">
            <w:pPr>
              <w:snapToGrid w:val="0"/>
              <w:spacing w:line="276" w:lineRule="auto"/>
              <w:rPr>
                <w:rFonts w:ascii="Arial" w:hAnsi="Arial"/>
                <w:color w:val="000000"/>
                <w:sz w:val="22"/>
                <w:szCs w:val="22"/>
                <w:lang w:val="fr-BE"/>
              </w:rPr>
            </w:pPr>
            <w:r w:rsidRPr="00CD3E3E">
              <w:rPr>
                <w:rFonts w:ascii="Arial" w:hAnsi="Arial"/>
                <w:color w:val="000000"/>
                <w:sz w:val="22"/>
                <w:szCs w:val="22"/>
                <w:lang w:val="fr-BE"/>
              </w:rPr>
              <w:t xml:space="preserve">Indiquer le montant à déduire au titre d’intervention du Fonds </w:t>
            </w:r>
            <w:proofErr w:type="spellStart"/>
            <w:r w:rsidRPr="00CD3E3E">
              <w:rPr>
                <w:rFonts w:ascii="Arial" w:hAnsi="Arial"/>
                <w:color w:val="000000"/>
                <w:sz w:val="22"/>
                <w:szCs w:val="22"/>
                <w:lang w:val="fr-BE"/>
              </w:rPr>
              <w:t>Maribel</w:t>
            </w:r>
            <w:proofErr w:type="spellEnd"/>
          </w:p>
        </w:tc>
      </w:tr>
      <w:tr w:rsidR="0002255F" w14:paraId="47DECA2D"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5BAB4A50"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APE</w:t>
            </w:r>
          </w:p>
        </w:tc>
        <w:tc>
          <w:tcPr>
            <w:tcW w:w="2500" w:type="pct"/>
            <w:tcBorders>
              <w:top w:val="nil"/>
              <w:left w:val="single" w:sz="4" w:space="0" w:color="000000"/>
              <w:bottom w:val="single" w:sz="4" w:space="0" w:color="000000"/>
              <w:right w:val="single" w:sz="4" w:space="0" w:color="000000"/>
            </w:tcBorders>
            <w:hideMark/>
          </w:tcPr>
          <w:p w14:paraId="554EB767" w14:textId="7A35281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Indiquer le montant versé par le FOREM</w:t>
            </w:r>
            <w:r w:rsidR="009F0328">
              <w:rPr>
                <w:rFonts w:ascii="Arial" w:hAnsi="Arial"/>
                <w:color w:val="000000"/>
                <w:sz w:val="22"/>
                <w:szCs w:val="22"/>
                <w:lang w:val="fr-BE"/>
              </w:rPr>
              <w:t>, à l’exclusion des fonds de roulement</w:t>
            </w:r>
          </w:p>
        </w:tc>
      </w:tr>
      <w:tr w:rsidR="0002255F" w14:paraId="25CD60E9"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48FEFF6E" w14:textId="77777777"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PTP</w:t>
            </w:r>
          </w:p>
        </w:tc>
        <w:tc>
          <w:tcPr>
            <w:tcW w:w="2500" w:type="pct"/>
            <w:tcBorders>
              <w:top w:val="nil"/>
              <w:left w:val="single" w:sz="4" w:space="0" w:color="000000"/>
              <w:bottom w:val="single" w:sz="4" w:space="0" w:color="000000"/>
              <w:right w:val="single" w:sz="4" w:space="0" w:color="000000"/>
            </w:tcBorders>
            <w:hideMark/>
          </w:tcPr>
          <w:p w14:paraId="799A0C0E" w14:textId="02B9B8BF" w:rsidR="0002255F" w:rsidRDefault="0002255F">
            <w:pPr>
              <w:snapToGrid w:val="0"/>
              <w:spacing w:line="276" w:lineRule="auto"/>
              <w:rPr>
                <w:rFonts w:ascii="Arial" w:hAnsi="Arial"/>
                <w:color w:val="000000"/>
                <w:sz w:val="22"/>
                <w:szCs w:val="22"/>
                <w:lang w:val="fr-BE"/>
              </w:rPr>
            </w:pPr>
            <w:r>
              <w:rPr>
                <w:rFonts w:ascii="Arial" w:hAnsi="Arial"/>
                <w:color w:val="000000"/>
                <w:sz w:val="22"/>
                <w:szCs w:val="22"/>
                <w:lang w:val="fr-BE"/>
              </w:rPr>
              <w:t>Indiquer le montant à déduire</w:t>
            </w:r>
          </w:p>
        </w:tc>
      </w:tr>
      <w:tr w:rsidR="00252A05" w14:paraId="280188C9" w14:textId="77777777" w:rsidTr="009F0328">
        <w:trPr>
          <w:trHeight w:val="300"/>
        </w:trPr>
        <w:tc>
          <w:tcPr>
            <w:tcW w:w="2500" w:type="pct"/>
            <w:tcBorders>
              <w:top w:val="nil"/>
              <w:left w:val="single" w:sz="4" w:space="0" w:color="000000"/>
              <w:bottom w:val="single" w:sz="4" w:space="0" w:color="auto"/>
              <w:right w:val="single" w:sz="4" w:space="0" w:color="000000"/>
            </w:tcBorders>
            <w:hideMark/>
          </w:tcPr>
          <w:p w14:paraId="530B8CCE" w14:textId="02FAF822" w:rsidR="00252A05" w:rsidRDefault="00252A05" w:rsidP="00252A05">
            <w:pPr>
              <w:snapToGrid w:val="0"/>
              <w:spacing w:line="276" w:lineRule="auto"/>
              <w:rPr>
                <w:rFonts w:ascii="Arial" w:hAnsi="Arial"/>
                <w:color w:val="000000"/>
                <w:sz w:val="22"/>
                <w:szCs w:val="22"/>
                <w:lang w:val="fr-BE"/>
              </w:rPr>
            </w:pPr>
            <w:r>
              <w:rPr>
                <w:rFonts w:ascii="Arial" w:hAnsi="Arial"/>
                <w:color w:val="000000"/>
                <w:sz w:val="22"/>
                <w:szCs w:val="22"/>
                <w:lang w:val="fr-BE"/>
              </w:rPr>
              <w:t>Autre aide à l’emploi</w:t>
            </w:r>
          </w:p>
        </w:tc>
        <w:tc>
          <w:tcPr>
            <w:tcW w:w="2500" w:type="pct"/>
            <w:tcBorders>
              <w:top w:val="nil"/>
              <w:left w:val="single" w:sz="4" w:space="0" w:color="000000"/>
              <w:bottom w:val="single" w:sz="4" w:space="0" w:color="auto"/>
              <w:right w:val="single" w:sz="4" w:space="0" w:color="000000"/>
            </w:tcBorders>
            <w:hideMark/>
          </w:tcPr>
          <w:p w14:paraId="7D25A395" w14:textId="77777777" w:rsidR="00252A05" w:rsidRDefault="00252A05" w:rsidP="00252A05">
            <w:pPr>
              <w:snapToGrid w:val="0"/>
              <w:spacing w:line="276" w:lineRule="auto"/>
              <w:rPr>
                <w:rFonts w:ascii="Arial" w:hAnsi="Arial"/>
                <w:color w:val="000000"/>
                <w:sz w:val="22"/>
                <w:szCs w:val="22"/>
                <w:lang w:val="fr-BE"/>
              </w:rPr>
            </w:pPr>
            <w:r>
              <w:rPr>
                <w:rFonts w:ascii="Arial" w:hAnsi="Arial"/>
                <w:color w:val="000000"/>
                <w:sz w:val="22"/>
                <w:szCs w:val="22"/>
                <w:lang w:val="fr-BE"/>
              </w:rPr>
              <w:t>Il y a lieu d'indiquer ci-dessous le montant de l'aide dont bénéficie le travailleur ET de préciser dans la colonne "remarques et commentaires" le(s) dispositif(s) d'aides à l'emploi concerné(s).</w:t>
            </w:r>
          </w:p>
        </w:tc>
      </w:tr>
      <w:tr w:rsidR="00970429" w14:paraId="157143A0" w14:textId="77777777" w:rsidTr="009F0328">
        <w:trPr>
          <w:trHeight w:val="300"/>
        </w:trPr>
        <w:tc>
          <w:tcPr>
            <w:tcW w:w="2500" w:type="pct"/>
            <w:tcBorders>
              <w:top w:val="nil"/>
              <w:left w:val="single" w:sz="4" w:space="0" w:color="000000"/>
              <w:bottom w:val="single" w:sz="4" w:space="0" w:color="auto"/>
              <w:right w:val="single" w:sz="4" w:space="0" w:color="000000"/>
            </w:tcBorders>
          </w:tcPr>
          <w:p w14:paraId="197E2143" w14:textId="7DE793EE" w:rsidR="00970429" w:rsidRDefault="00970429" w:rsidP="00252A05">
            <w:pPr>
              <w:snapToGrid w:val="0"/>
              <w:spacing w:line="276" w:lineRule="auto"/>
              <w:rPr>
                <w:rFonts w:ascii="Arial" w:hAnsi="Arial"/>
                <w:color w:val="000000"/>
                <w:sz w:val="22"/>
                <w:szCs w:val="22"/>
                <w:lang w:val="fr-BE"/>
              </w:rPr>
            </w:pPr>
            <w:r>
              <w:rPr>
                <w:rFonts w:ascii="Arial" w:hAnsi="Arial"/>
                <w:color w:val="000000"/>
                <w:sz w:val="22"/>
                <w:szCs w:val="22"/>
                <w:lang w:val="fr-BE"/>
              </w:rPr>
              <w:t>Autre subvention</w:t>
            </w:r>
          </w:p>
        </w:tc>
        <w:tc>
          <w:tcPr>
            <w:tcW w:w="2500" w:type="pct"/>
            <w:tcBorders>
              <w:top w:val="nil"/>
              <w:left w:val="single" w:sz="4" w:space="0" w:color="000000"/>
              <w:bottom w:val="single" w:sz="4" w:space="0" w:color="auto"/>
              <w:right w:val="single" w:sz="4" w:space="0" w:color="000000"/>
            </w:tcBorders>
          </w:tcPr>
          <w:p w14:paraId="16CEC53C" w14:textId="3B754F3E" w:rsidR="00970429" w:rsidRDefault="00970429" w:rsidP="00252A05">
            <w:pPr>
              <w:snapToGrid w:val="0"/>
              <w:spacing w:line="276" w:lineRule="auto"/>
              <w:rPr>
                <w:rFonts w:ascii="Arial" w:hAnsi="Arial"/>
                <w:color w:val="000000"/>
                <w:sz w:val="22"/>
                <w:szCs w:val="22"/>
                <w:lang w:val="fr-BE"/>
              </w:rPr>
            </w:pPr>
            <w:r>
              <w:rPr>
                <w:rFonts w:ascii="Arial" w:hAnsi="Arial"/>
                <w:color w:val="000000"/>
                <w:sz w:val="22"/>
                <w:szCs w:val="22"/>
                <w:lang w:val="fr-BE"/>
              </w:rPr>
              <w:t>Indiquer le montant à déduire</w:t>
            </w:r>
          </w:p>
        </w:tc>
      </w:tr>
      <w:tr w:rsidR="009F0328" w14:paraId="467E326B" w14:textId="77777777" w:rsidTr="009F0328">
        <w:trPr>
          <w:trHeight w:val="300"/>
        </w:trPr>
        <w:tc>
          <w:tcPr>
            <w:tcW w:w="2500" w:type="pct"/>
            <w:tcBorders>
              <w:top w:val="single" w:sz="4" w:space="0" w:color="auto"/>
              <w:left w:val="single" w:sz="4" w:space="0" w:color="auto"/>
              <w:bottom w:val="single" w:sz="4" w:space="0" w:color="auto"/>
              <w:right w:val="single" w:sz="4" w:space="0" w:color="auto"/>
            </w:tcBorders>
          </w:tcPr>
          <w:p w14:paraId="003F57B6" w14:textId="528AC068" w:rsidR="009F0328" w:rsidRDefault="009F0328" w:rsidP="009F0328">
            <w:pPr>
              <w:snapToGrid w:val="0"/>
              <w:spacing w:line="276" w:lineRule="auto"/>
              <w:rPr>
                <w:rFonts w:ascii="Arial" w:hAnsi="Arial"/>
                <w:color w:val="000000"/>
                <w:sz w:val="22"/>
                <w:szCs w:val="22"/>
                <w:lang w:val="fr-BE"/>
              </w:rPr>
            </w:pPr>
            <w:r w:rsidRPr="00F34592">
              <w:rPr>
                <w:rFonts w:ascii="Arial" w:hAnsi="Arial"/>
                <w:color w:val="000000"/>
                <w:sz w:val="22"/>
                <w:szCs w:val="22"/>
                <w:lang w:val="fr-BE"/>
              </w:rPr>
              <w:t>Total rémunération</w:t>
            </w:r>
          </w:p>
        </w:tc>
        <w:tc>
          <w:tcPr>
            <w:tcW w:w="2500" w:type="pct"/>
            <w:tcBorders>
              <w:top w:val="single" w:sz="4" w:space="0" w:color="auto"/>
              <w:left w:val="single" w:sz="4" w:space="0" w:color="auto"/>
              <w:bottom w:val="single" w:sz="4" w:space="0" w:color="auto"/>
              <w:right w:val="single" w:sz="4" w:space="0" w:color="auto"/>
            </w:tcBorders>
          </w:tcPr>
          <w:p w14:paraId="19149AAA" w14:textId="77777777" w:rsidR="009F0328" w:rsidRDefault="009F0328" w:rsidP="009F0328">
            <w:pPr>
              <w:snapToGrid w:val="0"/>
              <w:spacing w:line="276" w:lineRule="auto"/>
              <w:rPr>
                <w:rFonts w:ascii="Arial" w:hAnsi="Arial"/>
                <w:color w:val="000000"/>
                <w:sz w:val="22"/>
                <w:szCs w:val="22"/>
                <w:lang w:val="fr-BE"/>
              </w:rPr>
            </w:pPr>
          </w:p>
        </w:tc>
      </w:tr>
      <w:tr w:rsidR="009F0328" w14:paraId="1B74497D" w14:textId="77777777" w:rsidTr="009F0328">
        <w:trPr>
          <w:trHeight w:val="300"/>
        </w:trPr>
        <w:tc>
          <w:tcPr>
            <w:tcW w:w="2500" w:type="pct"/>
            <w:tcBorders>
              <w:top w:val="single" w:sz="4" w:space="0" w:color="auto"/>
              <w:left w:val="single" w:sz="4" w:space="0" w:color="auto"/>
              <w:bottom w:val="single" w:sz="4" w:space="0" w:color="auto"/>
              <w:right w:val="single" w:sz="4" w:space="0" w:color="auto"/>
            </w:tcBorders>
          </w:tcPr>
          <w:p w14:paraId="1DC5A2B8" w14:textId="300440B5" w:rsidR="009F0328" w:rsidRDefault="009F0328" w:rsidP="009F0328">
            <w:pPr>
              <w:snapToGrid w:val="0"/>
              <w:spacing w:line="276" w:lineRule="auto"/>
              <w:rPr>
                <w:rFonts w:ascii="Arial" w:hAnsi="Arial"/>
                <w:color w:val="000000"/>
                <w:sz w:val="22"/>
                <w:szCs w:val="22"/>
                <w:lang w:val="fr-BE"/>
              </w:rPr>
            </w:pPr>
            <w:r w:rsidRPr="00F34592">
              <w:rPr>
                <w:rFonts w:ascii="Arial" w:hAnsi="Arial"/>
                <w:color w:val="000000"/>
                <w:sz w:val="22"/>
                <w:szCs w:val="22"/>
                <w:lang w:val="fr-BE"/>
              </w:rPr>
              <w:t>Total imputé sur la subvention</w:t>
            </w:r>
          </w:p>
        </w:tc>
        <w:tc>
          <w:tcPr>
            <w:tcW w:w="2500" w:type="pct"/>
            <w:tcBorders>
              <w:top w:val="single" w:sz="4" w:space="0" w:color="auto"/>
              <w:left w:val="single" w:sz="4" w:space="0" w:color="auto"/>
              <w:bottom w:val="single" w:sz="4" w:space="0" w:color="auto"/>
              <w:right w:val="single" w:sz="4" w:space="0" w:color="auto"/>
            </w:tcBorders>
          </w:tcPr>
          <w:p w14:paraId="42002ABC" w14:textId="77777777" w:rsidR="009F0328" w:rsidRDefault="009F0328" w:rsidP="009F0328">
            <w:pPr>
              <w:snapToGrid w:val="0"/>
              <w:spacing w:line="276" w:lineRule="auto"/>
              <w:rPr>
                <w:rFonts w:ascii="Arial" w:hAnsi="Arial"/>
                <w:color w:val="000000"/>
                <w:sz w:val="22"/>
                <w:szCs w:val="22"/>
                <w:lang w:val="fr-BE"/>
              </w:rPr>
            </w:pPr>
          </w:p>
        </w:tc>
      </w:tr>
      <w:tr w:rsidR="009F0328" w14:paraId="612239F3" w14:textId="77777777" w:rsidTr="009F0328">
        <w:trPr>
          <w:trHeight w:val="300"/>
        </w:trPr>
        <w:tc>
          <w:tcPr>
            <w:tcW w:w="2500" w:type="pct"/>
            <w:tcBorders>
              <w:top w:val="single" w:sz="4" w:space="0" w:color="auto"/>
              <w:left w:val="single" w:sz="4" w:space="0" w:color="auto"/>
              <w:bottom w:val="single" w:sz="4" w:space="0" w:color="auto"/>
              <w:right w:val="single" w:sz="4" w:space="0" w:color="auto"/>
            </w:tcBorders>
          </w:tcPr>
          <w:p w14:paraId="67BF5AB9" w14:textId="2E331AF3" w:rsidR="009F0328" w:rsidRDefault="009F0328" w:rsidP="009F0328">
            <w:pPr>
              <w:snapToGrid w:val="0"/>
              <w:spacing w:line="276" w:lineRule="auto"/>
              <w:rPr>
                <w:rFonts w:ascii="Arial" w:hAnsi="Arial"/>
                <w:color w:val="000000"/>
                <w:sz w:val="22"/>
                <w:szCs w:val="22"/>
                <w:lang w:val="fr-BE"/>
              </w:rPr>
            </w:pPr>
            <w:r>
              <w:rPr>
                <w:rFonts w:ascii="Arial" w:hAnsi="Arial"/>
                <w:color w:val="000000"/>
                <w:sz w:val="22"/>
                <w:szCs w:val="22"/>
                <w:lang w:val="fr-BE"/>
              </w:rPr>
              <w:t>Remarques et commentaires</w:t>
            </w:r>
          </w:p>
        </w:tc>
        <w:tc>
          <w:tcPr>
            <w:tcW w:w="2500" w:type="pct"/>
            <w:tcBorders>
              <w:top w:val="single" w:sz="4" w:space="0" w:color="auto"/>
              <w:left w:val="single" w:sz="4" w:space="0" w:color="auto"/>
              <w:bottom w:val="single" w:sz="4" w:space="0" w:color="auto"/>
              <w:right w:val="single" w:sz="4" w:space="0" w:color="auto"/>
            </w:tcBorders>
          </w:tcPr>
          <w:p w14:paraId="33085143" w14:textId="77777777" w:rsidR="009F0328" w:rsidRDefault="009F0328" w:rsidP="009F0328">
            <w:pPr>
              <w:snapToGrid w:val="0"/>
              <w:spacing w:line="276" w:lineRule="auto"/>
              <w:rPr>
                <w:rFonts w:ascii="Arial" w:hAnsi="Arial"/>
                <w:color w:val="000000"/>
                <w:sz w:val="22"/>
                <w:szCs w:val="22"/>
                <w:lang w:val="fr-BE"/>
              </w:rPr>
            </w:pPr>
          </w:p>
        </w:tc>
      </w:tr>
    </w:tbl>
    <w:p w14:paraId="5DE95205" w14:textId="77777777" w:rsidR="0002255F" w:rsidRDefault="0002255F" w:rsidP="0002255F">
      <w:pPr>
        <w:jc w:val="both"/>
        <w:rPr>
          <w:rFonts w:ascii="Arial" w:hAnsi="Arial" w:cs="Arial"/>
          <w:sz w:val="22"/>
          <w:szCs w:val="22"/>
        </w:rPr>
      </w:pPr>
    </w:p>
    <w:p w14:paraId="24421F42" w14:textId="1587F8A4" w:rsidR="00F63430" w:rsidRDefault="0002255F" w:rsidP="0002255F">
      <w:pPr>
        <w:jc w:val="both"/>
        <w:rPr>
          <w:rFonts w:ascii="Arial" w:hAnsi="Arial" w:cs="Arial"/>
          <w:sz w:val="22"/>
          <w:szCs w:val="22"/>
        </w:rPr>
      </w:pPr>
      <w:r>
        <w:rPr>
          <w:rFonts w:ascii="Arial" w:hAnsi="Arial" w:cs="Arial"/>
          <w:sz w:val="22"/>
          <w:szCs w:val="22"/>
        </w:rPr>
        <w:br w:type="page"/>
      </w:r>
    </w:p>
    <w:p w14:paraId="17B5F7C1" w14:textId="77777777" w:rsidR="0002255F" w:rsidRDefault="0002255F" w:rsidP="0002255F">
      <w:pPr>
        <w:jc w:val="both"/>
        <w:rPr>
          <w:rFonts w:ascii="Arial" w:hAnsi="Arial" w:cs="Arial"/>
          <w:b/>
          <w:bCs/>
          <w:sz w:val="24"/>
          <w:szCs w:val="24"/>
        </w:rPr>
      </w:pPr>
      <w:r>
        <w:rPr>
          <w:rFonts w:ascii="Arial" w:hAnsi="Arial" w:cs="Arial"/>
          <w:b/>
          <w:bCs/>
          <w:sz w:val="24"/>
          <w:szCs w:val="24"/>
        </w:rPr>
        <w:lastRenderedPageBreak/>
        <w:t>1.2.2.  Les frais de fonctionnement</w:t>
      </w:r>
    </w:p>
    <w:p w14:paraId="3AEE533F" w14:textId="77777777" w:rsidR="0002255F" w:rsidRDefault="0002255F" w:rsidP="0002255F">
      <w:pPr>
        <w:jc w:val="both"/>
        <w:rPr>
          <w:rFonts w:ascii="Arial" w:hAnsi="Arial" w:cs="Arial"/>
          <w:sz w:val="22"/>
          <w:szCs w:val="22"/>
        </w:rPr>
      </w:pPr>
    </w:p>
    <w:p w14:paraId="63FC7133" w14:textId="77777777" w:rsidR="0002255F" w:rsidRDefault="0002255F" w:rsidP="0002255F">
      <w:pPr>
        <w:jc w:val="both"/>
        <w:rPr>
          <w:rFonts w:ascii="Arial" w:hAnsi="Arial" w:cs="Arial"/>
          <w:sz w:val="22"/>
          <w:szCs w:val="22"/>
        </w:rPr>
      </w:pPr>
    </w:p>
    <w:p w14:paraId="668F9F25" w14:textId="0A2E9A3C" w:rsidR="0002255F" w:rsidRDefault="0002255F" w:rsidP="0002255F">
      <w:pPr>
        <w:jc w:val="both"/>
        <w:rPr>
          <w:rFonts w:ascii="Arial" w:hAnsi="Arial" w:cs="Arial"/>
          <w:b/>
          <w:bCs/>
          <w:sz w:val="22"/>
          <w:szCs w:val="22"/>
        </w:rPr>
      </w:pPr>
      <w:r>
        <w:rPr>
          <w:rFonts w:ascii="Arial" w:hAnsi="Arial" w:cs="Arial"/>
          <w:b/>
          <w:bCs/>
          <w:sz w:val="22"/>
          <w:szCs w:val="22"/>
        </w:rPr>
        <w:t>A. Les frais de fonctionnement</w:t>
      </w:r>
    </w:p>
    <w:p w14:paraId="2ED944AE" w14:textId="77777777" w:rsidR="0002255F" w:rsidRDefault="0002255F" w:rsidP="0002255F">
      <w:pPr>
        <w:jc w:val="both"/>
        <w:rPr>
          <w:rFonts w:ascii="Arial" w:hAnsi="Arial" w:cs="Arial"/>
          <w:sz w:val="22"/>
          <w:szCs w:val="22"/>
        </w:rPr>
      </w:pPr>
    </w:p>
    <w:p w14:paraId="602C92D0" w14:textId="77777777" w:rsidR="0002255F" w:rsidRDefault="0002255F" w:rsidP="0002255F">
      <w:pPr>
        <w:jc w:val="both"/>
        <w:rPr>
          <w:rFonts w:ascii="Arial" w:hAnsi="Arial" w:cs="Arial"/>
          <w:sz w:val="22"/>
          <w:szCs w:val="22"/>
        </w:rPr>
      </w:pPr>
    </w:p>
    <w:p w14:paraId="290919F8" w14:textId="77777777" w:rsidR="0002255F" w:rsidRDefault="0002255F" w:rsidP="0002255F">
      <w:pPr>
        <w:jc w:val="both"/>
        <w:rPr>
          <w:rFonts w:ascii="Arial" w:hAnsi="Arial" w:cs="Arial"/>
          <w:sz w:val="22"/>
          <w:szCs w:val="22"/>
        </w:rPr>
      </w:pPr>
      <w:r>
        <w:rPr>
          <w:rFonts w:ascii="Arial" w:hAnsi="Arial" w:cs="Arial"/>
          <w:sz w:val="22"/>
          <w:szCs w:val="22"/>
        </w:rPr>
        <w:t>Les frais généraux, administratifs ou de fonctionnement, comprennent les frais d’actions nécessaires à la mise en œuvre des missions accomplies dans le cadre de l’agrément : il peut s’agir des frais suivants (</w:t>
      </w:r>
      <w:r w:rsidR="00F44DDD" w:rsidRPr="006F2ADE">
        <w:rPr>
          <w:rFonts w:ascii="Arial" w:hAnsi="Arial" w:cs="Arial"/>
          <w:sz w:val="22"/>
          <w:szCs w:val="22"/>
          <w:u w:val="single"/>
        </w:rPr>
        <w:t>liste exemplative</w:t>
      </w:r>
      <w:r>
        <w:rPr>
          <w:rFonts w:ascii="Arial" w:hAnsi="Arial" w:cs="Arial"/>
          <w:sz w:val="22"/>
          <w:szCs w:val="22"/>
        </w:rPr>
        <w:t>)</w:t>
      </w:r>
      <w:r w:rsidR="00CD3E3E">
        <w:rPr>
          <w:rFonts w:ascii="Arial" w:hAnsi="Arial" w:cs="Arial"/>
          <w:sz w:val="22"/>
          <w:szCs w:val="22"/>
        </w:rPr>
        <w:t> :</w:t>
      </w:r>
    </w:p>
    <w:p w14:paraId="5D3601DA" w14:textId="77777777" w:rsidR="0002255F" w:rsidRDefault="0002255F" w:rsidP="0002255F">
      <w:pPr>
        <w:jc w:val="both"/>
        <w:rPr>
          <w:rFonts w:ascii="Arial" w:hAnsi="Arial" w:cs="Arial"/>
          <w:sz w:val="22"/>
          <w:szCs w:val="22"/>
        </w:rPr>
      </w:pPr>
    </w:p>
    <w:p w14:paraId="7BF20253" w14:textId="77777777" w:rsidR="0002255F" w:rsidRDefault="0002255F" w:rsidP="0002255F">
      <w:pPr>
        <w:jc w:val="both"/>
        <w:rPr>
          <w:rFonts w:ascii="Arial" w:hAnsi="Arial" w:cs="Arial"/>
          <w:i/>
          <w:iCs/>
          <w:sz w:val="22"/>
          <w:szCs w:val="22"/>
        </w:rPr>
      </w:pPr>
      <w:r>
        <w:rPr>
          <w:rFonts w:ascii="Arial" w:hAnsi="Arial" w:cs="Arial"/>
          <w:i/>
          <w:iCs/>
          <w:sz w:val="22"/>
          <w:szCs w:val="22"/>
        </w:rPr>
        <w:t>Frais liés à l'immeuble</w:t>
      </w:r>
    </w:p>
    <w:p w14:paraId="0E502D35" w14:textId="77777777" w:rsidR="0002255F" w:rsidRDefault="0002255F" w:rsidP="0002255F">
      <w:pPr>
        <w:jc w:val="both"/>
        <w:rPr>
          <w:rFonts w:ascii="Arial" w:hAnsi="Arial" w:cs="Arial"/>
          <w:i/>
          <w:iCs/>
          <w:sz w:val="22"/>
          <w:szCs w:val="22"/>
        </w:rPr>
      </w:pPr>
    </w:p>
    <w:p w14:paraId="34E2F1E4" w14:textId="77777777" w:rsidR="0002255F" w:rsidRDefault="0002255F" w:rsidP="0002255F">
      <w:pPr>
        <w:numPr>
          <w:ilvl w:val="0"/>
          <w:numId w:val="8"/>
        </w:numPr>
        <w:jc w:val="both"/>
        <w:rPr>
          <w:rFonts w:ascii="Arial" w:hAnsi="Arial" w:cs="Arial"/>
          <w:sz w:val="22"/>
          <w:szCs w:val="22"/>
        </w:rPr>
      </w:pPr>
      <w:r>
        <w:rPr>
          <w:rFonts w:ascii="Arial" w:hAnsi="Arial" w:cs="Arial"/>
          <w:sz w:val="22"/>
          <w:szCs w:val="22"/>
        </w:rPr>
        <w:t>Les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14:paraId="0166950B" w14:textId="77777777" w:rsidR="0002255F" w:rsidRDefault="0002255F" w:rsidP="0002255F">
      <w:pPr>
        <w:ind w:left="1440"/>
        <w:jc w:val="both"/>
        <w:rPr>
          <w:rFonts w:ascii="Arial" w:hAnsi="Arial" w:cs="Arial"/>
          <w:sz w:val="22"/>
          <w:szCs w:val="22"/>
        </w:rPr>
      </w:pPr>
    </w:p>
    <w:p w14:paraId="577078F9" w14:textId="77777777" w:rsidR="0002255F" w:rsidRDefault="0002255F" w:rsidP="0002255F">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r w:rsidR="00346776">
        <w:rPr>
          <w:rFonts w:ascii="Arial" w:hAnsi="Arial" w:cs="Arial"/>
          <w:sz w:val="22"/>
          <w:szCs w:val="22"/>
        </w:rPr>
        <w:t xml:space="preserve"> Le mode de calcul doit être précisé dans le décompte au niveau des remarques et commentaires.</w:t>
      </w:r>
    </w:p>
    <w:p w14:paraId="10DDC838" w14:textId="77777777" w:rsidR="0002255F" w:rsidRDefault="0002255F" w:rsidP="0002255F">
      <w:pPr>
        <w:jc w:val="both"/>
        <w:rPr>
          <w:rFonts w:ascii="Arial" w:hAnsi="Arial" w:cs="Arial"/>
          <w:sz w:val="22"/>
          <w:szCs w:val="22"/>
        </w:rPr>
      </w:pPr>
    </w:p>
    <w:p w14:paraId="2756D088" w14:textId="77777777" w:rsidR="0002255F" w:rsidRDefault="0002255F" w:rsidP="0002255F">
      <w:pPr>
        <w:numPr>
          <w:ilvl w:val="0"/>
          <w:numId w:val="8"/>
        </w:numPr>
        <w:jc w:val="both"/>
        <w:rPr>
          <w:rFonts w:ascii="Arial" w:hAnsi="Arial" w:cs="Arial"/>
          <w:sz w:val="22"/>
          <w:szCs w:val="22"/>
        </w:rPr>
      </w:pPr>
      <w:r>
        <w:rPr>
          <w:rFonts w:ascii="Arial" w:hAnsi="Arial" w:cs="Arial"/>
          <w:sz w:val="22"/>
          <w:szCs w:val="22"/>
        </w:rPr>
        <w:t xml:space="preserve">Les frais d’entretien du matériel tels qu’une alarme, un ascenseur, </w:t>
      </w:r>
      <w:proofErr w:type="spellStart"/>
      <w:r>
        <w:rPr>
          <w:rFonts w:ascii="Arial" w:hAnsi="Arial" w:cs="Arial"/>
          <w:sz w:val="22"/>
          <w:szCs w:val="22"/>
        </w:rPr>
        <w:t>etc</w:t>
      </w:r>
      <w:proofErr w:type="spellEnd"/>
      <w:r>
        <w:rPr>
          <w:rFonts w:ascii="Arial" w:hAnsi="Arial" w:cs="Arial"/>
          <w:sz w:val="22"/>
          <w:szCs w:val="22"/>
        </w:rPr>
        <w:t xml:space="preserve"> …</w:t>
      </w:r>
    </w:p>
    <w:p w14:paraId="488AB01F" w14:textId="77777777" w:rsidR="0002255F" w:rsidRDefault="0002255F" w:rsidP="0002255F">
      <w:pPr>
        <w:numPr>
          <w:ilvl w:val="0"/>
          <w:numId w:val="8"/>
        </w:numPr>
        <w:jc w:val="both"/>
        <w:rPr>
          <w:rFonts w:ascii="Arial" w:hAnsi="Arial" w:cs="Arial"/>
          <w:sz w:val="22"/>
          <w:szCs w:val="22"/>
        </w:rPr>
      </w:pPr>
      <w:r>
        <w:rPr>
          <w:rFonts w:ascii="Arial" w:hAnsi="Arial" w:cs="Arial"/>
          <w:sz w:val="22"/>
          <w:szCs w:val="22"/>
        </w:rPr>
        <w:t>Les taxes diverses (immondices, …)</w:t>
      </w:r>
    </w:p>
    <w:p w14:paraId="0B937061" w14:textId="77777777" w:rsidR="0002255F" w:rsidRDefault="0002255F" w:rsidP="0002255F">
      <w:pPr>
        <w:jc w:val="both"/>
        <w:rPr>
          <w:rFonts w:ascii="Arial" w:hAnsi="Arial" w:cs="Arial"/>
          <w:sz w:val="22"/>
          <w:szCs w:val="22"/>
        </w:rPr>
      </w:pPr>
    </w:p>
    <w:p w14:paraId="324AE7EB" w14:textId="77777777" w:rsidR="0002255F" w:rsidRDefault="0002255F" w:rsidP="0002255F">
      <w:pPr>
        <w:jc w:val="both"/>
        <w:rPr>
          <w:rFonts w:ascii="Arial" w:hAnsi="Arial" w:cs="Arial"/>
          <w:i/>
          <w:iCs/>
          <w:sz w:val="22"/>
          <w:szCs w:val="22"/>
        </w:rPr>
      </w:pPr>
      <w:r>
        <w:rPr>
          <w:rFonts w:ascii="Arial" w:hAnsi="Arial" w:cs="Arial"/>
          <w:i/>
          <w:iCs/>
          <w:sz w:val="22"/>
          <w:szCs w:val="22"/>
        </w:rPr>
        <w:t>Frais liés aux activités</w:t>
      </w:r>
    </w:p>
    <w:p w14:paraId="7EB0026D" w14:textId="5F0F86D7" w:rsidR="0002255F" w:rsidRDefault="0002255F" w:rsidP="0002255F">
      <w:pPr>
        <w:numPr>
          <w:ilvl w:val="0"/>
          <w:numId w:val="9"/>
        </w:numPr>
        <w:jc w:val="both"/>
        <w:rPr>
          <w:rFonts w:ascii="Arial" w:hAnsi="Arial" w:cs="Arial"/>
          <w:sz w:val="22"/>
          <w:szCs w:val="22"/>
        </w:rPr>
      </w:pPr>
      <w:r>
        <w:rPr>
          <w:rFonts w:ascii="Arial" w:hAnsi="Arial" w:cs="Arial"/>
          <w:sz w:val="22"/>
          <w:szCs w:val="22"/>
        </w:rPr>
        <w:t>Les frais de bureau (fournitures de bureau, entretien, publicité, timbres, photocopieuse en « leasing », photocopies, cartouche</w:t>
      </w:r>
      <w:r w:rsidR="00C02138">
        <w:rPr>
          <w:rFonts w:ascii="Arial" w:hAnsi="Arial" w:cs="Arial"/>
          <w:sz w:val="22"/>
          <w:szCs w:val="22"/>
        </w:rPr>
        <w:t>s</w:t>
      </w:r>
      <w:r>
        <w:rPr>
          <w:rFonts w:ascii="Arial" w:hAnsi="Arial" w:cs="Arial"/>
          <w:sz w:val="22"/>
          <w:szCs w:val="22"/>
        </w:rPr>
        <w:t xml:space="preserve"> d’encre, …)</w:t>
      </w:r>
      <w:r w:rsidR="009E15B2">
        <w:rPr>
          <w:rFonts w:ascii="Arial" w:hAnsi="Arial" w:cs="Arial"/>
          <w:sz w:val="22"/>
          <w:szCs w:val="22"/>
        </w:rPr>
        <w:t> ;</w:t>
      </w:r>
    </w:p>
    <w:p w14:paraId="415A0A8E" w14:textId="790BBBFB" w:rsidR="0002255F" w:rsidRDefault="0002255F" w:rsidP="0002255F">
      <w:pPr>
        <w:numPr>
          <w:ilvl w:val="0"/>
          <w:numId w:val="9"/>
        </w:numPr>
        <w:jc w:val="both"/>
        <w:rPr>
          <w:rFonts w:ascii="Arial" w:hAnsi="Arial" w:cs="Arial"/>
          <w:sz w:val="22"/>
          <w:szCs w:val="22"/>
        </w:rPr>
      </w:pPr>
      <w:r>
        <w:rPr>
          <w:rFonts w:ascii="Arial" w:hAnsi="Arial" w:cs="Arial"/>
          <w:sz w:val="22"/>
          <w:szCs w:val="22"/>
        </w:rPr>
        <w:t>Les abonnements à des revues ou publications liées aux missions</w:t>
      </w:r>
      <w:r w:rsidR="009E15B2">
        <w:rPr>
          <w:rFonts w:ascii="Arial" w:hAnsi="Arial" w:cs="Arial"/>
          <w:sz w:val="22"/>
          <w:szCs w:val="22"/>
        </w:rPr>
        <w:t> ;</w:t>
      </w:r>
    </w:p>
    <w:p w14:paraId="3653C646" w14:textId="328518E7" w:rsidR="0002255F" w:rsidRDefault="0002255F" w:rsidP="0002255F">
      <w:pPr>
        <w:numPr>
          <w:ilvl w:val="0"/>
          <w:numId w:val="9"/>
        </w:numPr>
        <w:jc w:val="both"/>
        <w:rPr>
          <w:rFonts w:ascii="Arial" w:hAnsi="Arial" w:cs="Arial"/>
          <w:sz w:val="22"/>
          <w:szCs w:val="22"/>
        </w:rPr>
      </w:pPr>
      <w:r>
        <w:rPr>
          <w:rFonts w:ascii="Arial" w:hAnsi="Arial" w:cs="Arial"/>
          <w:sz w:val="22"/>
          <w:szCs w:val="22"/>
        </w:rPr>
        <w:t xml:space="preserve">Les frais de téléphonie </w:t>
      </w:r>
      <w:r w:rsidR="006F2ADE">
        <w:rPr>
          <w:rFonts w:ascii="Arial" w:hAnsi="Arial" w:cs="Arial"/>
          <w:sz w:val="22"/>
          <w:szCs w:val="22"/>
        </w:rPr>
        <w:t xml:space="preserve">en Belgique </w:t>
      </w:r>
      <w:r>
        <w:rPr>
          <w:rFonts w:ascii="Arial" w:hAnsi="Arial" w:cs="Arial"/>
          <w:sz w:val="22"/>
          <w:szCs w:val="22"/>
        </w:rPr>
        <w:t>nécessaires à l’accomplissement de la mission</w:t>
      </w:r>
      <w:r w:rsidR="009E15B2">
        <w:rPr>
          <w:rFonts w:ascii="Arial" w:hAnsi="Arial" w:cs="Arial"/>
          <w:sz w:val="22"/>
          <w:szCs w:val="22"/>
        </w:rPr>
        <w:t> ;</w:t>
      </w:r>
    </w:p>
    <w:p w14:paraId="46EA395B" w14:textId="5AF8D5F7" w:rsidR="0002255F" w:rsidRDefault="0002255F" w:rsidP="0002255F">
      <w:pPr>
        <w:numPr>
          <w:ilvl w:val="0"/>
          <w:numId w:val="9"/>
        </w:numPr>
        <w:jc w:val="both"/>
        <w:rPr>
          <w:rFonts w:ascii="Arial" w:hAnsi="Arial" w:cs="Arial"/>
          <w:sz w:val="22"/>
          <w:szCs w:val="22"/>
        </w:rPr>
      </w:pPr>
      <w:r>
        <w:rPr>
          <w:rFonts w:ascii="Arial" w:hAnsi="Arial" w:cs="Arial"/>
          <w:sz w:val="22"/>
          <w:szCs w:val="22"/>
        </w:rPr>
        <w:t>Les frais de matériel pédagogique</w:t>
      </w:r>
      <w:r w:rsidR="00346776">
        <w:rPr>
          <w:rFonts w:ascii="Arial" w:hAnsi="Arial" w:cs="Arial"/>
          <w:sz w:val="22"/>
          <w:szCs w:val="22"/>
        </w:rPr>
        <w:t>,</w:t>
      </w:r>
      <w:r>
        <w:rPr>
          <w:rFonts w:ascii="Arial" w:hAnsi="Arial" w:cs="Arial"/>
          <w:sz w:val="22"/>
          <w:szCs w:val="22"/>
        </w:rPr>
        <w:t xml:space="preserve"> de formation</w:t>
      </w:r>
      <w:r w:rsidR="00346776">
        <w:rPr>
          <w:rFonts w:ascii="Arial" w:hAnsi="Arial" w:cs="Arial"/>
          <w:sz w:val="22"/>
          <w:szCs w:val="22"/>
        </w:rPr>
        <w:t xml:space="preserve"> et d’information</w:t>
      </w:r>
      <w:r w:rsidR="009E15B2">
        <w:rPr>
          <w:rFonts w:ascii="Arial" w:hAnsi="Arial" w:cs="Arial"/>
          <w:sz w:val="22"/>
          <w:szCs w:val="22"/>
        </w:rPr>
        <w:t> ;</w:t>
      </w:r>
    </w:p>
    <w:p w14:paraId="22A72E4E" w14:textId="71B6F6AE" w:rsidR="00346776" w:rsidRDefault="00346776" w:rsidP="00346776">
      <w:pPr>
        <w:numPr>
          <w:ilvl w:val="0"/>
          <w:numId w:val="9"/>
        </w:numPr>
        <w:jc w:val="both"/>
        <w:rPr>
          <w:rFonts w:ascii="Arial" w:hAnsi="Arial" w:cs="Arial"/>
          <w:sz w:val="22"/>
          <w:szCs w:val="22"/>
        </w:rPr>
      </w:pPr>
      <w:r>
        <w:rPr>
          <w:rFonts w:ascii="Arial" w:hAnsi="Arial" w:cs="Arial"/>
          <w:sz w:val="22"/>
          <w:szCs w:val="22"/>
        </w:rPr>
        <w:t>Les frais liés à l’organisation d’</w:t>
      </w:r>
      <w:r w:rsidR="00DC4355">
        <w:rPr>
          <w:rFonts w:ascii="Arial" w:hAnsi="Arial" w:cs="Arial"/>
          <w:sz w:val="22"/>
          <w:szCs w:val="22"/>
        </w:rPr>
        <w:t>actions de sensibilisation</w:t>
      </w:r>
      <w:r w:rsidR="009E15B2">
        <w:rPr>
          <w:rFonts w:ascii="Arial" w:hAnsi="Arial" w:cs="Arial"/>
          <w:sz w:val="22"/>
          <w:szCs w:val="22"/>
        </w:rPr>
        <w:t> ;</w:t>
      </w:r>
    </w:p>
    <w:p w14:paraId="132262F5" w14:textId="0F971EB8" w:rsidR="009E15B2" w:rsidRDefault="009E15B2" w:rsidP="00346776">
      <w:pPr>
        <w:numPr>
          <w:ilvl w:val="0"/>
          <w:numId w:val="9"/>
        </w:numPr>
        <w:jc w:val="both"/>
        <w:rPr>
          <w:rFonts w:ascii="Arial" w:hAnsi="Arial" w:cs="Arial"/>
          <w:sz w:val="22"/>
          <w:szCs w:val="22"/>
        </w:rPr>
      </w:pPr>
      <w:r>
        <w:rPr>
          <w:rFonts w:ascii="Arial" w:hAnsi="Arial" w:cs="Arial"/>
          <w:sz w:val="22"/>
          <w:szCs w:val="22"/>
        </w:rPr>
        <w:t xml:space="preserve">Les frais de réunion (eaux, café, thé, jus de fruits, limonades, plateaux de fruits, biscuits, sandwiches, assiettes garnies) </w:t>
      </w:r>
      <w:r w:rsidRPr="009E15B2">
        <w:rPr>
          <w:rFonts w:ascii="Arial" w:hAnsi="Arial" w:cs="Arial"/>
          <w:sz w:val="22"/>
          <w:szCs w:val="22"/>
          <w:u w:val="single"/>
        </w:rPr>
        <w:t>pour un total ne pouvant dépasser un pourcent (1%) du montant de la subvention</w:t>
      </w:r>
      <w:r>
        <w:rPr>
          <w:rFonts w:ascii="Arial" w:hAnsi="Arial" w:cs="Arial"/>
          <w:sz w:val="22"/>
          <w:szCs w:val="22"/>
        </w:rPr>
        <w:t> ;</w:t>
      </w:r>
    </w:p>
    <w:p w14:paraId="02A81C70" w14:textId="72B8008A" w:rsidR="00346776" w:rsidRDefault="00346776" w:rsidP="00346776">
      <w:pPr>
        <w:numPr>
          <w:ilvl w:val="0"/>
          <w:numId w:val="9"/>
        </w:numPr>
        <w:jc w:val="both"/>
        <w:rPr>
          <w:rFonts w:ascii="Arial" w:hAnsi="Arial" w:cs="Arial"/>
          <w:sz w:val="22"/>
          <w:szCs w:val="22"/>
        </w:rPr>
      </w:pPr>
      <w:r>
        <w:rPr>
          <w:rFonts w:ascii="Arial" w:hAnsi="Arial" w:cs="Arial"/>
          <w:sz w:val="22"/>
          <w:szCs w:val="22"/>
        </w:rPr>
        <w:t>Les frais de partenariat (missions déléguées à travers une convention - à fournir à l’administration)</w:t>
      </w:r>
      <w:r w:rsidR="009E15B2">
        <w:rPr>
          <w:rFonts w:ascii="Arial" w:hAnsi="Arial" w:cs="Arial"/>
          <w:sz w:val="22"/>
          <w:szCs w:val="22"/>
        </w:rPr>
        <w:t>.</w:t>
      </w:r>
    </w:p>
    <w:p w14:paraId="6CAFDB5C" w14:textId="77777777" w:rsidR="0002255F" w:rsidRDefault="0002255F" w:rsidP="0002255F">
      <w:pPr>
        <w:pStyle w:val="Retraitcorpsdetexte"/>
        <w:ind w:left="0"/>
        <w:rPr>
          <w:rFonts w:cs="Arial"/>
          <w:sz w:val="22"/>
          <w:szCs w:val="22"/>
        </w:rPr>
      </w:pPr>
    </w:p>
    <w:p w14:paraId="317F4AC1" w14:textId="77777777" w:rsidR="0002255F" w:rsidRDefault="0002255F" w:rsidP="0002255F">
      <w:pPr>
        <w:pStyle w:val="Retraitcorpsdetexte"/>
        <w:ind w:left="0"/>
        <w:rPr>
          <w:rFonts w:cs="Arial"/>
          <w:i/>
          <w:iCs/>
          <w:sz w:val="22"/>
          <w:szCs w:val="22"/>
        </w:rPr>
      </w:pPr>
      <w:r>
        <w:rPr>
          <w:rFonts w:cs="Arial"/>
          <w:i/>
          <w:iCs/>
          <w:sz w:val="22"/>
          <w:szCs w:val="22"/>
        </w:rPr>
        <w:t>Frais liés aux déplacements</w:t>
      </w:r>
    </w:p>
    <w:p w14:paraId="7B639FDB" w14:textId="77777777" w:rsidR="0002255F" w:rsidRDefault="0002255F" w:rsidP="0002255F">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déplacement en Belgique dans le cadre d’une mission de service effectuée au moyen du véhicule personnel d’un travailleur </w:t>
      </w:r>
      <w:r w:rsidR="00DC4355">
        <w:rPr>
          <w:rFonts w:ascii="Arial" w:hAnsi="Arial" w:cs="Arial"/>
          <w:color w:val="000000"/>
          <w:sz w:val="22"/>
          <w:szCs w:val="22"/>
        </w:rPr>
        <w:t xml:space="preserve">ou un véhicule de service appartenant au bénéficiaire </w:t>
      </w:r>
      <w:r w:rsidRPr="006F2ADE">
        <w:rPr>
          <w:rFonts w:ascii="Arial" w:hAnsi="Arial" w:cs="Arial"/>
          <w:color w:val="000000"/>
          <w:sz w:val="22"/>
          <w:szCs w:val="22"/>
          <w:u w:val="single"/>
        </w:rPr>
        <w:t xml:space="preserve">pour autant qu’ils fassent l’objet d’une feuille de route selon le </w:t>
      </w:r>
      <w:r w:rsidR="00F44DDD" w:rsidRPr="009E15B2">
        <w:rPr>
          <w:rFonts w:ascii="Arial" w:hAnsi="Arial" w:cs="Arial"/>
          <w:color w:val="000000"/>
          <w:sz w:val="22"/>
          <w:szCs w:val="22"/>
          <w:u w:val="single"/>
        </w:rPr>
        <w:t>modèle transmis par l’administration et à concurrence des montants accordés aux agents du Service public de Wallonie à titre d’indemnité kilométrique</w:t>
      </w:r>
      <w:r>
        <w:rPr>
          <w:rFonts w:ascii="Arial" w:hAnsi="Arial" w:cs="Arial"/>
          <w:color w:val="000000"/>
          <w:sz w:val="22"/>
          <w:szCs w:val="22"/>
        </w:rPr>
        <w:t> ;</w:t>
      </w:r>
    </w:p>
    <w:p w14:paraId="37F89B48" w14:textId="77777777" w:rsidR="00DC4355" w:rsidRDefault="00DC4355" w:rsidP="0002255F">
      <w:pPr>
        <w:numPr>
          <w:ilvl w:val="0"/>
          <w:numId w:val="10"/>
        </w:numPr>
        <w:jc w:val="both"/>
        <w:rPr>
          <w:rFonts w:ascii="Arial" w:hAnsi="Arial" w:cs="Arial"/>
          <w:color w:val="000000"/>
          <w:sz w:val="22"/>
          <w:szCs w:val="22"/>
        </w:rPr>
      </w:pPr>
      <w:r>
        <w:rPr>
          <w:rFonts w:ascii="Arial" w:hAnsi="Arial" w:cs="Arial"/>
          <w:color w:val="000000"/>
          <w:sz w:val="22"/>
          <w:szCs w:val="22"/>
        </w:rPr>
        <w:t>Les frais de déplacement en Belgique dans le cadre d’une mission de service effectuée au moyen d’un transport en commun ou véhicule partagé ;</w:t>
      </w:r>
    </w:p>
    <w:p w14:paraId="5769E369" w14:textId="77777777" w:rsidR="0002255F" w:rsidRDefault="0002255F" w:rsidP="0002255F">
      <w:pPr>
        <w:numPr>
          <w:ilvl w:val="0"/>
          <w:numId w:val="10"/>
        </w:numPr>
        <w:jc w:val="both"/>
        <w:rPr>
          <w:rFonts w:ascii="Arial" w:hAnsi="Arial" w:cs="Arial"/>
          <w:color w:val="000000"/>
          <w:sz w:val="22"/>
          <w:szCs w:val="22"/>
        </w:rPr>
      </w:pPr>
      <w:r>
        <w:rPr>
          <w:rFonts w:ascii="Arial" w:hAnsi="Arial" w:cs="Arial"/>
          <w:color w:val="000000"/>
          <w:sz w:val="22"/>
          <w:szCs w:val="22"/>
        </w:rPr>
        <w:t xml:space="preserve">Les frais de déplacement et de séjour à l’étranger aux mêmes conditions que celles décrites au point précédent ou selon des tarifs économiques et raisonnables et </w:t>
      </w:r>
      <w:r w:rsidR="00F44DDD" w:rsidRPr="009E15B2">
        <w:rPr>
          <w:rFonts w:ascii="Arial" w:hAnsi="Arial" w:cs="Arial"/>
          <w:color w:val="000000"/>
          <w:sz w:val="22"/>
          <w:szCs w:val="22"/>
          <w:u w:val="single"/>
        </w:rPr>
        <w:t>pour autant qu’ils aient fait l’objet d’un accord préalable de l’administration</w:t>
      </w:r>
      <w:r>
        <w:rPr>
          <w:rFonts w:ascii="Arial" w:hAnsi="Arial" w:cs="Arial"/>
          <w:color w:val="000000"/>
          <w:sz w:val="22"/>
          <w:szCs w:val="22"/>
        </w:rPr>
        <w:t>.</w:t>
      </w:r>
    </w:p>
    <w:p w14:paraId="14460D36" w14:textId="37191D07" w:rsidR="0002255F" w:rsidRDefault="0002255F" w:rsidP="0002255F">
      <w:pPr>
        <w:jc w:val="both"/>
        <w:rPr>
          <w:rFonts w:ascii="Arial" w:hAnsi="Arial" w:cs="Arial"/>
          <w:sz w:val="22"/>
          <w:szCs w:val="22"/>
        </w:rPr>
      </w:pPr>
    </w:p>
    <w:p w14:paraId="597B577B" w14:textId="6BD7DD87" w:rsidR="006F2ADE" w:rsidRDefault="006F2ADE" w:rsidP="0002255F">
      <w:pPr>
        <w:jc w:val="both"/>
        <w:rPr>
          <w:rFonts w:ascii="Arial" w:hAnsi="Arial" w:cs="Arial"/>
          <w:sz w:val="22"/>
          <w:szCs w:val="22"/>
        </w:rPr>
      </w:pPr>
    </w:p>
    <w:p w14:paraId="535A67B2" w14:textId="77777777" w:rsidR="006F2ADE" w:rsidRDefault="006F2ADE" w:rsidP="0002255F">
      <w:pPr>
        <w:jc w:val="both"/>
        <w:rPr>
          <w:rFonts w:ascii="Arial" w:hAnsi="Arial" w:cs="Arial"/>
          <w:sz w:val="22"/>
          <w:szCs w:val="22"/>
        </w:rPr>
      </w:pPr>
    </w:p>
    <w:p w14:paraId="5E7590D4" w14:textId="77777777" w:rsidR="0002255F" w:rsidRDefault="0002255F" w:rsidP="0002255F">
      <w:pPr>
        <w:jc w:val="both"/>
        <w:rPr>
          <w:rFonts w:ascii="Arial" w:hAnsi="Arial" w:cs="Arial"/>
          <w:i/>
          <w:iCs/>
          <w:sz w:val="22"/>
          <w:szCs w:val="22"/>
        </w:rPr>
      </w:pPr>
      <w:r>
        <w:rPr>
          <w:rFonts w:ascii="Arial" w:hAnsi="Arial" w:cs="Arial"/>
          <w:i/>
          <w:iCs/>
          <w:sz w:val="22"/>
          <w:szCs w:val="22"/>
        </w:rPr>
        <w:lastRenderedPageBreak/>
        <w:t>Frais liés au personnel ou aux honoraires</w:t>
      </w:r>
    </w:p>
    <w:p w14:paraId="5F420867" w14:textId="77777777" w:rsidR="0002255F" w:rsidRDefault="0002255F" w:rsidP="0002255F">
      <w:pPr>
        <w:numPr>
          <w:ilvl w:val="0"/>
          <w:numId w:val="11"/>
        </w:numPr>
        <w:jc w:val="both"/>
        <w:rPr>
          <w:rFonts w:ascii="Arial" w:hAnsi="Arial" w:cs="Arial"/>
          <w:sz w:val="22"/>
          <w:szCs w:val="22"/>
        </w:rPr>
      </w:pPr>
      <w:r>
        <w:rPr>
          <w:rFonts w:ascii="Arial" w:hAnsi="Arial" w:cs="Arial"/>
          <w:sz w:val="22"/>
          <w:szCs w:val="22"/>
        </w:rPr>
        <w:t>Les frais de personnel complémentaire non imputables sur l’enveloppe « personnel » du cadre </w:t>
      </w:r>
      <w:r w:rsidR="00EF0B4B">
        <w:rPr>
          <w:rFonts w:ascii="Arial" w:hAnsi="Arial" w:cs="Arial"/>
          <w:sz w:val="22"/>
          <w:szCs w:val="22"/>
        </w:rPr>
        <w:t>(par exemple art. 60)</w:t>
      </w:r>
    </w:p>
    <w:p w14:paraId="03494D22" w14:textId="1E0C9220" w:rsidR="0002255F" w:rsidRDefault="0002255F" w:rsidP="0002255F">
      <w:pPr>
        <w:numPr>
          <w:ilvl w:val="0"/>
          <w:numId w:val="11"/>
        </w:numPr>
        <w:jc w:val="both"/>
        <w:rPr>
          <w:rFonts w:ascii="Arial" w:hAnsi="Arial" w:cs="Arial"/>
          <w:sz w:val="22"/>
          <w:szCs w:val="22"/>
        </w:rPr>
      </w:pPr>
      <w:r>
        <w:rPr>
          <w:rFonts w:ascii="Arial" w:hAnsi="Arial" w:cs="Arial"/>
          <w:sz w:val="22"/>
          <w:szCs w:val="22"/>
        </w:rPr>
        <w:t>Le défraiement forfaitaire des bénévoles</w:t>
      </w:r>
      <w:r w:rsidR="00A34852">
        <w:rPr>
          <w:rFonts w:ascii="Arial" w:hAnsi="Arial" w:cs="Arial"/>
          <w:sz w:val="22"/>
          <w:szCs w:val="22"/>
        </w:rPr>
        <w:t xml:space="preserve"> limité aux plafonds prévus par la loi</w:t>
      </w:r>
      <w:r w:rsidR="00A34852">
        <w:rPr>
          <w:rStyle w:val="Appelnotedebasdep"/>
          <w:rFonts w:ascii="Arial" w:hAnsi="Arial" w:cs="Arial"/>
          <w:sz w:val="22"/>
          <w:szCs w:val="22"/>
        </w:rPr>
        <w:footnoteReference w:id="4"/>
      </w:r>
      <w:r>
        <w:rPr>
          <w:rFonts w:ascii="Arial" w:hAnsi="Arial" w:cs="Arial"/>
          <w:sz w:val="22"/>
          <w:szCs w:val="22"/>
        </w:rPr>
        <w:t xml:space="preserve"> </w:t>
      </w:r>
    </w:p>
    <w:p w14:paraId="2E20D28A" w14:textId="77777777" w:rsidR="0002255F" w:rsidRDefault="0002255F" w:rsidP="0002255F">
      <w:pPr>
        <w:numPr>
          <w:ilvl w:val="0"/>
          <w:numId w:val="11"/>
        </w:numPr>
        <w:jc w:val="both"/>
        <w:rPr>
          <w:rFonts w:ascii="Arial" w:hAnsi="Arial" w:cs="Arial"/>
          <w:sz w:val="22"/>
          <w:szCs w:val="22"/>
        </w:rPr>
      </w:pPr>
      <w:r>
        <w:rPr>
          <w:rFonts w:ascii="Arial" w:hAnsi="Arial" w:cs="Arial"/>
          <w:sz w:val="22"/>
          <w:szCs w:val="22"/>
        </w:rPr>
        <w:t>Les frais d’honoraires, pour autant que l’objet, la date, la périodicité de la prestation visée soient clairement identifiés.</w:t>
      </w:r>
    </w:p>
    <w:p w14:paraId="11616453" w14:textId="77777777" w:rsidR="0002255F" w:rsidRDefault="0002255F" w:rsidP="0002255F">
      <w:pPr>
        <w:jc w:val="both"/>
        <w:rPr>
          <w:rFonts w:ascii="Arial" w:hAnsi="Arial" w:cs="Arial"/>
          <w:sz w:val="22"/>
          <w:szCs w:val="22"/>
        </w:rPr>
      </w:pPr>
    </w:p>
    <w:p w14:paraId="60528124" w14:textId="77777777" w:rsidR="0002255F" w:rsidRDefault="0002255F" w:rsidP="0002255F">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14:paraId="58313CBC" w14:textId="77777777" w:rsidR="0002255F" w:rsidRDefault="0002255F" w:rsidP="0002255F">
      <w:pPr>
        <w:jc w:val="both"/>
        <w:rPr>
          <w:rFonts w:ascii="Arial" w:hAnsi="Arial" w:cs="Arial"/>
          <w:sz w:val="22"/>
          <w:szCs w:val="22"/>
        </w:rPr>
      </w:pPr>
    </w:p>
    <w:p w14:paraId="73F3DF65" w14:textId="2D1A9B0F" w:rsidR="0002255F" w:rsidRDefault="0002255F" w:rsidP="0002255F">
      <w:pPr>
        <w:numPr>
          <w:ilvl w:val="0"/>
          <w:numId w:val="13"/>
        </w:numPr>
        <w:jc w:val="both"/>
        <w:rPr>
          <w:rFonts w:ascii="Arial" w:hAnsi="Arial" w:cs="Arial"/>
          <w:sz w:val="22"/>
          <w:szCs w:val="22"/>
        </w:rPr>
      </w:pPr>
      <w:r>
        <w:rPr>
          <w:rFonts w:ascii="Arial" w:hAnsi="Arial" w:cs="Arial"/>
          <w:sz w:val="22"/>
          <w:szCs w:val="22"/>
        </w:rPr>
        <w:t>Les frais de taxi ;</w:t>
      </w:r>
    </w:p>
    <w:p w14:paraId="70BB58C7" w14:textId="45C7CD6F" w:rsidR="00BC2B20" w:rsidRDefault="0094447A" w:rsidP="0002255F">
      <w:pPr>
        <w:numPr>
          <w:ilvl w:val="0"/>
          <w:numId w:val="13"/>
        </w:numPr>
        <w:jc w:val="both"/>
        <w:rPr>
          <w:rFonts w:ascii="Arial" w:hAnsi="Arial" w:cs="Arial"/>
          <w:sz w:val="22"/>
          <w:szCs w:val="22"/>
        </w:rPr>
      </w:pPr>
      <w:r>
        <w:rPr>
          <w:rFonts w:ascii="Arial" w:hAnsi="Arial" w:cs="Arial"/>
          <w:sz w:val="22"/>
          <w:szCs w:val="22"/>
        </w:rPr>
        <w:t>Les intérêts bancaires sauf si spécifiés expressément par l’arrêté de subvention ;</w:t>
      </w:r>
    </w:p>
    <w:p w14:paraId="6DCE237E" w14:textId="25DCD700" w:rsidR="0002255F" w:rsidRDefault="0002255F" w:rsidP="0002255F">
      <w:pPr>
        <w:numPr>
          <w:ilvl w:val="0"/>
          <w:numId w:val="13"/>
        </w:numPr>
        <w:jc w:val="both"/>
        <w:rPr>
          <w:rFonts w:ascii="Arial" w:hAnsi="Arial" w:cs="Arial"/>
          <w:sz w:val="22"/>
          <w:szCs w:val="22"/>
        </w:rPr>
      </w:pPr>
      <w:r>
        <w:rPr>
          <w:rFonts w:ascii="Arial" w:hAnsi="Arial" w:cs="Arial"/>
          <w:sz w:val="22"/>
          <w:szCs w:val="22"/>
        </w:rPr>
        <w:t>Les frais de nourriture, de boissons, de restaurant, sauf s’ils font l’objet d’une justification précise se rapportant à une activi</w:t>
      </w:r>
      <w:r w:rsidR="006C6447">
        <w:rPr>
          <w:rFonts w:ascii="Arial" w:hAnsi="Arial" w:cs="Arial"/>
          <w:sz w:val="22"/>
          <w:szCs w:val="22"/>
        </w:rPr>
        <w:t>té liée à la mission</w:t>
      </w:r>
      <w:r w:rsidR="00C16A1C">
        <w:rPr>
          <w:rFonts w:ascii="Arial" w:hAnsi="Arial" w:cs="Arial"/>
          <w:sz w:val="22"/>
          <w:szCs w:val="22"/>
        </w:rPr>
        <w:t xml:space="preserve"> </w:t>
      </w:r>
      <w:r>
        <w:rPr>
          <w:rFonts w:ascii="Arial" w:hAnsi="Arial" w:cs="Arial"/>
          <w:sz w:val="22"/>
          <w:szCs w:val="22"/>
        </w:rPr>
        <w:t>;</w:t>
      </w:r>
    </w:p>
    <w:p w14:paraId="18349814" w14:textId="1D210473" w:rsidR="0002255F" w:rsidRDefault="0002255F" w:rsidP="0002255F">
      <w:pPr>
        <w:numPr>
          <w:ilvl w:val="0"/>
          <w:numId w:val="13"/>
        </w:numPr>
        <w:jc w:val="both"/>
        <w:rPr>
          <w:rFonts w:ascii="Arial" w:hAnsi="Arial" w:cs="Arial"/>
          <w:sz w:val="22"/>
          <w:szCs w:val="22"/>
        </w:rPr>
      </w:pPr>
      <w:r>
        <w:rPr>
          <w:rFonts w:ascii="Arial" w:hAnsi="Arial" w:cs="Arial"/>
          <w:sz w:val="22"/>
          <w:szCs w:val="22"/>
        </w:rPr>
        <w:t>Les frais de représentation sauf si ce type de dépenses est en relation directe avec la mission et a fait l’objet d’une décision du Ministre ou d’une note explicative ;</w:t>
      </w:r>
    </w:p>
    <w:p w14:paraId="34BB021F" w14:textId="77777777" w:rsidR="0002255F" w:rsidRDefault="0002255F" w:rsidP="0002255F">
      <w:pPr>
        <w:numPr>
          <w:ilvl w:val="0"/>
          <w:numId w:val="13"/>
        </w:numPr>
        <w:jc w:val="both"/>
        <w:rPr>
          <w:rFonts w:ascii="Arial" w:hAnsi="Arial" w:cs="Arial"/>
          <w:sz w:val="22"/>
          <w:szCs w:val="22"/>
        </w:rPr>
      </w:pPr>
      <w:r>
        <w:rPr>
          <w:rFonts w:ascii="Arial" w:hAnsi="Arial" w:cs="Arial"/>
          <w:sz w:val="22"/>
          <w:szCs w:val="22"/>
        </w:rPr>
        <w:t>Les dépenses présentées sous forme de forfait ;</w:t>
      </w:r>
    </w:p>
    <w:p w14:paraId="054D2459" w14:textId="77777777" w:rsidR="0002255F" w:rsidRDefault="0002255F" w:rsidP="0002255F">
      <w:pPr>
        <w:numPr>
          <w:ilvl w:val="0"/>
          <w:numId w:val="13"/>
        </w:numPr>
        <w:jc w:val="both"/>
        <w:rPr>
          <w:rFonts w:ascii="Arial" w:hAnsi="Arial" w:cs="Arial"/>
          <w:sz w:val="22"/>
          <w:szCs w:val="22"/>
        </w:rPr>
      </w:pPr>
      <w:r>
        <w:rPr>
          <w:rFonts w:ascii="Arial" w:hAnsi="Arial" w:cs="Arial"/>
          <w:sz w:val="22"/>
          <w:szCs w:val="22"/>
        </w:rPr>
        <w:t>Les frais de rappels, les amendes et autres pénalités ;</w:t>
      </w:r>
    </w:p>
    <w:p w14:paraId="7B782FF0" w14:textId="62CCAA26" w:rsidR="0002255F" w:rsidRDefault="0002255F" w:rsidP="0002255F">
      <w:pPr>
        <w:numPr>
          <w:ilvl w:val="0"/>
          <w:numId w:val="13"/>
        </w:numPr>
        <w:jc w:val="both"/>
        <w:rPr>
          <w:rFonts w:ascii="Arial" w:hAnsi="Arial" w:cs="Arial"/>
          <w:sz w:val="22"/>
          <w:szCs w:val="22"/>
        </w:rPr>
      </w:pPr>
      <w:r>
        <w:rPr>
          <w:rFonts w:ascii="Arial" w:hAnsi="Arial" w:cs="Arial"/>
          <w:sz w:val="22"/>
          <w:szCs w:val="22"/>
        </w:rPr>
        <w:t>L’acquisition de bâtiment ou de matériels (se reporter à amortissement).</w:t>
      </w:r>
    </w:p>
    <w:p w14:paraId="4CD40093" w14:textId="77777777" w:rsidR="0002255F" w:rsidRDefault="0002255F" w:rsidP="0002255F">
      <w:pPr>
        <w:jc w:val="both"/>
        <w:rPr>
          <w:rFonts w:ascii="Arial" w:hAnsi="Arial" w:cs="Arial"/>
          <w:sz w:val="22"/>
          <w:szCs w:val="22"/>
        </w:rPr>
      </w:pPr>
    </w:p>
    <w:p w14:paraId="7C26E0F0" w14:textId="77777777" w:rsidR="0002255F" w:rsidRDefault="0002255F" w:rsidP="0002255F">
      <w:pPr>
        <w:jc w:val="both"/>
        <w:rPr>
          <w:rFonts w:ascii="Arial" w:hAnsi="Arial" w:cs="Arial"/>
          <w:sz w:val="22"/>
          <w:szCs w:val="22"/>
        </w:rPr>
      </w:pPr>
    </w:p>
    <w:p w14:paraId="7A9059B6" w14:textId="091F3A93" w:rsidR="0002255F" w:rsidRDefault="0002255F" w:rsidP="0002255F">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14:paraId="0ECE8525" w14:textId="77777777" w:rsidR="0002255F" w:rsidRDefault="0002255F" w:rsidP="0002255F">
      <w:pPr>
        <w:jc w:val="both"/>
        <w:rPr>
          <w:rFonts w:ascii="Arial" w:hAnsi="Arial" w:cs="Arial"/>
          <w:sz w:val="22"/>
          <w:szCs w:val="22"/>
        </w:rPr>
      </w:pPr>
    </w:p>
    <w:p w14:paraId="23D690D1" w14:textId="77777777" w:rsidR="0002255F" w:rsidRDefault="0002255F" w:rsidP="0002255F">
      <w:pPr>
        <w:jc w:val="both"/>
        <w:rPr>
          <w:rFonts w:ascii="Arial" w:hAnsi="Arial" w:cs="Arial"/>
          <w:sz w:val="22"/>
          <w:szCs w:val="22"/>
        </w:rPr>
      </w:pPr>
    </w:p>
    <w:p w14:paraId="797E7A7D" w14:textId="38A033D6" w:rsidR="0002255F" w:rsidRDefault="0002255F" w:rsidP="0002255F">
      <w:pPr>
        <w:jc w:val="both"/>
        <w:rPr>
          <w:rFonts w:ascii="Arial" w:hAnsi="Arial" w:cs="Arial"/>
          <w:sz w:val="22"/>
          <w:szCs w:val="22"/>
        </w:rPr>
      </w:pPr>
      <w:r>
        <w:rPr>
          <w:rFonts w:ascii="Arial" w:hAnsi="Arial" w:cs="Arial"/>
          <w:sz w:val="22"/>
          <w:szCs w:val="22"/>
        </w:rPr>
        <w:t>Pour ce qui concerne les frais de fonctio</w:t>
      </w:r>
      <w:r w:rsidR="006C6447">
        <w:rPr>
          <w:rFonts w:ascii="Arial" w:hAnsi="Arial" w:cs="Arial"/>
          <w:sz w:val="22"/>
          <w:szCs w:val="22"/>
        </w:rPr>
        <w:t>nnement,</w:t>
      </w:r>
      <w:r>
        <w:rPr>
          <w:rFonts w:ascii="Arial" w:hAnsi="Arial" w:cs="Arial"/>
          <w:sz w:val="22"/>
          <w:szCs w:val="22"/>
        </w:rPr>
        <w:t xml:space="preserve"> les rubriques suivantes sont à compléter</w:t>
      </w:r>
      <w:r w:rsidR="00703E82">
        <w:rPr>
          <w:rFonts w:ascii="Arial" w:hAnsi="Arial" w:cs="Arial"/>
          <w:sz w:val="22"/>
          <w:szCs w:val="22"/>
        </w:rPr>
        <w:t xml:space="preserve"> dans le décompte. </w:t>
      </w:r>
      <w:r w:rsidR="00C16A1C">
        <w:rPr>
          <w:rFonts w:ascii="Arial" w:hAnsi="Arial" w:cs="Arial"/>
          <w:sz w:val="22"/>
          <w:szCs w:val="22"/>
        </w:rPr>
        <w:t>Une</w:t>
      </w:r>
      <w:r w:rsidR="00703E82">
        <w:rPr>
          <w:rFonts w:ascii="Arial" w:hAnsi="Arial" w:cs="Arial"/>
          <w:sz w:val="22"/>
          <w:szCs w:val="22"/>
        </w:rPr>
        <w:t xml:space="preserve"> fiche est à compléter par subvention (Services et</w:t>
      </w:r>
      <w:r w:rsidR="00C16A1C">
        <w:rPr>
          <w:rFonts w:ascii="Arial" w:hAnsi="Arial" w:cs="Arial"/>
          <w:sz w:val="22"/>
          <w:szCs w:val="22"/>
        </w:rPr>
        <w:t>/ou</w:t>
      </w:r>
      <w:r w:rsidR="00703E82">
        <w:rPr>
          <w:rFonts w:ascii="Arial" w:hAnsi="Arial" w:cs="Arial"/>
          <w:sz w:val="22"/>
          <w:szCs w:val="22"/>
        </w:rPr>
        <w:t xml:space="preserve"> Dispositifs)</w:t>
      </w:r>
      <w:r>
        <w:rPr>
          <w:rFonts w:ascii="Arial" w:hAnsi="Arial" w:cs="Arial"/>
          <w:sz w:val="22"/>
          <w:szCs w:val="22"/>
        </w:rPr>
        <w:t> :</w:t>
      </w:r>
    </w:p>
    <w:p w14:paraId="042E0214" w14:textId="77777777" w:rsidR="0002255F" w:rsidRDefault="0002255F" w:rsidP="0002255F">
      <w:pPr>
        <w:jc w:val="both"/>
        <w:rPr>
          <w:rFonts w:ascii="Arial" w:hAnsi="Arial" w:cs="Arial"/>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4591"/>
        <w:gridCol w:w="4591"/>
      </w:tblGrid>
      <w:tr w:rsidR="0002255F" w14:paraId="6C7B5254" w14:textId="77777777" w:rsidTr="0002255F">
        <w:tc>
          <w:tcPr>
            <w:tcW w:w="2500" w:type="pct"/>
            <w:tcBorders>
              <w:top w:val="single" w:sz="2" w:space="0" w:color="000000"/>
              <w:left w:val="single" w:sz="2" w:space="0" w:color="000000"/>
              <w:bottom w:val="single" w:sz="2" w:space="0" w:color="000000"/>
              <w:right w:val="single" w:sz="2" w:space="0" w:color="000000"/>
            </w:tcBorders>
            <w:hideMark/>
          </w:tcPr>
          <w:p w14:paraId="741265B2" w14:textId="77777777" w:rsidR="0002255F" w:rsidRDefault="0002255F">
            <w:pPr>
              <w:snapToGrid w:val="0"/>
              <w:spacing w:line="276" w:lineRule="auto"/>
              <w:jc w:val="both"/>
              <w:rPr>
                <w:rFonts w:ascii="Arial" w:hAnsi="Arial" w:cs="Arial"/>
                <w:b/>
                <w:bCs/>
                <w:sz w:val="22"/>
                <w:szCs w:val="22"/>
              </w:rPr>
            </w:pPr>
            <w:r>
              <w:rPr>
                <w:rFonts w:ascii="Arial" w:hAnsi="Arial" w:cs="Arial"/>
                <w:b/>
                <w:bCs/>
                <w:sz w:val="22"/>
                <w:szCs w:val="22"/>
              </w:rPr>
              <w:t>Fournisseur</w:t>
            </w:r>
          </w:p>
        </w:tc>
        <w:tc>
          <w:tcPr>
            <w:tcW w:w="2500" w:type="pct"/>
            <w:tcBorders>
              <w:top w:val="single" w:sz="2" w:space="0" w:color="000000"/>
              <w:left w:val="single" w:sz="2" w:space="0" w:color="000000"/>
              <w:bottom w:val="single" w:sz="2" w:space="0" w:color="000000"/>
              <w:right w:val="single" w:sz="2" w:space="0" w:color="000000"/>
            </w:tcBorders>
            <w:hideMark/>
          </w:tcPr>
          <w:p w14:paraId="00D452DB" w14:textId="77777777" w:rsidR="0002255F" w:rsidRDefault="0002255F">
            <w:pPr>
              <w:snapToGrid w:val="0"/>
              <w:spacing w:line="276" w:lineRule="auto"/>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8C35DE" w14:paraId="486D3BAD" w14:textId="77777777" w:rsidTr="0002255F">
        <w:tc>
          <w:tcPr>
            <w:tcW w:w="2500" w:type="pct"/>
            <w:tcBorders>
              <w:top w:val="nil"/>
              <w:left w:val="single" w:sz="2" w:space="0" w:color="000000"/>
              <w:bottom w:val="single" w:sz="2" w:space="0" w:color="000000"/>
              <w:right w:val="single" w:sz="2" w:space="0" w:color="000000"/>
            </w:tcBorders>
          </w:tcPr>
          <w:p w14:paraId="0013BE03" w14:textId="3548B19C" w:rsidR="008C35DE" w:rsidRDefault="00B808C4">
            <w:pPr>
              <w:snapToGrid w:val="0"/>
              <w:spacing w:line="276" w:lineRule="auto"/>
              <w:jc w:val="both"/>
              <w:rPr>
                <w:rFonts w:ascii="Arial" w:hAnsi="Arial" w:cs="Arial"/>
                <w:sz w:val="22"/>
                <w:szCs w:val="22"/>
              </w:rPr>
            </w:pPr>
            <w:r>
              <w:rPr>
                <w:rFonts w:ascii="Arial" w:hAnsi="Arial" w:cs="Arial"/>
                <w:sz w:val="22"/>
                <w:szCs w:val="22"/>
              </w:rPr>
              <w:t>Nature de la dépense</w:t>
            </w:r>
          </w:p>
        </w:tc>
        <w:tc>
          <w:tcPr>
            <w:tcW w:w="2500" w:type="pct"/>
            <w:tcBorders>
              <w:top w:val="nil"/>
              <w:left w:val="single" w:sz="2" w:space="0" w:color="000000"/>
              <w:bottom w:val="single" w:sz="2" w:space="0" w:color="000000"/>
              <w:right w:val="single" w:sz="2" w:space="0" w:color="000000"/>
            </w:tcBorders>
          </w:tcPr>
          <w:p w14:paraId="106D33E9" w14:textId="77777777" w:rsidR="008C35DE" w:rsidRDefault="008C35DE">
            <w:pPr>
              <w:snapToGrid w:val="0"/>
              <w:spacing w:line="276" w:lineRule="auto"/>
              <w:jc w:val="both"/>
              <w:rPr>
                <w:rFonts w:ascii="Arial" w:hAnsi="Arial" w:cs="Arial"/>
                <w:sz w:val="22"/>
                <w:szCs w:val="22"/>
              </w:rPr>
            </w:pPr>
          </w:p>
        </w:tc>
      </w:tr>
      <w:tr w:rsidR="0002255F" w14:paraId="6D9843C7" w14:textId="77777777" w:rsidTr="0002255F">
        <w:tc>
          <w:tcPr>
            <w:tcW w:w="2500" w:type="pct"/>
            <w:tcBorders>
              <w:top w:val="nil"/>
              <w:left w:val="single" w:sz="2" w:space="0" w:color="000000"/>
              <w:bottom w:val="single" w:sz="2" w:space="0" w:color="000000"/>
              <w:right w:val="single" w:sz="2" w:space="0" w:color="000000"/>
            </w:tcBorders>
            <w:hideMark/>
          </w:tcPr>
          <w:p w14:paraId="52125840" w14:textId="77777777" w:rsidR="0002255F" w:rsidRDefault="0002255F">
            <w:pPr>
              <w:snapToGrid w:val="0"/>
              <w:spacing w:line="276" w:lineRule="auto"/>
              <w:jc w:val="both"/>
              <w:rPr>
                <w:rFonts w:ascii="Arial" w:hAnsi="Arial" w:cs="Arial"/>
                <w:sz w:val="22"/>
                <w:szCs w:val="22"/>
              </w:rPr>
            </w:pPr>
            <w:r>
              <w:rPr>
                <w:rFonts w:ascii="Arial" w:hAnsi="Arial" w:cs="Arial"/>
                <w:sz w:val="22"/>
                <w:szCs w:val="22"/>
              </w:rPr>
              <w:t>Numéro interne du document</w:t>
            </w:r>
          </w:p>
        </w:tc>
        <w:tc>
          <w:tcPr>
            <w:tcW w:w="2500" w:type="pct"/>
            <w:tcBorders>
              <w:top w:val="nil"/>
              <w:left w:val="single" w:sz="2" w:space="0" w:color="000000"/>
              <w:bottom w:val="single" w:sz="2" w:space="0" w:color="000000"/>
              <w:right w:val="single" w:sz="2" w:space="0" w:color="000000"/>
            </w:tcBorders>
          </w:tcPr>
          <w:p w14:paraId="24D07EAC" w14:textId="77777777" w:rsidR="0002255F" w:rsidRDefault="0002255F">
            <w:pPr>
              <w:snapToGrid w:val="0"/>
              <w:spacing w:line="276" w:lineRule="auto"/>
              <w:jc w:val="both"/>
              <w:rPr>
                <w:rFonts w:ascii="Arial" w:hAnsi="Arial" w:cs="Arial"/>
                <w:sz w:val="22"/>
                <w:szCs w:val="22"/>
              </w:rPr>
            </w:pPr>
          </w:p>
        </w:tc>
      </w:tr>
      <w:tr w:rsidR="0002255F" w14:paraId="5417859E" w14:textId="77777777" w:rsidTr="0002255F">
        <w:tc>
          <w:tcPr>
            <w:tcW w:w="2500" w:type="pct"/>
            <w:tcBorders>
              <w:top w:val="nil"/>
              <w:left w:val="single" w:sz="2" w:space="0" w:color="000000"/>
              <w:bottom w:val="single" w:sz="2" w:space="0" w:color="000000"/>
              <w:right w:val="single" w:sz="2" w:space="0" w:color="000000"/>
            </w:tcBorders>
            <w:hideMark/>
          </w:tcPr>
          <w:p w14:paraId="056D2B73" w14:textId="77777777" w:rsidR="0002255F" w:rsidRDefault="0002255F">
            <w:pPr>
              <w:snapToGrid w:val="0"/>
              <w:spacing w:line="276" w:lineRule="auto"/>
              <w:jc w:val="both"/>
              <w:rPr>
                <w:rFonts w:ascii="Arial" w:hAnsi="Arial" w:cs="Arial"/>
                <w:sz w:val="22"/>
                <w:szCs w:val="22"/>
              </w:rPr>
            </w:pPr>
            <w:r>
              <w:rPr>
                <w:rFonts w:ascii="Arial" w:hAnsi="Arial" w:cs="Arial"/>
                <w:sz w:val="22"/>
                <w:szCs w:val="22"/>
              </w:rPr>
              <w:t>Nom du fournisseur</w:t>
            </w:r>
          </w:p>
        </w:tc>
        <w:tc>
          <w:tcPr>
            <w:tcW w:w="2500" w:type="pct"/>
            <w:tcBorders>
              <w:top w:val="nil"/>
              <w:left w:val="single" w:sz="2" w:space="0" w:color="000000"/>
              <w:bottom w:val="single" w:sz="2" w:space="0" w:color="000000"/>
              <w:right w:val="single" w:sz="2" w:space="0" w:color="000000"/>
            </w:tcBorders>
          </w:tcPr>
          <w:p w14:paraId="48287B85" w14:textId="77777777" w:rsidR="0002255F" w:rsidRDefault="0002255F">
            <w:pPr>
              <w:snapToGrid w:val="0"/>
              <w:spacing w:line="276" w:lineRule="auto"/>
              <w:jc w:val="both"/>
              <w:rPr>
                <w:rFonts w:ascii="Arial" w:hAnsi="Arial" w:cs="Arial"/>
                <w:sz w:val="22"/>
                <w:szCs w:val="22"/>
              </w:rPr>
            </w:pPr>
          </w:p>
        </w:tc>
      </w:tr>
      <w:tr w:rsidR="0002255F" w14:paraId="0712D52E" w14:textId="77777777" w:rsidTr="00DB42DE">
        <w:tc>
          <w:tcPr>
            <w:tcW w:w="2500" w:type="pct"/>
            <w:tcBorders>
              <w:top w:val="nil"/>
              <w:left w:val="single" w:sz="2" w:space="0" w:color="000000"/>
              <w:bottom w:val="single" w:sz="2" w:space="0" w:color="000000"/>
              <w:right w:val="single" w:sz="2" w:space="0" w:color="000000"/>
            </w:tcBorders>
            <w:hideMark/>
          </w:tcPr>
          <w:p w14:paraId="70B00C92" w14:textId="2BA89DA5" w:rsidR="0002255F" w:rsidRDefault="0002255F">
            <w:pPr>
              <w:snapToGrid w:val="0"/>
              <w:spacing w:line="276" w:lineRule="auto"/>
              <w:rPr>
                <w:rFonts w:ascii="Arial" w:hAnsi="Arial" w:cs="Arial"/>
                <w:sz w:val="22"/>
                <w:szCs w:val="22"/>
              </w:rPr>
            </w:pPr>
            <w:r>
              <w:rPr>
                <w:rFonts w:ascii="Arial" w:hAnsi="Arial" w:cs="Arial"/>
                <w:sz w:val="22"/>
                <w:szCs w:val="22"/>
              </w:rPr>
              <w:t>Date de la facture</w:t>
            </w:r>
          </w:p>
        </w:tc>
        <w:tc>
          <w:tcPr>
            <w:tcW w:w="2500" w:type="pct"/>
            <w:tcBorders>
              <w:top w:val="nil"/>
              <w:left w:val="single" w:sz="2" w:space="0" w:color="000000"/>
              <w:bottom w:val="single" w:sz="2" w:space="0" w:color="000000"/>
              <w:right w:val="single" w:sz="2" w:space="0" w:color="000000"/>
            </w:tcBorders>
          </w:tcPr>
          <w:p w14:paraId="2CDF2172" w14:textId="103E2E17" w:rsidR="0002255F" w:rsidRDefault="0002255F">
            <w:pPr>
              <w:snapToGrid w:val="0"/>
              <w:spacing w:line="276" w:lineRule="auto"/>
              <w:rPr>
                <w:rFonts w:ascii="Arial" w:hAnsi="Arial" w:cs="Arial"/>
                <w:sz w:val="22"/>
                <w:szCs w:val="22"/>
              </w:rPr>
            </w:pPr>
          </w:p>
        </w:tc>
      </w:tr>
      <w:tr w:rsidR="0002255F" w14:paraId="0FE1227F" w14:textId="77777777" w:rsidTr="0002255F">
        <w:tc>
          <w:tcPr>
            <w:tcW w:w="2500" w:type="pct"/>
            <w:tcBorders>
              <w:top w:val="nil"/>
              <w:left w:val="single" w:sz="2" w:space="0" w:color="000000"/>
              <w:bottom w:val="single" w:sz="2" w:space="0" w:color="000000"/>
              <w:right w:val="single" w:sz="2" w:space="0" w:color="000000"/>
            </w:tcBorders>
            <w:hideMark/>
          </w:tcPr>
          <w:p w14:paraId="7888F31D" w14:textId="77777777" w:rsidR="0002255F" w:rsidRDefault="0002255F">
            <w:pPr>
              <w:snapToGrid w:val="0"/>
              <w:spacing w:line="276" w:lineRule="auto"/>
              <w:rPr>
                <w:rFonts w:ascii="Arial" w:hAnsi="Arial" w:cs="Arial"/>
                <w:sz w:val="22"/>
                <w:szCs w:val="22"/>
              </w:rPr>
            </w:pPr>
            <w:r>
              <w:rPr>
                <w:rFonts w:ascii="Arial" w:hAnsi="Arial" w:cs="Arial"/>
                <w:sz w:val="22"/>
                <w:szCs w:val="22"/>
              </w:rPr>
              <w:t>Montant de la facture</w:t>
            </w:r>
          </w:p>
        </w:tc>
        <w:tc>
          <w:tcPr>
            <w:tcW w:w="2500" w:type="pct"/>
            <w:tcBorders>
              <w:top w:val="nil"/>
              <w:left w:val="single" w:sz="2" w:space="0" w:color="000000"/>
              <w:bottom w:val="single" w:sz="2" w:space="0" w:color="000000"/>
              <w:right w:val="single" w:sz="2" w:space="0" w:color="000000"/>
            </w:tcBorders>
          </w:tcPr>
          <w:p w14:paraId="38E3A296" w14:textId="77777777" w:rsidR="0002255F" w:rsidRDefault="0002255F">
            <w:pPr>
              <w:snapToGrid w:val="0"/>
              <w:spacing w:line="276" w:lineRule="auto"/>
              <w:rPr>
                <w:rFonts w:ascii="Arial" w:hAnsi="Arial" w:cs="Arial"/>
                <w:sz w:val="22"/>
                <w:szCs w:val="22"/>
              </w:rPr>
            </w:pPr>
          </w:p>
        </w:tc>
      </w:tr>
      <w:tr w:rsidR="0002255F" w14:paraId="34BB0B39" w14:textId="77777777" w:rsidTr="0002255F">
        <w:tc>
          <w:tcPr>
            <w:tcW w:w="2500" w:type="pct"/>
            <w:tcBorders>
              <w:top w:val="nil"/>
              <w:left w:val="single" w:sz="2" w:space="0" w:color="000000"/>
              <w:bottom w:val="single" w:sz="2" w:space="0" w:color="000000"/>
              <w:right w:val="single" w:sz="2" w:space="0" w:color="000000"/>
            </w:tcBorders>
            <w:hideMark/>
          </w:tcPr>
          <w:p w14:paraId="4AF518FC" w14:textId="77777777" w:rsidR="0002255F" w:rsidRDefault="0002255F">
            <w:pPr>
              <w:snapToGrid w:val="0"/>
              <w:spacing w:line="276" w:lineRule="auto"/>
              <w:rPr>
                <w:rFonts w:ascii="Arial" w:hAnsi="Arial" w:cs="Arial"/>
                <w:sz w:val="22"/>
                <w:szCs w:val="22"/>
              </w:rPr>
            </w:pPr>
            <w:r>
              <w:rPr>
                <w:rFonts w:ascii="Arial" w:hAnsi="Arial" w:cs="Arial"/>
                <w:sz w:val="22"/>
                <w:szCs w:val="22"/>
              </w:rPr>
              <w:t>Montant de la facture imputé à la subvention</w:t>
            </w:r>
          </w:p>
        </w:tc>
        <w:tc>
          <w:tcPr>
            <w:tcW w:w="2500" w:type="pct"/>
            <w:tcBorders>
              <w:top w:val="nil"/>
              <w:left w:val="single" w:sz="2" w:space="0" w:color="000000"/>
              <w:bottom w:val="single" w:sz="2" w:space="0" w:color="000000"/>
              <w:right w:val="single" w:sz="2" w:space="0" w:color="000000"/>
            </w:tcBorders>
          </w:tcPr>
          <w:p w14:paraId="37CC53E3" w14:textId="77777777" w:rsidR="0002255F" w:rsidRDefault="0002255F">
            <w:pPr>
              <w:snapToGrid w:val="0"/>
              <w:spacing w:line="276" w:lineRule="auto"/>
              <w:rPr>
                <w:rFonts w:ascii="Arial" w:hAnsi="Arial" w:cs="Arial"/>
                <w:sz w:val="22"/>
                <w:szCs w:val="22"/>
              </w:rPr>
            </w:pPr>
          </w:p>
        </w:tc>
      </w:tr>
      <w:tr w:rsidR="0002255F" w14:paraId="05D00625" w14:textId="77777777" w:rsidTr="0002255F">
        <w:tc>
          <w:tcPr>
            <w:tcW w:w="2500" w:type="pct"/>
            <w:tcBorders>
              <w:top w:val="nil"/>
              <w:left w:val="single" w:sz="2" w:space="0" w:color="000000"/>
              <w:bottom w:val="single" w:sz="2" w:space="0" w:color="000000"/>
              <w:right w:val="single" w:sz="2" w:space="0" w:color="000000"/>
            </w:tcBorders>
            <w:hideMark/>
          </w:tcPr>
          <w:p w14:paraId="06AA68CB" w14:textId="77777777" w:rsidR="0002255F" w:rsidRDefault="0002255F">
            <w:pPr>
              <w:snapToGrid w:val="0"/>
              <w:spacing w:line="276" w:lineRule="auto"/>
              <w:rPr>
                <w:rFonts w:ascii="Arial" w:hAnsi="Arial" w:cs="Arial"/>
                <w:sz w:val="22"/>
                <w:szCs w:val="22"/>
              </w:rPr>
            </w:pPr>
            <w:r>
              <w:rPr>
                <w:rFonts w:ascii="Arial" w:hAnsi="Arial" w:cs="Arial"/>
                <w:sz w:val="22"/>
                <w:szCs w:val="22"/>
              </w:rPr>
              <w:t>Montant imputé à d'autres subventions</w:t>
            </w:r>
          </w:p>
        </w:tc>
        <w:tc>
          <w:tcPr>
            <w:tcW w:w="2500" w:type="pct"/>
            <w:tcBorders>
              <w:top w:val="nil"/>
              <w:left w:val="single" w:sz="2" w:space="0" w:color="000000"/>
              <w:bottom w:val="single" w:sz="2" w:space="0" w:color="000000"/>
              <w:right w:val="single" w:sz="2" w:space="0" w:color="000000"/>
            </w:tcBorders>
          </w:tcPr>
          <w:p w14:paraId="5282FA7A" w14:textId="77777777" w:rsidR="0002255F" w:rsidRDefault="0002255F">
            <w:pPr>
              <w:snapToGrid w:val="0"/>
              <w:spacing w:line="276" w:lineRule="auto"/>
              <w:rPr>
                <w:rFonts w:ascii="Arial" w:hAnsi="Arial" w:cs="Arial"/>
                <w:sz w:val="22"/>
                <w:szCs w:val="22"/>
              </w:rPr>
            </w:pPr>
          </w:p>
        </w:tc>
      </w:tr>
      <w:tr w:rsidR="0002255F" w14:paraId="2B533911" w14:textId="77777777" w:rsidTr="0002255F">
        <w:tc>
          <w:tcPr>
            <w:tcW w:w="2500" w:type="pct"/>
            <w:tcBorders>
              <w:top w:val="nil"/>
              <w:left w:val="single" w:sz="2" w:space="0" w:color="000000"/>
              <w:bottom w:val="single" w:sz="2" w:space="0" w:color="000000"/>
              <w:right w:val="single" w:sz="2" w:space="0" w:color="000000"/>
            </w:tcBorders>
            <w:hideMark/>
          </w:tcPr>
          <w:p w14:paraId="18887B88" w14:textId="77777777" w:rsidR="0002255F" w:rsidRDefault="0002255F">
            <w:pPr>
              <w:snapToGrid w:val="0"/>
              <w:spacing w:line="276" w:lineRule="auto"/>
              <w:rPr>
                <w:rFonts w:ascii="Arial" w:hAnsi="Arial" w:cs="Arial"/>
                <w:sz w:val="22"/>
                <w:szCs w:val="22"/>
              </w:rPr>
            </w:pPr>
            <w:r>
              <w:rPr>
                <w:rFonts w:ascii="Arial" w:hAnsi="Arial" w:cs="Arial"/>
                <w:sz w:val="22"/>
                <w:szCs w:val="22"/>
              </w:rPr>
              <w:t>Montant pris en compte sur Fonds propres</w:t>
            </w:r>
          </w:p>
        </w:tc>
        <w:tc>
          <w:tcPr>
            <w:tcW w:w="2500" w:type="pct"/>
            <w:tcBorders>
              <w:top w:val="nil"/>
              <w:left w:val="single" w:sz="2" w:space="0" w:color="000000"/>
              <w:bottom w:val="single" w:sz="2" w:space="0" w:color="000000"/>
              <w:right w:val="single" w:sz="2" w:space="0" w:color="000000"/>
            </w:tcBorders>
          </w:tcPr>
          <w:p w14:paraId="46F7CBD3" w14:textId="77777777" w:rsidR="0002255F" w:rsidRDefault="0002255F">
            <w:pPr>
              <w:snapToGrid w:val="0"/>
              <w:spacing w:line="276" w:lineRule="auto"/>
              <w:rPr>
                <w:rFonts w:ascii="Arial" w:hAnsi="Arial" w:cs="Arial"/>
                <w:sz w:val="22"/>
                <w:szCs w:val="22"/>
              </w:rPr>
            </w:pPr>
          </w:p>
        </w:tc>
      </w:tr>
      <w:tr w:rsidR="0002255F" w14:paraId="593396CB" w14:textId="77777777" w:rsidTr="0002255F">
        <w:tc>
          <w:tcPr>
            <w:tcW w:w="2500" w:type="pct"/>
            <w:tcBorders>
              <w:top w:val="nil"/>
              <w:left w:val="single" w:sz="2" w:space="0" w:color="000000"/>
              <w:bottom w:val="single" w:sz="2" w:space="0" w:color="000000"/>
              <w:right w:val="single" w:sz="2" w:space="0" w:color="000000"/>
            </w:tcBorders>
            <w:hideMark/>
          </w:tcPr>
          <w:p w14:paraId="0489F951" w14:textId="77777777" w:rsidR="0002255F" w:rsidRDefault="0002255F">
            <w:pPr>
              <w:snapToGrid w:val="0"/>
              <w:spacing w:line="276" w:lineRule="auto"/>
              <w:rPr>
                <w:rFonts w:ascii="Arial" w:hAnsi="Arial" w:cs="Arial"/>
                <w:sz w:val="22"/>
                <w:szCs w:val="22"/>
              </w:rPr>
            </w:pPr>
            <w:r>
              <w:rPr>
                <w:rFonts w:ascii="Arial" w:hAnsi="Arial" w:cs="Arial"/>
                <w:sz w:val="22"/>
                <w:szCs w:val="22"/>
              </w:rPr>
              <w:t>Date de paiement</w:t>
            </w:r>
          </w:p>
        </w:tc>
        <w:tc>
          <w:tcPr>
            <w:tcW w:w="2500" w:type="pct"/>
            <w:tcBorders>
              <w:top w:val="nil"/>
              <w:left w:val="single" w:sz="2" w:space="0" w:color="000000"/>
              <w:bottom w:val="single" w:sz="2" w:space="0" w:color="000000"/>
              <w:right w:val="single" w:sz="2" w:space="0" w:color="000000"/>
            </w:tcBorders>
          </w:tcPr>
          <w:p w14:paraId="3C2E59B0" w14:textId="77777777" w:rsidR="0002255F" w:rsidRDefault="0002255F">
            <w:pPr>
              <w:snapToGrid w:val="0"/>
              <w:spacing w:line="276" w:lineRule="auto"/>
              <w:rPr>
                <w:rFonts w:ascii="Arial" w:hAnsi="Arial" w:cs="Arial"/>
                <w:sz w:val="22"/>
                <w:szCs w:val="22"/>
              </w:rPr>
            </w:pPr>
          </w:p>
        </w:tc>
      </w:tr>
      <w:tr w:rsidR="0002255F" w14:paraId="3EA5032F" w14:textId="77777777" w:rsidTr="0002255F">
        <w:tc>
          <w:tcPr>
            <w:tcW w:w="2500" w:type="pct"/>
            <w:tcBorders>
              <w:top w:val="nil"/>
              <w:left w:val="single" w:sz="2" w:space="0" w:color="000000"/>
              <w:bottom w:val="single" w:sz="2" w:space="0" w:color="000000"/>
              <w:right w:val="single" w:sz="2" w:space="0" w:color="000000"/>
            </w:tcBorders>
            <w:hideMark/>
          </w:tcPr>
          <w:p w14:paraId="2B2CCC21" w14:textId="08484A01" w:rsidR="0002255F" w:rsidRDefault="0002255F">
            <w:pPr>
              <w:snapToGrid w:val="0"/>
              <w:spacing w:line="276" w:lineRule="auto"/>
              <w:rPr>
                <w:rFonts w:ascii="Arial" w:hAnsi="Arial" w:cs="Arial"/>
                <w:sz w:val="22"/>
                <w:szCs w:val="22"/>
              </w:rPr>
            </w:pPr>
            <w:r>
              <w:rPr>
                <w:rFonts w:ascii="Arial" w:hAnsi="Arial" w:cs="Arial"/>
                <w:sz w:val="22"/>
                <w:szCs w:val="22"/>
              </w:rPr>
              <w:t xml:space="preserve">Référence </w:t>
            </w:r>
            <w:r w:rsidR="00DB42DE">
              <w:rPr>
                <w:rFonts w:ascii="Arial" w:hAnsi="Arial" w:cs="Arial"/>
                <w:sz w:val="22"/>
                <w:szCs w:val="22"/>
              </w:rPr>
              <w:t>extrait de compte ou livre de caisse</w:t>
            </w:r>
          </w:p>
        </w:tc>
        <w:tc>
          <w:tcPr>
            <w:tcW w:w="2500" w:type="pct"/>
            <w:tcBorders>
              <w:top w:val="nil"/>
              <w:left w:val="single" w:sz="2" w:space="0" w:color="000000"/>
              <w:bottom w:val="single" w:sz="2" w:space="0" w:color="000000"/>
              <w:right w:val="single" w:sz="2" w:space="0" w:color="000000"/>
            </w:tcBorders>
          </w:tcPr>
          <w:p w14:paraId="709FD46B" w14:textId="77777777" w:rsidR="0002255F" w:rsidRDefault="0002255F">
            <w:pPr>
              <w:snapToGrid w:val="0"/>
              <w:spacing w:line="276" w:lineRule="auto"/>
              <w:rPr>
                <w:rFonts w:ascii="Arial" w:hAnsi="Arial" w:cs="Arial"/>
                <w:sz w:val="22"/>
                <w:szCs w:val="22"/>
              </w:rPr>
            </w:pPr>
          </w:p>
        </w:tc>
      </w:tr>
      <w:tr w:rsidR="0002255F" w14:paraId="67336418" w14:textId="77777777" w:rsidTr="0002255F">
        <w:tc>
          <w:tcPr>
            <w:tcW w:w="2500" w:type="pct"/>
            <w:tcBorders>
              <w:top w:val="nil"/>
              <w:left w:val="single" w:sz="2" w:space="0" w:color="000000"/>
              <w:bottom w:val="single" w:sz="2" w:space="0" w:color="000000"/>
              <w:right w:val="single" w:sz="2" w:space="0" w:color="000000"/>
            </w:tcBorders>
            <w:hideMark/>
          </w:tcPr>
          <w:p w14:paraId="5B77F4B8" w14:textId="77777777" w:rsidR="0002255F" w:rsidRDefault="0002255F">
            <w:pPr>
              <w:snapToGrid w:val="0"/>
              <w:spacing w:line="276" w:lineRule="auto"/>
              <w:rPr>
                <w:rFonts w:ascii="Arial" w:hAnsi="Arial" w:cs="Arial"/>
                <w:sz w:val="22"/>
                <w:szCs w:val="22"/>
              </w:rPr>
            </w:pPr>
            <w:r>
              <w:rPr>
                <w:rFonts w:ascii="Arial" w:hAnsi="Arial" w:cs="Arial"/>
                <w:sz w:val="22"/>
                <w:szCs w:val="22"/>
              </w:rPr>
              <w:t>Remarques et commentaires</w:t>
            </w:r>
          </w:p>
        </w:tc>
        <w:tc>
          <w:tcPr>
            <w:tcW w:w="2500" w:type="pct"/>
            <w:tcBorders>
              <w:top w:val="nil"/>
              <w:left w:val="single" w:sz="2" w:space="0" w:color="000000"/>
              <w:bottom w:val="single" w:sz="2" w:space="0" w:color="000000"/>
              <w:right w:val="single" w:sz="2" w:space="0" w:color="000000"/>
            </w:tcBorders>
          </w:tcPr>
          <w:p w14:paraId="23F41E19" w14:textId="77777777" w:rsidR="0002255F" w:rsidRDefault="0002255F">
            <w:pPr>
              <w:snapToGrid w:val="0"/>
              <w:spacing w:line="276" w:lineRule="auto"/>
              <w:rPr>
                <w:rFonts w:ascii="Arial" w:hAnsi="Arial" w:cs="Arial"/>
                <w:sz w:val="22"/>
                <w:szCs w:val="22"/>
              </w:rPr>
            </w:pPr>
          </w:p>
        </w:tc>
      </w:tr>
    </w:tbl>
    <w:p w14:paraId="3993E3B5" w14:textId="76BF73C1" w:rsidR="0002255F" w:rsidRDefault="0002255F" w:rsidP="0002255F">
      <w:pPr>
        <w:jc w:val="both"/>
        <w:rPr>
          <w:rFonts w:ascii="Arial" w:hAnsi="Arial" w:cs="Arial"/>
          <w:sz w:val="22"/>
          <w:szCs w:val="22"/>
        </w:rPr>
      </w:pPr>
    </w:p>
    <w:p w14:paraId="29C89EDD" w14:textId="77777777" w:rsidR="00EF6279" w:rsidRDefault="00EF6279" w:rsidP="0002255F">
      <w:pPr>
        <w:jc w:val="both"/>
        <w:rPr>
          <w:rFonts w:ascii="Arial" w:hAnsi="Arial" w:cs="Arial"/>
          <w:sz w:val="22"/>
          <w:szCs w:val="22"/>
        </w:rPr>
      </w:pPr>
    </w:p>
    <w:p w14:paraId="79935B4F" w14:textId="77777777" w:rsidR="0002255F" w:rsidRDefault="0002255F" w:rsidP="0002255F">
      <w:pPr>
        <w:jc w:val="both"/>
        <w:rPr>
          <w:rFonts w:ascii="Arial" w:hAnsi="Arial" w:cs="Arial"/>
          <w:sz w:val="22"/>
          <w:szCs w:val="22"/>
        </w:rPr>
      </w:pPr>
    </w:p>
    <w:p w14:paraId="04CCD178" w14:textId="77777777" w:rsidR="0002255F" w:rsidRDefault="0002255F" w:rsidP="0002255F">
      <w:pPr>
        <w:jc w:val="both"/>
        <w:rPr>
          <w:rFonts w:ascii="Arial" w:hAnsi="Arial" w:cs="Arial"/>
          <w:sz w:val="22"/>
          <w:szCs w:val="22"/>
        </w:rPr>
      </w:pPr>
    </w:p>
    <w:p w14:paraId="408CA2D0" w14:textId="77777777" w:rsidR="0002255F" w:rsidRDefault="0002255F" w:rsidP="0002255F">
      <w:pPr>
        <w:jc w:val="both"/>
        <w:rPr>
          <w:rFonts w:ascii="Arial" w:hAnsi="Arial" w:cs="Arial"/>
          <w:b/>
          <w:bCs/>
          <w:sz w:val="24"/>
          <w:szCs w:val="24"/>
        </w:rPr>
      </w:pPr>
      <w:r>
        <w:rPr>
          <w:rFonts w:ascii="Arial" w:hAnsi="Arial" w:cs="Arial"/>
          <w:b/>
          <w:bCs/>
          <w:sz w:val="24"/>
          <w:szCs w:val="24"/>
        </w:rPr>
        <w:lastRenderedPageBreak/>
        <w:t>1.2.3.  Les frais d'amortissement</w:t>
      </w:r>
    </w:p>
    <w:p w14:paraId="6E4EE492" w14:textId="77777777" w:rsidR="0002255F" w:rsidRDefault="0002255F" w:rsidP="0002255F">
      <w:pPr>
        <w:jc w:val="both"/>
        <w:rPr>
          <w:rFonts w:ascii="Arial" w:hAnsi="Arial" w:cs="Arial"/>
          <w:sz w:val="22"/>
          <w:szCs w:val="22"/>
        </w:rPr>
      </w:pPr>
    </w:p>
    <w:p w14:paraId="63A39B2A" w14:textId="77777777" w:rsidR="0002255F" w:rsidRDefault="0002255F" w:rsidP="0002255F">
      <w:pPr>
        <w:jc w:val="both"/>
        <w:rPr>
          <w:rFonts w:ascii="Arial" w:hAnsi="Arial" w:cs="Arial"/>
          <w:sz w:val="22"/>
          <w:szCs w:val="22"/>
        </w:rPr>
      </w:pPr>
    </w:p>
    <w:p w14:paraId="16848A47" w14:textId="12E15336" w:rsidR="0002255F" w:rsidRDefault="0002255F" w:rsidP="0002255F">
      <w:pPr>
        <w:jc w:val="both"/>
        <w:rPr>
          <w:rFonts w:ascii="Arial" w:hAnsi="Arial" w:cs="Arial"/>
          <w:sz w:val="22"/>
          <w:szCs w:val="22"/>
        </w:rPr>
      </w:pPr>
      <w:r>
        <w:rPr>
          <w:rFonts w:ascii="Arial" w:hAnsi="Arial" w:cs="Arial"/>
          <w:sz w:val="22"/>
          <w:szCs w:val="22"/>
        </w:rPr>
        <w:t xml:space="preserve">Sont également visés à titre de frais de fonctionnement de nature particulière, les frais d’amortissement. </w:t>
      </w:r>
      <w:r w:rsidRPr="00CF4EE4">
        <w:rPr>
          <w:rFonts w:ascii="Arial" w:hAnsi="Arial" w:cs="Arial"/>
          <w:sz w:val="22"/>
          <w:szCs w:val="22"/>
          <w:u w:val="single"/>
        </w:rPr>
        <w:t xml:space="preserve">Le montant </w:t>
      </w:r>
      <w:r w:rsidR="0097623E" w:rsidRPr="00CF4EE4">
        <w:rPr>
          <w:rFonts w:ascii="Arial" w:hAnsi="Arial" w:cs="Arial"/>
          <w:sz w:val="22"/>
          <w:szCs w:val="22"/>
          <w:u w:val="single"/>
        </w:rPr>
        <w:t>total</w:t>
      </w:r>
      <w:r w:rsidRPr="00CF4EE4">
        <w:rPr>
          <w:rFonts w:ascii="Arial" w:hAnsi="Arial" w:cs="Arial"/>
          <w:sz w:val="22"/>
          <w:szCs w:val="22"/>
          <w:u w:val="single"/>
        </w:rPr>
        <w:t xml:space="preserve"> des amortissements </w:t>
      </w:r>
      <w:r w:rsidR="00CF4EE4" w:rsidRPr="00CF4EE4">
        <w:rPr>
          <w:rFonts w:ascii="Arial" w:hAnsi="Arial" w:cs="Arial"/>
          <w:sz w:val="22"/>
          <w:szCs w:val="22"/>
          <w:u w:val="single"/>
        </w:rPr>
        <w:t xml:space="preserve">repris dans le décompte récapitulatif ne pourra dépasser </w:t>
      </w:r>
      <w:r w:rsidRPr="00CF4EE4">
        <w:rPr>
          <w:rFonts w:ascii="Arial" w:hAnsi="Arial" w:cs="Arial"/>
          <w:sz w:val="22"/>
          <w:szCs w:val="22"/>
          <w:u w:val="single"/>
        </w:rPr>
        <w:t>10 % du montant total de la subvention</w:t>
      </w:r>
      <w:r w:rsidR="00CF4EE4" w:rsidRPr="00CF4EE4">
        <w:rPr>
          <w:rFonts w:ascii="Arial" w:hAnsi="Arial" w:cs="Arial"/>
          <w:sz w:val="22"/>
          <w:szCs w:val="22"/>
          <w:u w:val="single"/>
        </w:rPr>
        <w:t xml:space="preserve"> octroyée pour l’exercice</w:t>
      </w:r>
      <w:r>
        <w:rPr>
          <w:rFonts w:ascii="Arial" w:hAnsi="Arial" w:cs="Arial"/>
          <w:sz w:val="22"/>
          <w:szCs w:val="22"/>
        </w:rPr>
        <w:t>.</w:t>
      </w:r>
    </w:p>
    <w:p w14:paraId="75B98E78" w14:textId="77777777" w:rsidR="0002255F" w:rsidRDefault="0002255F" w:rsidP="0002255F">
      <w:pPr>
        <w:jc w:val="both"/>
        <w:rPr>
          <w:rFonts w:ascii="Arial" w:hAnsi="Arial" w:cs="Arial"/>
          <w:sz w:val="22"/>
          <w:szCs w:val="22"/>
        </w:rPr>
      </w:pPr>
    </w:p>
    <w:p w14:paraId="6A9B9923" w14:textId="16E5F3F0" w:rsidR="0002255F" w:rsidRDefault="0002255F" w:rsidP="0002255F">
      <w:pPr>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Frais d'amortissement des biens immobiliers</w:t>
      </w:r>
    </w:p>
    <w:p w14:paraId="6E4EC42E" w14:textId="77777777" w:rsidR="0002255F" w:rsidRDefault="0002255F" w:rsidP="0002255F">
      <w:pPr>
        <w:jc w:val="both"/>
        <w:rPr>
          <w:rFonts w:ascii="Arial" w:hAnsi="Arial" w:cs="Arial"/>
          <w:sz w:val="22"/>
          <w:szCs w:val="22"/>
        </w:rPr>
      </w:pPr>
    </w:p>
    <w:p w14:paraId="5EC90B33" w14:textId="77777777" w:rsidR="0002255F" w:rsidRDefault="0002255F" w:rsidP="0002255F">
      <w:pPr>
        <w:ind w:left="30"/>
        <w:jc w:val="both"/>
        <w:rPr>
          <w:rFonts w:ascii="Arial" w:hAnsi="Arial" w:cs="Arial"/>
          <w:sz w:val="22"/>
          <w:szCs w:val="22"/>
        </w:rPr>
      </w:pPr>
      <w:r>
        <w:rPr>
          <w:rFonts w:ascii="Arial" w:hAnsi="Arial" w:cs="Arial"/>
          <w:sz w:val="22"/>
          <w:szCs w:val="22"/>
        </w:rPr>
        <w:t>Si le bénéficiaire est propriétaire du bâtiment où est développée l’activité, l’amortissement du bien immobilier</w:t>
      </w:r>
      <w:r>
        <w:rPr>
          <w:rStyle w:val="Caractresdenotedebasdepage"/>
          <w:rFonts w:ascii="Arial" w:hAnsi="Arial" w:cs="Arial"/>
          <w:sz w:val="22"/>
          <w:szCs w:val="22"/>
        </w:rPr>
        <w:footnoteReference w:id="5"/>
      </w:r>
      <w:r>
        <w:rPr>
          <w:rFonts w:ascii="Arial" w:hAnsi="Arial" w:cs="Arial"/>
          <w:sz w:val="22"/>
          <w:szCs w:val="22"/>
        </w:rPr>
        <w:t xml:space="preserve"> est accepté à concurrence de 3 %, sur une période de 33 ans.  </w:t>
      </w:r>
    </w:p>
    <w:p w14:paraId="61BF9258" w14:textId="77777777" w:rsidR="0002255F" w:rsidRDefault="0002255F" w:rsidP="0002255F">
      <w:pPr>
        <w:ind w:left="30"/>
        <w:jc w:val="both"/>
        <w:rPr>
          <w:rFonts w:ascii="Arial" w:hAnsi="Arial" w:cs="Arial"/>
          <w:sz w:val="22"/>
          <w:szCs w:val="22"/>
        </w:rPr>
      </w:pPr>
    </w:p>
    <w:p w14:paraId="0D5E2C9D" w14:textId="77777777" w:rsidR="0002255F" w:rsidRDefault="0002255F" w:rsidP="0002255F">
      <w:pPr>
        <w:ind w:left="15"/>
        <w:jc w:val="both"/>
        <w:rPr>
          <w:rFonts w:ascii="Arial" w:hAnsi="Arial" w:cs="Arial"/>
          <w:sz w:val="22"/>
          <w:szCs w:val="22"/>
        </w:rPr>
      </w:pPr>
      <w:r>
        <w:rPr>
          <w:rFonts w:ascii="Arial" w:hAnsi="Arial" w:cs="Arial"/>
          <w:sz w:val="22"/>
          <w:szCs w:val="22"/>
        </w:rPr>
        <w:t xml:space="preserve">Dans ce cas, le bénéficiaire complète le </w:t>
      </w:r>
      <w:r w:rsidRPr="004712C2">
        <w:rPr>
          <w:rFonts w:ascii="Arial" w:hAnsi="Arial" w:cs="Arial"/>
          <w:sz w:val="22"/>
          <w:szCs w:val="22"/>
          <w:u w:val="single"/>
        </w:rPr>
        <w:t>tableau d’amortissement inclus dans le décompte récapitulatif</w:t>
      </w:r>
      <w:r>
        <w:rPr>
          <w:rFonts w:ascii="Arial" w:hAnsi="Arial" w:cs="Arial"/>
          <w:sz w:val="22"/>
          <w:szCs w:val="22"/>
        </w:rPr>
        <w:t>.</w:t>
      </w:r>
    </w:p>
    <w:p w14:paraId="70E23310" w14:textId="77777777" w:rsidR="0002255F" w:rsidRDefault="0002255F" w:rsidP="0002255F">
      <w:pPr>
        <w:ind w:left="15"/>
        <w:jc w:val="both"/>
        <w:rPr>
          <w:rFonts w:ascii="Arial" w:hAnsi="Arial" w:cs="Arial"/>
          <w:sz w:val="22"/>
          <w:szCs w:val="22"/>
        </w:rPr>
      </w:pPr>
    </w:p>
    <w:p w14:paraId="30CDD736" w14:textId="77777777" w:rsidR="0002255F" w:rsidRPr="004712C2" w:rsidRDefault="00F44DDD" w:rsidP="0002255F">
      <w:pPr>
        <w:ind w:left="15"/>
        <w:jc w:val="both"/>
        <w:rPr>
          <w:rFonts w:ascii="Arial" w:hAnsi="Arial" w:cs="Arial"/>
          <w:sz w:val="22"/>
          <w:szCs w:val="22"/>
        </w:rPr>
      </w:pPr>
      <w:r w:rsidRPr="004712C2">
        <w:rPr>
          <w:rFonts w:ascii="Arial" w:hAnsi="Arial" w:cs="Arial"/>
          <w:sz w:val="22"/>
          <w:szCs w:val="22"/>
        </w:rPr>
        <w:t xml:space="preserve">Si le bâtiment a été subventionné par un quelconque pouvoir public, </w:t>
      </w:r>
      <w:r w:rsidRPr="004712C2">
        <w:rPr>
          <w:rFonts w:ascii="Arial" w:hAnsi="Arial" w:cs="Arial"/>
          <w:sz w:val="22"/>
          <w:szCs w:val="22"/>
          <w:u w:val="single"/>
        </w:rPr>
        <w:t>seule la partie financée sur fonds propres par le bénéficiaire sera prise en compte</w:t>
      </w:r>
      <w:r w:rsidRPr="004712C2">
        <w:rPr>
          <w:rFonts w:ascii="Arial" w:hAnsi="Arial" w:cs="Arial"/>
          <w:sz w:val="22"/>
          <w:szCs w:val="22"/>
        </w:rPr>
        <w:t>.</w:t>
      </w:r>
    </w:p>
    <w:p w14:paraId="63C609C2" w14:textId="77777777" w:rsidR="0002255F" w:rsidRDefault="0002255F" w:rsidP="0002255F">
      <w:pPr>
        <w:jc w:val="both"/>
        <w:rPr>
          <w:rFonts w:ascii="Arial" w:hAnsi="Arial" w:cs="Arial"/>
          <w:sz w:val="22"/>
          <w:szCs w:val="22"/>
        </w:rPr>
      </w:pPr>
    </w:p>
    <w:p w14:paraId="3F713AD5" w14:textId="2BE672B3" w:rsidR="0002255F" w:rsidRDefault="004712C2" w:rsidP="0002255F">
      <w:pPr>
        <w:jc w:val="both"/>
        <w:rPr>
          <w:rFonts w:ascii="Arial" w:hAnsi="Arial" w:cs="Arial"/>
          <w:sz w:val="22"/>
          <w:szCs w:val="22"/>
        </w:rPr>
      </w:pPr>
      <w:r>
        <w:rPr>
          <w:rFonts w:ascii="Arial" w:hAnsi="Arial" w:cs="Arial"/>
          <w:sz w:val="22"/>
          <w:szCs w:val="22"/>
        </w:rPr>
        <w:t>C</w:t>
      </w:r>
      <w:r w:rsidR="0002255F">
        <w:rPr>
          <w:rFonts w:ascii="Arial" w:hAnsi="Arial" w:cs="Arial"/>
          <w:sz w:val="22"/>
          <w:szCs w:val="22"/>
        </w:rPr>
        <w:t>et amortissement se fait au prorata de la partie d’immeuble affectée à la mission subventionnée.</w:t>
      </w:r>
    </w:p>
    <w:p w14:paraId="42CAFE24" w14:textId="77777777" w:rsidR="004712C2" w:rsidRDefault="004712C2" w:rsidP="0002255F">
      <w:pPr>
        <w:jc w:val="both"/>
        <w:rPr>
          <w:rFonts w:ascii="Arial" w:hAnsi="Arial" w:cs="Arial"/>
          <w:sz w:val="22"/>
          <w:szCs w:val="22"/>
        </w:rPr>
      </w:pPr>
    </w:p>
    <w:p w14:paraId="75EAD1AC" w14:textId="7608E742" w:rsidR="00822E13" w:rsidRDefault="00822E13" w:rsidP="00822E13">
      <w:pPr>
        <w:jc w:val="both"/>
        <w:rPr>
          <w:rFonts w:ascii="Arial" w:hAnsi="Arial" w:cs="Arial"/>
          <w:sz w:val="22"/>
          <w:szCs w:val="22"/>
        </w:rPr>
      </w:pPr>
      <w:bookmarkStart w:id="1" w:name="_Hlk11161109"/>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 Le mode de calcul doit être précisé dans le décompte au niveau des remarques et commentaires.</w:t>
      </w:r>
      <w:bookmarkEnd w:id="1"/>
    </w:p>
    <w:p w14:paraId="4C7A9A96" w14:textId="77777777" w:rsidR="00703E82" w:rsidRDefault="00703E82" w:rsidP="0002255F">
      <w:pPr>
        <w:jc w:val="both"/>
        <w:rPr>
          <w:rFonts w:ascii="Arial" w:hAnsi="Arial" w:cs="Arial"/>
          <w:sz w:val="22"/>
          <w:szCs w:val="22"/>
        </w:rPr>
      </w:pPr>
    </w:p>
    <w:p w14:paraId="168943F0" w14:textId="3E326F7C" w:rsidR="00703E82" w:rsidRDefault="00703E82" w:rsidP="00703E82">
      <w:pPr>
        <w:ind w:left="15"/>
        <w:jc w:val="both"/>
        <w:rPr>
          <w:rFonts w:ascii="Arial" w:hAnsi="Arial" w:cs="Arial"/>
          <w:sz w:val="22"/>
          <w:szCs w:val="22"/>
        </w:rPr>
      </w:pPr>
      <w:r>
        <w:rPr>
          <w:rFonts w:ascii="Arial" w:hAnsi="Arial" w:cs="Arial"/>
          <w:sz w:val="22"/>
          <w:szCs w:val="22"/>
        </w:rPr>
        <w:t>Les pouvoirs publics quant à eux se référeront à la durée d’amortissement propre aux règles régissant leur comptabilité et notamment au Règlement général de la comptabilité communale (</w:t>
      </w:r>
      <w:proofErr w:type="gramStart"/>
      <w:r>
        <w:rPr>
          <w:rFonts w:ascii="Arial" w:hAnsi="Arial" w:cs="Arial"/>
          <w:sz w:val="22"/>
          <w:szCs w:val="22"/>
        </w:rPr>
        <w:t>RGCC)  et</w:t>
      </w:r>
      <w:proofErr w:type="gramEnd"/>
      <w:r>
        <w:rPr>
          <w:rFonts w:ascii="Arial" w:hAnsi="Arial" w:cs="Arial"/>
          <w:sz w:val="22"/>
          <w:szCs w:val="22"/>
        </w:rPr>
        <w:t xml:space="preserve"> ses annexes.</w:t>
      </w:r>
    </w:p>
    <w:p w14:paraId="2B0000B1" w14:textId="77777777" w:rsidR="00703E82" w:rsidRDefault="00703E82" w:rsidP="0002255F">
      <w:pPr>
        <w:jc w:val="both"/>
        <w:rPr>
          <w:rFonts w:ascii="Arial" w:hAnsi="Arial" w:cs="Arial"/>
          <w:sz w:val="22"/>
          <w:szCs w:val="22"/>
        </w:rPr>
      </w:pPr>
    </w:p>
    <w:p w14:paraId="3A274A1D" w14:textId="77777777" w:rsidR="0002255F" w:rsidRDefault="0002255F" w:rsidP="0002255F">
      <w:pPr>
        <w:jc w:val="both"/>
        <w:rPr>
          <w:rFonts w:ascii="Arial" w:hAnsi="Arial" w:cs="Arial"/>
          <w:sz w:val="22"/>
          <w:szCs w:val="22"/>
        </w:rPr>
      </w:pPr>
    </w:p>
    <w:p w14:paraId="1052FCC6" w14:textId="6760582A" w:rsidR="0002255F" w:rsidRDefault="0002255F" w:rsidP="0002255F">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Frais d'amortissement des biens d'équipement</w:t>
      </w:r>
    </w:p>
    <w:p w14:paraId="5AB80148" w14:textId="77777777" w:rsidR="0002255F" w:rsidRDefault="0002255F" w:rsidP="0002255F">
      <w:pPr>
        <w:jc w:val="both"/>
        <w:rPr>
          <w:rFonts w:ascii="Arial" w:hAnsi="Arial" w:cs="Arial"/>
          <w:sz w:val="22"/>
          <w:szCs w:val="22"/>
        </w:rPr>
      </w:pPr>
    </w:p>
    <w:p w14:paraId="601620B0" w14:textId="77777777" w:rsidR="0002255F" w:rsidRDefault="0002255F" w:rsidP="0002255F">
      <w:pPr>
        <w:jc w:val="both"/>
        <w:rPr>
          <w:rFonts w:ascii="Arial" w:hAnsi="Arial" w:cs="Arial"/>
          <w:sz w:val="22"/>
          <w:szCs w:val="22"/>
        </w:rPr>
      </w:pPr>
    </w:p>
    <w:p w14:paraId="20A7FE5A" w14:textId="6994267E" w:rsidR="0002255F" w:rsidRDefault="0002255F" w:rsidP="0002255F">
      <w:pPr>
        <w:jc w:val="both"/>
        <w:rPr>
          <w:rFonts w:ascii="Arial" w:hAnsi="Arial" w:cs="Arial"/>
          <w:sz w:val="22"/>
          <w:szCs w:val="22"/>
        </w:rPr>
      </w:pPr>
      <w:r>
        <w:rPr>
          <w:rFonts w:ascii="Arial" w:hAnsi="Arial" w:cs="Arial"/>
          <w:sz w:val="22"/>
          <w:szCs w:val="22"/>
        </w:rPr>
        <w:t xml:space="preserve">Les frais d’équipement </w:t>
      </w:r>
      <w:r w:rsidR="0097623E">
        <w:rPr>
          <w:rFonts w:ascii="Arial" w:hAnsi="Arial" w:cs="Arial"/>
          <w:sz w:val="22"/>
          <w:szCs w:val="22"/>
        </w:rPr>
        <w:t>et les frais relatifs à l’achat de biens durables constituent des investissements.</w:t>
      </w:r>
    </w:p>
    <w:p w14:paraId="73958F74" w14:textId="4BAD539F" w:rsidR="0097623E" w:rsidRDefault="0097623E" w:rsidP="0002255F">
      <w:pPr>
        <w:jc w:val="both"/>
        <w:rPr>
          <w:rFonts w:ascii="Arial" w:hAnsi="Arial" w:cs="Arial"/>
          <w:sz w:val="22"/>
          <w:szCs w:val="22"/>
        </w:rPr>
      </w:pPr>
    </w:p>
    <w:p w14:paraId="536DC59D" w14:textId="02751CEB" w:rsidR="0097623E" w:rsidRDefault="0097623E" w:rsidP="0002255F">
      <w:pPr>
        <w:jc w:val="both"/>
        <w:rPr>
          <w:rFonts w:ascii="Arial" w:hAnsi="Arial" w:cs="Arial"/>
          <w:sz w:val="22"/>
          <w:szCs w:val="22"/>
        </w:rPr>
      </w:pPr>
      <w:r>
        <w:rPr>
          <w:rFonts w:ascii="Arial" w:hAnsi="Arial" w:cs="Arial"/>
          <w:sz w:val="22"/>
          <w:szCs w:val="22"/>
        </w:rPr>
        <w:t>Il s’agit de biens de type patrimonial puisque leur durée d’utilisation est estimée à plus d’un an.</w:t>
      </w:r>
    </w:p>
    <w:p w14:paraId="67D5950A" w14:textId="77777777" w:rsidR="0002255F" w:rsidRDefault="0002255F" w:rsidP="0002255F">
      <w:pPr>
        <w:jc w:val="both"/>
        <w:rPr>
          <w:rFonts w:ascii="Arial" w:hAnsi="Arial" w:cs="Arial"/>
          <w:sz w:val="22"/>
          <w:szCs w:val="22"/>
        </w:rPr>
      </w:pPr>
    </w:p>
    <w:p w14:paraId="07C39261" w14:textId="008BD08E" w:rsidR="0002255F" w:rsidRDefault="0002255F" w:rsidP="0002255F">
      <w:pPr>
        <w:ind w:left="15"/>
        <w:jc w:val="both"/>
        <w:rPr>
          <w:rFonts w:ascii="Arial" w:hAnsi="Arial" w:cs="Arial"/>
          <w:sz w:val="22"/>
          <w:szCs w:val="22"/>
        </w:rPr>
      </w:pPr>
      <w:r>
        <w:rPr>
          <w:rFonts w:ascii="Arial" w:hAnsi="Arial" w:cs="Arial"/>
          <w:sz w:val="22"/>
          <w:szCs w:val="22"/>
        </w:rPr>
        <w:t>Ces biens sont admis au bénéfice de la subvention sur la base de leur amortissement uniquement</w:t>
      </w:r>
      <w:r w:rsidR="002E0E13">
        <w:rPr>
          <w:rFonts w:ascii="Arial" w:hAnsi="Arial" w:cs="Arial"/>
          <w:sz w:val="22"/>
          <w:szCs w:val="22"/>
        </w:rPr>
        <w:t>.</w:t>
      </w:r>
      <w:r w:rsidR="0097623E">
        <w:rPr>
          <w:rFonts w:ascii="Arial" w:hAnsi="Arial" w:cs="Arial"/>
          <w:sz w:val="22"/>
          <w:szCs w:val="22"/>
        </w:rPr>
        <w:t xml:space="preserve"> En cas de doute, il vous est conseillé de contacter l’administration préalablement à l’acquisition du bien.</w:t>
      </w:r>
    </w:p>
    <w:p w14:paraId="0ECC7D34" w14:textId="55EBEE69" w:rsidR="0097623E" w:rsidRPr="0097623E" w:rsidRDefault="0097623E" w:rsidP="0002255F">
      <w:pPr>
        <w:ind w:left="15"/>
        <w:jc w:val="both"/>
        <w:rPr>
          <w:rFonts w:ascii="Arial" w:hAnsi="Arial" w:cs="Arial"/>
          <w:iCs/>
          <w:sz w:val="22"/>
          <w:szCs w:val="22"/>
        </w:rPr>
      </w:pPr>
    </w:p>
    <w:p w14:paraId="5726122A" w14:textId="31F88581" w:rsidR="0097623E" w:rsidRDefault="0097623E" w:rsidP="0002255F">
      <w:pPr>
        <w:ind w:left="15"/>
        <w:jc w:val="both"/>
        <w:rPr>
          <w:rFonts w:ascii="Arial" w:hAnsi="Arial" w:cs="Arial"/>
          <w:iCs/>
          <w:sz w:val="22"/>
          <w:szCs w:val="22"/>
        </w:rPr>
      </w:pPr>
      <w:r>
        <w:rPr>
          <w:rFonts w:ascii="Arial" w:hAnsi="Arial" w:cs="Arial"/>
          <w:iCs/>
          <w:sz w:val="22"/>
          <w:szCs w:val="22"/>
        </w:rPr>
        <w:t xml:space="preserve">Il s’agit d’un amortissement qui est admis au prorata de l’utilisation du bien pour la mission agréée. </w:t>
      </w:r>
    </w:p>
    <w:p w14:paraId="26267DC2" w14:textId="2DB3316D" w:rsidR="0097623E" w:rsidRDefault="0097623E" w:rsidP="0002255F">
      <w:pPr>
        <w:ind w:left="15"/>
        <w:jc w:val="both"/>
        <w:rPr>
          <w:rFonts w:ascii="Arial" w:hAnsi="Arial" w:cs="Arial"/>
          <w:iCs/>
          <w:sz w:val="22"/>
          <w:szCs w:val="22"/>
        </w:rPr>
      </w:pPr>
    </w:p>
    <w:p w14:paraId="4E7BF40B" w14:textId="1A50D136" w:rsidR="0097623E" w:rsidRPr="0097623E" w:rsidRDefault="0097623E" w:rsidP="0002255F">
      <w:pPr>
        <w:ind w:left="15"/>
        <w:jc w:val="both"/>
        <w:rPr>
          <w:rFonts w:ascii="Arial" w:hAnsi="Arial" w:cs="Arial"/>
          <w:iCs/>
          <w:sz w:val="22"/>
          <w:szCs w:val="22"/>
        </w:rPr>
      </w:pPr>
      <w:r w:rsidRPr="0097623E">
        <w:rPr>
          <w:rFonts w:ascii="Arial" w:hAnsi="Arial" w:cs="Arial"/>
          <w:iCs/>
          <w:sz w:val="22"/>
          <w:szCs w:val="22"/>
          <w:u w:val="single"/>
        </w:rPr>
        <w:t>Le plan d’amortissement ne sera pris en compte que s’il apparait dans la comptabilité du bénéficiaire</w:t>
      </w:r>
      <w:r>
        <w:rPr>
          <w:rFonts w:ascii="Arial" w:hAnsi="Arial" w:cs="Arial"/>
          <w:iCs/>
          <w:sz w:val="22"/>
          <w:szCs w:val="22"/>
        </w:rPr>
        <w:t>.</w:t>
      </w:r>
    </w:p>
    <w:p w14:paraId="74D33C5F" w14:textId="77777777" w:rsidR="0002255F" w:rsidRPr="0097623E" w:rsidRDefault="0002255F" w:rsidP="0002255F">
      <w:pPr>
        <w:jc w:val="both"/>
        <w:rPr>
          <w:rFonts w:ascii="Arial" w:hAnsi="Arial" w:cs="Arial"/>
          <w:sz w:val="22"/>
          <w:szCs w:val="22"/>
        </w:rPr>
      </w:pPr>
    </w:p>
    <w:p w14:paraId="66BFFDFF" w14:textId="19483F38" w:rsidR="0002255F" w:rsidRPr="0097623E" w:rsidRDefault="00F44DDD" w:rsidP="0002255F">
      <w:pPr>
        <w:jc w:val="both"/>
        <w:rPr>
          <w:rFonts w:ascii="Arial" w:hAnsi="Arial" w:cs="Arial"/>
          <w:sz w:val="22"/>
          <w:szCs w:val="22"/>
        </w:rPr>
      </w:pPr>
      <w:r w:rsidRPr="0097623E">
        <w:rPr>
          <w:rFonts w:ascii="Arial" w:hAnsi="Arial" w:cs="Arial"/>
          <w:sz w:val="22"/>
          <w:szCs w:val="22"/>
        </w:rPr>
        <w:t xml:space="preserve">Dans le cas d’un bien d’équipement pour lequel un subside spécifique a été attribué, </w:t>
      </w:r>
      <w:r w:rsidRPr="00CF4EE4">
        <w:rPr>
          <w:rFonts w:ascii="Arial" w:hAnsi="Arial" w:cs="Arial"/>
          <w:sz w:val="22"/>
          <w:szCs w:val="22"/>
          <w:u w:val="single"/>
        </w:rPr>
        <w:t>seul</w:t>
      </w:r>
      <w:r w:rsidR="0097623E" w:rsidRPr="00CF4EE4">
        <w:rPr>
          <w:rFonts w:ascii="Arial" w:hAnsi="Arial" w:cs="Arial"/>
          <w:sz w:val="22"/>
          <w:szCs w:val="22"/>
          <w:u w:val="single"/>
        </w:rPr>
        <w:t>s les amortissements de</w:t>
      </w:r>
      <w:r w:rsidRPr="00CF4EE4">
        <w:rPr>
          <w:rFonts w:ascii="Arial" w:hAnsi="Arial" w:cs="Arial"/>
          <w:sz w:val="22"/>
          <w:szCs w:val="22"/>
          <w:u w:val="single"/>
        </w:rPr>
        <w:t xml:space="preserve"> la partie non financée </w:t>
      </w:r>
      <w:r w:rsidR="0097623E" w:rsidRPr="00CF4EE4">
        <w:rPr>
          <w:rFonts w:ascii="Arial" w:hAnsi="Arial" w:cs="Arial"/>
          <w:sz w:val="22"/>
          <w:szCs w:val="22"/>
          <w:u w:val="single"/>
        </w:rPr>
        <w:t>peuvent être imputés à charge de la présente subvention</w:t>
      </w:r>
      <w:r w:rsidRPr="0097623E">
        <w:rPr>
          <w:rFonts w:ascii="Arial" w:hAnsi="Arial" w:cs="Arial"/>
          <w:sz w:val="22"/>
          <w:szCs w:val="22"/>
        </w:rPr>
        <w:t>.</w:t>
      </w:r>
    </w:p>
    <w:p w14:paraId="6E8018A5" w14:textId="77777777" w:rsidR="0002255F" w:rsidRDefault="0002255F" w:rsidP="0002255F">
      <w:pPr>
        <w:jc w:val="both"/>
        <w:rPr>
          <w:rFonts w:ascii="Arial" w:hAnsi="Arial" w:cs="Arial"/>
          <w:sz w:val="22"/>
          <w:szCs w:val="22"/>
        </w:rPr>
      </w:pPr>
    </w:p>
    <w:p w14:paraId="433E5931" w14:textId="12E01046" w:rsidR="0002255F" w:rsidRDefault="00CF4EE4" w:rsidP="0002255F">
      <w:pPr>
        <w:jc w:val="both"/>
        <w:rPr>
          <w:rFonts w:ascii="Arial" w:hAnsi="Arial" w:cs="Arial"/>
          <w:sz w:val="22"/>
          <w:szCs w:val="22"/>
        </w:rPr>
      </w:pPr>
      <w:r>
        <w:rPr>
          <w:rFonts w:ascii="Arial" w:hAnsi="Arial" w:cs="Arial"/>
          <w:sz w:val="22"/>
          <w:szCs w:val="22"/>
        </w:rPr>
        <w:t>Quelle que soit sa valeur unitaire, le bien sera amorti comme suit</w:t>
      </w:r>
      <w:r w:rsidR="0002255F">
        <w:rPr>
          <w:rFonts w:ascii="Arial" w:hAnsi="Arial" w:cs="Arial"/>
          <w:sz w:val="22"/>
          <w:szCs w:val="22"/>
        </w:rPr>
        <w:t> :</w:t>
      </w:r>
    </w:p>
    <w:p w14:paraId="49F09254" w14:textId="77777777" w:rsidR="0002255F" w:rsidRDefault="0002255F" w:rsidP="0002255F">
      <w:pPr>
        <w:jc w:val="both"/>
        <w:rPr>
          <w:rFonts w:ascii="Arial" w:hAnsi="Arial" w:cs="Arial"/>
          <w:sz w:val="22"/>
          <w:szCs w:val="22"/>
        </w:rPr>
      </w:pPr>
    </w:p>
    <w:p w14:paraId="2D2A7F14" w14:textId="77777777" w:rsidR="0002255F" w:rsidRDefault="0002255F" w:rsidP="0002255F">
      <w:pPr>
        <w:numPr>
          <w:ilvl w:val="0"/>
          <w:numId w:val="14"/>
        </w:numPr>
        <w:spacing w:after="60"/>
        <w:ind w:left="714" w:hanging="357"/>
        <w:jc w:val="both"/>
        <w:rPr>
          <w:rFonts w:ascii="Arial" w:hAnsi="Arial" w:cs="Arial"/>
          <w:sz w:val="22"/>
          <w:szCs w:val="22"/>
        </w:rPr>
      </w:pPr>
      <w:r>
        <w:rPr>
          <w:rFonts w:ascii="Arial" w:hAnsi="Arial" w:cs="Arial"/>
          <w:sz w:val="22"/>
          <w:szCs w:val="22"/>
        </w:rPr>
        <w:t>10 années pour le mobilier ;</w:t>
      </w:r>
    </w:p>
    <w:p w14:paraId="5259DE95" w14:textId="77777777" w:rsidR="0002255F" w:rsidRDefault="0002255F" w:rsidP="0002255F">
      <w:pPr>
        <w:numPr>
          <w:ilvl w:val="0"/>
          <w:numId w:val="14"/>
        </w:numPr>
        <w:spacing w:after="60"/>
        <w:ind w:left="714" w:hanging="357"/>
        <w:jc w:val="both"/>
        <w:rPr>
          <w:rFonts w:ascii="Arial" w:hAnsi="Arial" w:cs="Arial"/>
          <w:sz w:val="22"/>
          <w:szCs w:val="22"/>
        </w:rPr>
      </w:pPr>
      <w:r>
        <w:rPr>
          <w:rFonts w:ascii="Arial" w:hAnsi="Arial" w:cs="Arial"/>
          <w:sz w:val="22"/>
          <w:szCs w:val="22"/>
        </w:rPr>
        <w:t>5 années pour le matériel de bureau ;</w:t>
      </w:r>
    </w:p>
    <w:p w14:paraId="5CBCDC6F" w14:textId="77777777" w:rsidR="0002255F" w:rsidRDefault="0002255F" w:rsidP="0002255F">
      <w:pPr>
        <w:numPr>
          <w:ilvl w:val="0"/>
          <w:numId w:val="14"/>
        </w:numPr>
        <w:spacing w:after="60"/>
        <w:ind w:left="714" w:hanging="357"/>
        <w:jc w:val="both"/>
        <w:rPr>
          <w:rFonts w:ascii="Arial" w:hAnsi="Arial" w:cs="Arial"/>
          <w:sz w:val="22"/>
          <w:szCs w:val="22"/>
        </w:rPr>
      </w:pPr>
      <w:r>
        <w:rPr>
          <w:rFonts w:ascii="Arial" w:hAnsi="Arial" w:cs="Arial"/>
          <w:sz w:val="22"/>
          <w:szCs w:val="22"/>
        </w:rPr>
        <w:t>3 années pour le matériel et les logiciels informatiques.</w:t>
      </w:r>
    </w:p>
    <w:p w14:paraId="54617427" w14:textId="77777777" w:rsidR="0002255F" w:rsidRDefault="0002255F" w:rsidP="0002255F">
      <w:pPr>
        <w:jc w:val="both"/>
        <w:rPr>
          <w:rFonts w:ascii="Arial" w:hAnsi="Arial" w:cs="Arial"/>
          <w:sz w:val="22"/>
          <w:szCs w:val="22"/>
        </w:rPr>
      </w:pPr>
    </w:p>
    <w:p w14:paraId="7C252C6F" w14:textId="77777777" w:rsidR="0002255F" w:rsidRDefault="0002255F" w:rsidP="0002255F">
      <w:pPr>
        <w:jc w:val="both"/>
        <w:rPr>
          <w:rFonts w:ascii="Arial" w:hAnsi="Arial" w:cs="Arial"/>
          <w:sz w:val="22"/>
          <w:szCs w:val="22"/>
        </w:rPr>
      </w:pPr>
    </w:p>
    <w:p w14:paraId="3926A6B2" w14:textId="77777777" w:rsidR="0002255F" w:rsidRDefault="0002255F" w:rsidP="0002255F">
      <w:pPr>
        <w:jc w:val="both"/>
        <w:rPr>
          <w:rFonts w:ascii="Arial" w:hAnsi="Arial" w:cs="Arial"/>
          <w:b/>
          <w:bCs/>
          <w:sz w:val="22"/>
          <w:szCs w:val="22"/>
        </w:rPr>
      </w:pPr>
      <w:r>
        <w:rPr>
          <w:rFonts w:ascii="Arial" w:hAnsi="Arial" w:cs="Arial"/>
          <w:b/>
          <w:bCs/>
          <w:sz w:val="22"/>
          <w:szCs w:val="22"/>
        </w:rPr>
        <w:t>C.</w:t>
      </w:r>
      <w:r>
        <w:rPr>
          <w:rFonts w:ascii="Arial" w:hAnsi="Arial" w:cs="Arial"/>
          <w:b/>
          <w:bCs/>
          <w:sz w:val="22"/>
          <w:szCs w:val="22"/>
        </w:rPr>
        <w:tab/>
        <w:t>Les données « amortissement »</w:t>
      </w:r>
    </w:p>
    <w:p w14:paraId="1AD5C49F" w14:textId="77777777" w:rsidR="0002255F" w:rsidRDefault="0002255F" w:rsidP="0002255F">
      <w:pPr>
        <w:jc w:val="both"/>
        <w:rPr>
          <w:rFonts w:ascii="Arial" w:hAnsi="Arial" w:cs="Arial"/>
          <w:sz w:val="22"/>
          <w:szCs w:val="22"/>
        </w:rPr>
      </w:pPr>
    </w:p>
    <w:p w14:paraId="15E4C5F5" w14:textId="77777777" w:rsidR="0002255F" w:rsidRDefault="0002255F" w:rsidP="0002255F">
      <w:pPr>
        <w:jc w:val="both"/>
        <w:rPr>
          <w:rFonts w:ascii="Arial" w:hAnsi="Arial" w:cs="Arial"/>
          <w:sz w:val="22"/>
          <w:szCs w:val="22"/>
        </w:rPr>
      </w:pPr>
    </w:p>
    <w:p w14:paraId="048AF258" w14:textId="41A6F0E2" w:rsidR="0002255F" w:rsidRDefault="0002255F" w:rsidP="0002255F">
      <w:pPr>
        <w:jc w:val="both"/>
        <w:rPr>
          <w:rFonts w:ascii="Arial" w:hAnsi="Arial" w:cs="Arial"/>
          <w:sz w:val="22"/>
          <w:szCs w:val="22"/>
        </w:rPr>
      </w:pPr>
      <w:r>
        <w:rPr>
          <w:rFonts w:ascii="Arial" w:hAnsi="Arial" w:cs="Arial"/>
          <w:sz w:val="22"/>
          <w:szCs w:val="22"/>
        </w:rPr>
        <w:t>Les rubriques suivantes son</w:t>
      </w:r>
      <w:r w:rsidR="00EA763B">
        <w:rPr>
          <w:rFonts w:ascii="Arial" w:hAnsi="Arial" w:cs="Arial"/>
          <w:sz w:val="22"/>
          <w:szCs w:val="22"/>
        </w:rPr>
        <w:t>t à compléter pour chaque bien.</w:t>
      </w:r>
      <w:r w:rsidR="00525BE9">
        <w:rPr>
          <w:rFonts w:ascii="Arial" w:hAnsi="Arial" w:cs="Arial"/>
          <w:sz w:val="22"/>
          <w:szCs w:val="22"/>
        </w:rPr>
        <w:t xml:space="preserve"> Une fiche par subvention (Services et</w:t>
      </w:r>
      <w:r w:rsidR="005A148D">
        <w:rPr>
          <w:rFonts w:ascii="Arial" w:hAnsi="Arial" w:cs="Arial"/>
          <w:sz w:val="22"/>
          <w:szCs w:val="22"/>
        </w:rPr>
        <w:t>/ou</w:t>
      </w:r>
      <w:r w:rsidR="00525BE9">
        <w:rPr>
          <w:rFonts w:ascii="Arial" w:hAnsi="Arial" w:cs="Arial"/>
          <w:sz w:val="22"/>
          <w:szCs w:val="22"/>
        </w:rPr>
        <w:t xml:space="preserve"> </w:t>
      </w:r>
      <w:r w:rsidR="00C02138">
        <w:rPr>
          <w:rFonts w:ascii="Arial" w:hAnsi="Arial" w:cs="Arial"/>
          <w:sz w:val="22"/>
          <w:szCs w:val="22"/>
        </w:rPr>
        <w:t>d</w:t>
      </w:r>
      <w:r w:rsidR="00525BE9">
        <w:rPr>
          <w:rFonts w:ascii="Arial" w:hAnsi="Arial" w:cs="Arial"/>
          <w:sz w:val="22"/>
          <w:szCs w:val="22"/>
        </w:rPr>
        <w:t>ispositifs)</w:t>
      </w:r>
    </w:p>
    <w:p w14:paraId="617FBF22" w14:textId="77777777" w:rsidR="0002255F" w:rsidRDefault="0002255F" w:rsidP="0002255F">
      <w:pPr>
        <w:jc w:val="both"/>
        <w:rPr>
          <w:rFonts w:ascii="Arial" w:hAnsi="Arial" w:cs="Arial"/>
          <w:sz w:val="22"/>
          <w:szCs w:val="22"/>
        </w:rPr>
      </w:pPr>
    </w:p>
    <w:p w14:paraId="7CD458C9" w14:textId="77777777" w:rsidR="0002255F" w:rsidRDefault="0002255F" w:rsidP="0002255F">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606"/>
        <w:gridCol w:w="4606"/>
      </w:tblGrid>
      <w:tr w:rsidR="0002255F" w14:paraId="4A98F71B" w14:textId="77777777" w:rsidTr="0002255F">
        <w:trPr>
          <w:trHeight w:val="300"/>
        </w:trPr>
        <w:tc>
          <w:tcPr>
            <w:tcW w:w="2500" w:type="pct"/>
            <w:tcBorders>
              <w:top w:val="single" w:sz="4" w:space="0" w:color="000000"/>
              <w:left w:val="single" w:sz="4" w:space="0" w:color="000000"/>
              <w:bottom w:val="single" w:sz="4" w:space="0" w:color="000000"/>
              <w:right w:val="single" w:sz="4" w:space="0" w:color="000000"/>
            </w:tcBorders>
            <w:hideMark/>
          </w:tcPr>
          <w:p w14:paraId="795F0443" w14:textId="77777777" w:rsidR="0002255F" w:rsidRDefault="0002255F">
            <w:pPr>
              <w:snapToGrid w:val="0"/>
              <w:spacing w:line="276" w:lineRule="auto"/>
              <w:rPr>
                <w:rFonts w:ascii="Calibri" w:hAnsi="Calibri"/>
                <w:color w:val="000000"/>
                <w:sz w:val="22"/>
                <w:szCs w:val="22"/>
                <w:lang w:val="fr-BE"/>
              </w:rPr>
            </w:pPr>
            <w:r>
              <w:rPr>
                <w:rFonts w:ascii="Arial" w:hAnsi="Arial"/>
                <w:b/>
                <w:bCs/>
                <w:color w:val="000000"/>
                <w:sz w:val="22"/>
                <w:szCs w:val="22"/>
                <w:lang w:val="fr-BE"/>
              </w:rPr>
              <w:t>Données</w:t>
            </w:r>
          </w:p>
        </w:tc>
        <w:tc>
          <w:tcPr>
            <w:tcW w:w="2500" w:type="pct"/>
            <w:tcBorders>
              <w:top w:val="single" w:sz="4" w:space="0" w:color="000000"/>
              <w:left w:val="single" w:sz="4" w:space="0" w:color="000000"/>
              <w:bottom w:val="single" w:sz="4" w:space="0" w:color="000000"/>
              <w:right w:val="single" w:sz="4" w:space="0" w:color="000000"/>
            </w:tcBorders>
            <w:hideMark/>
          </w:tcPr>
          <w:p w14:paraId="4D33783F" w14:textId="77777777" w:rsidR="0002255F" w:rsidRDefault="0002255F">
            <w:pPr>
              <w:snapToGrid w:val="0"/>
              <w:spacing w:line="276" w:lineRule="auto"/>
              <w:rPr>
                <w:rFonts w:ascii="Calibri" w:hAnsi="Calibri"/>
                <w:color w:val="000000"/>
                <w:sz w:val="22"/>
                <w:szCs w:val="22"/>
                <w:lang w:val="fr-BE"/>
              </w:rPr>
            </w:pPr>
            <w:r>
              <w:rPr>
                <w:rFonts w:ascii="Arial" w:hAnsi="Arial"/>
                <w:b/>
                <w:bCs/>
                <w:color w:val="000000"/>
                <w:sz w:val="22"/>
                <w:szCs w:val="22"/>
                <w:lang w:val="fr-BE"/>
              </w:rPr>
              <w:t>Explication en vue du remplissage du décompte récapitulatif</w:t>
            </w:r>
          </w:p>
        </w:tc>
      </w:tr>
      <w:tr w:rsidR="0002255F" w14:paraId="75A6766B"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398312EB" w14:textId="77777777" w:rsidR="0002255F" w:rsidRPr="00EA763B" w:rsidRDefault="0002255F">
            <w:pPr>
              <w:snapToGrid w:val="0"/>
              <w:spacing w:line="276" w:lineRule="auto"/>
              <w:rPr>
                <w:rFonts w:ascii="Arial" w:hAnsi="Arial" w:cs="Arial"/>
                <w:color w:val="000000"/>
                <w:sz w:val="22"/>
                <w:szCs w:val="22"/>
                <w:lang w:val="fr-BE"/>
              </w:rPr>
            </w:pPr>
            <w:r w:rsidRPr="00EA763B">
              <w:rPr>
                <w:rFonts w:ascii="Arial" w:hAnsi="Arial" w:cs="Arial"/>
                <w:color w:val="000000"/>
                <w:sz w:val="22"/>
                <w:szCs w:val="22"/>
                <w:lang w:val="fr-BE"/>
              </w:rPr>
              <w:t>Bien à amortir</w:t>
            </w:r>
          </w:p>
        </w:tc>
        <w:tc>
          <w:tcPr>
            <w:tcW w:w="2500" w:type="pct"/>
            <w:tcBorders>
              <w:top w:val="nil"/>
              <w:left w:val="single" w:sz="4" w:space="0" w:color="000000"/>
              <w:bottom w:val="single" w:sz="4" w:space="0" w:color="000000"/>
              <w:right w:val="single" w:sz="4" w:space="0" w:color="000000"/>
            </w:tcBorders>
          </w:tcPr>
          <w:p w14:paraId="747989C0" w14:textId="77777777" w:rsidR="0002255F" w:rsidRPr="00EA763B" w:rsidRDefault="0002255F">
            <w:pPr>
              <w:snapToGrid w:val="0"/>
              <w:spacing w:line="276" w:lineRule="auto"/>
              <w:rPr>
                <w:rFonts w:ascii="Arial" w:hAnsi="Arial" w:cs="Arial"/>
                <w:color w:val="000000"/>
                <w:sz w:val="22"/>
                <w:szCs w:val="22"/>
                <w:lang w:val="fr-BE"/>
              </w:rPr>
            </w:pPr>
          </w:p>
        </w:tc>
      </w:tr>
      <w:tr w:rsidR="0002255F" w14:paraId="1CB40492" w14:textId="77777777" w:rsidTr="0002255F">
        <w:trPr>
          <w:trHeight w:val="300"/>
        </w:trPr>
        <w:tc>
          <w:tcPr>
            <w:tcW w:w="2500" w:type="pct"/>
            <w:tcBorders>
              <w:top w:val="nil"/>
              <w:left w:val="single" w:sz="4" w:space="0" w:color="000000"/>
              <w:bottom w:val="single" w:sz="4" w:space="0" w:color="000000"/>
              <w:right w:val="single" w:sz="4" w:space="0" w:color="000000"/>
            </w:tcBorders>
          </w:tcPr>
          <w:p w14:paraId="0E19E7D3" w14:textId="52548D28" w:rsidR="0002255F" w:rsidRPr="00EA763B" w:rsidRDefault="005A148D">
            <w:pPr>
              <w:snapToGrid w:val="0"/>
              <w:spacing w:line="276" w:lineRule="auto"/>
              <w:rPr>
                <w:rFonts w:ascii="Arial" w:hAnsi="Arial" w:cs="Arial"/>
                <w:color w:val="000000"/>
                <w:sz w:val="22"/>
                <w:szCs w:val="22"/>
                <w:lang w:val="fr-BE"/>
              </w:rPr>
            </w:pPr>
            <w:r>
              <w:rPr>
                <w:rFonts w:ascii="Arial" w:hAnsi="Arial" w:cs="Arial"/>
                <w:color w:val="000000"/>
                <w:sz w:val="22"/>
                <w:szCs w:val="22"/>
                <w:lang w:val="fr-BE"/>
              </w:rPr>
              <w:t>Nom du fournisseur</w:t>
            </w:r>
          </w:p>
        </w:tc>
        <w:tc>
          <w:tcPr>
            <w:tcW w:w="2500" w:type="pct"/>
            <w:tcBorders>
              <w:top w:val="nil"/>
              <w:left w:val="single" w:sz="4" w:space="0" w:color="000000"/>
              <w:bottom w:val="single" w:sz="4" w:space="0" w:color="000000"/>
              <w:right w:val="single" w:sz="4" w:space="0" w:color="000000"/>
            </w:tcBorders>
          </w:tcPr>
          <w:p w14:paraId="12DF545C" w14:textId="77777777" w:rsidR="0002255F" w:rsidRPr="00EA763B" w:rsidRDefault="0002255F">
            <w:pPr>
              <w:snapToGrid w:val="0"/>
              <w:spacing w:line="276" w:lineRule="auto"/>
              <w:rPr>
                <w:rFonts w:ascii="Arial" w:hAnsi="Arial" w:cs="Arial"/>
                <w:color w:val="000000"/>
                <w:sz w:val="22"/>
                <w:szCs w:val="22"/>
                <w:lang w:val="fr-BE"/>
              </w:rPr>
            </w:pPr>
          </w:p>
        </w:tc>
      </w:tr>
      <w:tr w:rsidR="0002255F" w14:paraId="2D924A08"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412022E4" w14:textId="77777777" w:rsidR="0002255F" w:rsidRPr="00EA763B" w:rsidRDefault="0002255F">
            <w:pPr>
              <w:snapToGrid w:val="0"/>
              <w:spacing w:line="276" w:lineRule="auto"/>
              <w:rPr>
                <w:rFonts w:ascii="Arial" w:hAnsi="Arial" w:cs="Arial"/>
                <w:color w:val="000000"/>
                <w:sz w:val="22"/>
                <w:szCs w:val="22"/>
                <w:lang w:val="fr-BE"/>
              </w:rPr>
            </w:pPr>
            <w:r w:rsidRPr="00EA763B">
              <w:rPr>
                <w:rFonts w:ascii="Arial" w:hAnsi="Arial" w:cs="Arial"/>
                <w:color w:val="000000"/>
                <w:sz w:val="22"/>
                <w:szCs w:val="22"/>
                <w:lang w:val="fr-BE"/>
              </w:rPr>
              <w:t>Référence facture</w:t>
            </w:r>
          </w:p>
        </w:tc>
        <w:tc>
          <w:tcPr>
            <w:tcW w:w="2500" w:type="pct"/>
            <w:tcBorders>
              <w:top w:val="nil"/>
              <w:left w:val="single" w:sz="4" w:space="0" w:color="000000"/>
              <w:bottom w:val="single" w:sz="4" w:space="0" w:color="000000"/>
              <w:right w:val="single" w:sz="4" w:space="0" w:color="000000"/>
            </w:tcBorders>
            <w:hideMark/>
          </w:tcPr>
          <w:p w14:paraId="08E7541B" w14:textId="77777777" w:rsidR="0002255F" w:rsidRPr="00EA763B" w:rsidRDefault="0002255F">
            <w:pPr>
              <w:snapToGrid w:val="0"/>
              <w:spacing w:line="276" w:lineRule="auto"/>
              <w:rPr>
                <w:rFonts w:ascii="Arial" w:hAnsi="Arial" w:cs="Arial"/>
                <w:color w:val="000000"/>
                <w:sz w:val="22"/>
                <w:szCs w:val="22"/>
                <w:lang w:val="fr-BE"/>
              </w:rPr>
            </w:pPr>
            <w:r w:rsidRPr="00EA763B">
              <w:rPr>
                <w:rFonts w:ascii="Arial" w:hAnsi="Arial" w:cs="Arial"/>
                <w:color w:val="000000"/>
                <w:sz w:val="22"/>
                <w:szCs w:val="22"/>
                <w:lang w:val="fr-BE"/>
              </w:rPr>
              <w:t>Numéro de référence du journal des achats et l'année (exemple : 46/2012)</w:t>
            </w:r>
          </w:p>
        </w:tc>
      </w:tr>
      <w:tr w:rsidR="0002255F" w14:paraId="0898C647" w14:textId="77777777" w:rsidTr="0002255F">
        <w:trPr>
          <w:trHeight w:val="300"/>
        </w:trPr>
        <w:tc>
          <w:tcPr>
            <w:tcW w:w="2500" w:type="pct"/>
            <w:tcBorders>
              <w:top w:val="nil"/>
              <w:left w:val="single" w:sz="4" w:space="0" w:color="000000"/>
              <w:bottom w:val="single" w:sz="4" w:space="0" w:color="000000"/>
              <w:right w:val="single" w:sz="4" w:space="0" w:color="000000"/>
            </w:tcBorders>
          </w:tcPr>
          <w:p w14:paraId="602ECD8D" w14:textId="77777777" w:rsidR="0002255F" w:rsidRPr="00EA763B" w:rsidRDefault="00525BE9">
            <w:pPr>
              <w:snapToGrid w:val="0"/>
              <w:spacing w:line="276" w:lineRule="auto"/>
              <w:rPr>
                <w:rFonts w:ascii="Arial" w:hAnsi="Arial" w:cs="Arial"/>
                <w:color w:val="000000"/>
                <w:sz w:val="22"/>
                <w:szCs w:val="22"/>
                <w:lang w:val="fr-BE"/>
              </w:rPr>
            </w:pPr>
            <w:r>
              <w:rPr>
                <w:rFonts w:ascii="Arial" w:hAnsi="Arial" w:cs="Arial"/>
                <w:color w:val="000000"/>
                <w:sz w:val="22"/>
                <w:szCs w:val="22"/>
                <w:lang w:val="fr-BE"/>
              </w:rPr>
              <w:t>Date facture</w:t>
            </w:r>
          </w:p>
        </w:tc>
        <w:tc>
          <w:tcPr>
            <w:tcW w:w="2500" w:type="pct"/>
            <w:tcBorders>
              <w:top w:val="nil"/>
              <w:left w:val="single" w:sz="4" w:space="0" w:color="000000"/>
              <w:bottom w:val="single" w:sz="4" w:space="0" w:color="000000"/>
              <w:right w:val="single" w:sz="4" w:space="0" w:color="000000"/>
            </w:tcBorders>
          </w:tcPr>
          <w:p w14:paraId="7E908059" w14:textId="77777777" w:rsidR="0002255F" w:rsidRPr="00EA763B" w:rsidRDefault="0002255F">
            <w:pPr>
              <w:snapToGrid w:val="0"/>
              <w:spacing w:line="276" w:lineRule="auto"/>
              <w:rPr>
                <w:rFonts w:ascii="Arial" w:hAnsi="Arial" w:cs="Arial"/>
                <w:color w:val="000000"/>
                <w:sz w:val="22"/>
                <w:szCs w:val="22"/>
                <w:lang w:val="fr-BE"/>
              </w:rPr>
            </w:pPr>
          </w:p>
        </w:tc>
      </w:tr>
      <w:tr w:rsidR="0002255F" w14:paraId="388C4C0F" w14:textId="77777777" w:rsidTr="0002255F">
        <w:trPr>
          <w:trHeight w:val="300"/>
        </w:trPr>
        <w:tc>
          <w:tcPr>
            <w:tcW w:w="2500" w:type="pct"/>
            <w:tcBorders>
              <w:top w:val="nil"/>
              <w:left w:val="single" w:sz="4" w:space="0" w:color="000000"/>
              <w:bottom w:val="single" w:sz="4" w:space="0" w:color="000000"/>
              <w:right w:val="single" w:sz="4" w:space="0" w:color="000000"/>
            </w:tcBorders>
            <w:hideMark/>
          </w:tcPr>
          <w:p w14:paraId="67FB53A7" w14:textId="77777777" w:rsidR="0002255F" w:rsidRPr="00EA763B" w:rsidRDefault="0002255F">
            <w:pPr>
              <w:snapToGrid w:val="0"/>
              <w:spacing w:line="276" w:lineRule="auto"/>
              <w:rPr>
                <w:rFonts w:ascii="Arial" w:hAnsi="Arial" w:cs="Arial"/>
                <w:color w:val="000000"/>
                <w:sz w:val="22"/>
                <w:szCs w:val="22"/>
                <w:lang w:val="fr-BE"/>
              </w:rPr>
            </w:pPr>
            <w:r w:rsidRPr="00EA763B">
              <w:rPr>
                <w:rFonts w:ascii="Arial" w:hAnsi="Arial" w:cs="Arial"/>
                <w:color w:val="000000"/>
                <w:sz w:val="22"/>
                <w:szCs w:val="22"/>
                <w:lang w:val="fr-BE"/>
              </w:rPr>
              <w:t>Valeur d’acquisition du bien</w:t>
            </w:r>
          </w:p>
        </w:tc>
        <w:tc>
          <w:tcPr>
            <w:tcW w:w="2500" w:type="pct"/>
            <w:tcBorders>
              <w:top w:val="nil"/>
              <w:left w:val="single" w:sz="4" w:space="0" w:color="000000"/>
              <w:bottom w:val="single" w:sz="4" w:space="0" w:color="000000"/>
              <w:right w:val="single" w:sz="4" w:space="0" w:color="000000"/>
            </w:tcBorders>
          </w:tcPr>
          <w:p w14:paraId="2FC520E9" w14:textId="77777777" w:rsidR="0002255F" w:rsidRPr="00EA763B" w:rsidRDefault="0002255F">
            <w:pPr>
              <w:snapToGrid w:val="0"/>
              <w:spacing w:line="276" w:lineRule="auto"/>
              <w:rPr>
                <w:rFonts w:ascii="Arial" w:hAnsi="Arial" w:cs="Arial"/>
                <w:color w:val="000000"/>
                <w:sz w:val="22"/>
                <w:szCs w:val="22"/>
                <w:lang w:val="fr-BE"/>
              </w:rPr>
            </w:pPr>
          </w:p>
        </w:tc>
      </w:tr>
      <w:tr w:rsidR="0002255F" w14:paraId="0E71F000" w14:textId="77777777" w:rsidTr="0002255F">
        <w:trPr>
          <w:trHeight w:val="300"/>
        </w:trPr>
        <w:tc>
          <w:tcPr>
            <w:tcW w:w="2500" w:type="pct"/>
            <w:tcBorders>
              <w:top w:val="nil"/>
              <w:left w:val="single" w:sz="4" w:space="0" w:color="000000"/>
              <w:bottom w:val="single" w:sz="4" w:space="0" w:color="000000"/>
              <w:right w:val="single" w:sz="4" w:space="0" w:color="000000"/>
            </w:tcBorders>
          </w:tcPr>
          <w:p w14:paraId="794EA4E0" w14:textId="3904DE45" w:rsidR="0002255F" w:rsidRPr="00EA763B" w:rsidRDefault="00B8776B">
            <w:pPr>
              <w:snapToGrid w:val="0"/>
              <w:spacing w:line="276" w:lineRule="auto"/>
              <w:rPr>
                <w:rFonts w:ascii="Arial" w:hAnsi="Arial" w:cs="Arial"/>
                <w:color w:val="000000"/>
                <w:sz w:val="22"/>
                <w:szCs w:val="22"/>
                <w:lang w:val="fr-BE"/>
              </w:rPr>
            </w:pPr>
            <w:r>
              <w:rPr>
                <w:rFonts w:ascii="Arial" w:hAnsi="Arial" w:cs="Arial"/>
                <w:color w:val="000000"/>
                <w:sz w:val="22"/>
                <w:szCs w:val="22"/>
                <w:lang w:val="fr-BE"/>
              </w:rPr>
              <w:t>Subventions reçues pour l’acquisition</w:t>
            </w:r>
          </w:p>
        </w:tc>
        <w:tc>
          <w:tcPr>
            <w:tcW w:w="2500" w:type="pct"/>
            <w:tcBorders>
              <w:top w:val="nil"/>
              <w:left w:val="single" w:sz="4" w:space="0" w:color="000000"/>
              <w:bottom w:val="single" w:sz="4" w:space="0" w:color="000000"/>
              <w:right w:val="single" w:sz="4" w:space="0" w:color="000000"/>
            </w:tcBorders>
          </w:tcPr>
          <w:p w14:paraId="591825E0" w14:textId="5DCD5AE8" w:rsidR="0002255F" w:rsidRPr="00EA763B" w:rsidRDefault="00D7499A">
            <w:pPr>
              <w:snapToGrid w:val="0"/>
              <w:spacing w:line="276" w:lineRule="auto"/>
              <w:rPr>
                <w:rFonts w:ascii="Arial" w:hAnsi="Arial" w:cs="Arial"/>
                <w:color w:val="000000"/>
                <w:sz w:val="22"/>
                <w:szCs w:val="22"/>
                <w:lang w:val="fr-BE"/>
              </w:rPr>
            </w:pPr>
            <w:r>
              <w:rPr>
                <w:rFonts w:ascii="Calibri" w:hAnsi="Calibri"/>
                <w:color w:val="000000"/>
                <w:sz w:val="22"/>
                <w:szCs w:val="22"/>
                <w:lang w:val="fr-BE"/>
              </w:rPr>
              <w:t>M</w:t>
            </w:r>
            <w:r w:rsidRPr="0068567B">
              <w:rPr>
                <w:rFonts w:ascii="Calibri" w:hAnsi="Calibri"/>
                <w:color w:val="000000"/>
                <w:sz w:val="22"/>
                <w:szCs w:val="22"/>
                <w:lang w:val="fr-BE"/>
              </w:rPr>
              <w:t xml:space="preserve">ontant à déduire </w:t>
            </w:r>
            <w:proofErr w:type="gramStart"/>
            <w:r w:rsidRPr="0068567B">
              <w:rPr>
                <w:rFonts w:ascii="Calibri" w:hAnsi="Calibri"/>
                <w:color w:val="000000"/>
                <w:sz w:val="22"/>
                <w:szCs w:val="22"/>
                <w:lang w:val="fr-BE"/>
              </w:rPr>
              <w:t>suite à</w:t>
            </w:r>
            <w:proofErr w:type="gramEnd"/>
            <w:r w:rsidRPr="0068567B">
              <w:rPr>
                <w:rFonts w:ascii="Calibri" w:hAnsi="Calibri"/>
                <w:color w:val="000000"/>
                <w:sz w:val="22"/>
                <w:szCs w:val="22"/>
                <w:lang w:val="fr-BE"/>
              </w:rPr>
              <w:t xml:space="preserve"> l'obtention d'autres subsides</w:t>
            </w:r>
          </w:p>
        </w:tc>
      </w:tr>
      <w:tr w:rsidR="0002255F" w14:paraId="0E793635" w14:textId="77777777" w:rsidTr="0002255F">
        <w:trPr>
          <w:trHeight w:val="300"/>
        </w:trPr>
        <w:tc>
          <w:tcPr>
            <w:tcW w:w="2500" w:type="pct"/>
            <w:tcBorders>
              <w:top w:val="nil"/>
              <w:left w:val="single" w:sz="4" w:space="0" w:color="000000"/>
              <w:bottom w:val="single" w:sz="4" w:space="0" w:color="000000"/>
              <w:right w:val="single" w:sz="4" w:space="0" w:color="000000"/>
            </w:tcBorders>
          </w:tcPr>
          <w:p w14:paraId="4410D983" w14:textId="3F6FCB07" w:rsidR="0002255F" w:rsidRPr="00EA763B" w:rsidRDefault="00B8776B">
            <w:pPr>
              <w:snapToGrid w:val="0"/>
              <w:spacing w:line="276" w:lineRule="auto"/>
              <w:rPr>
                <w:rFonts w:ascii="Arial" w:hAnsi="Arial" w:cs="Arial"/>
                <w:color w:val="000000"/>
                <w:sz w:val="22"/>
                <w:szCs w:val="22"/>
                <w:lang w:val="fr-BE"/>
              </w:rPr>
            </w:pPr>
            <w:r>
              <w:rPr>
                <w:rFonts w:ascii="Arial" w:hAnsi="Arial" w:cs="Arial"/>
                <w:color w:val="000000"/>
                <w:sz w:val="22"/>
                <w:szCs w:val="22"/>
                <w:lang w:val="fr-BE"/>
              </w:rPr>
              <w:t>Durée de l’amortissement</w:t>
            </w:r>
          </w:p>
        </w:tc>
        <w:tc>
          <w:tcPr>
            <w:tcW w:w="2500" w:type="pct"/>
            <w:tcBorders>
              <w:top w:val="nil"/>
              <w:left w:val="single" w:sz="4" w:space="0" w:color="000000"/>
              <w:bottom w:val="single" w:sz="4" w:space="0" w:color="000000"/>
              <w:right w:val="single" w:sz="4" w:space="0" w:color="000000"/>
            </w:tcBorders>
          </w:tcPr>
          <w:p w14:paraId="55754231" w14:textId="77777777" w:rsidR="0002255F" w:rsidRPr="00EA763B" w:rsidRDefault="0002255F">
            <w:pPr>
              <w:snapToGrid w:val="0"/>
              <w:spacing w:line="276" w:lineRule="auto"/>
              <w:rPr>
                <w:rFonts w:ascii="Arial" w:hAnsi="Arial" w:cs="Arial"/>
                <w:color w:val="000000"/>
                <w:sz w:val="22"/>
                <w:szCs w:val="22"/>
                <w:lang w:val="fr-BE"/>
              </w:rPr>
            </w:pPr>
          </w:p>
        </w:tc>
      </w:tr>
      <w:tr w:rsidR="0002255F" w14:paraId="41D76265" w14:textId="77777777" w:rsidTr="0002255F">
        <w:trPr>
          <w:trHeight w:val="300"/>
        </w:trPr>
        <w:tc>
          <w:tcPr>
            <w:tcW w:w="2500" w:type="pct"/>
            <w:tcBorders>
              <w:top w:val="nil"/>
              <w:left w:val="single" w:sz="4" w:space="0" w:color="000000"/>
              <w:bottom w:val="single" w:sz="4" w:space="0" w:color="000000"/>
              <w:right w:val="single" w:sz="4" w:space="0" w:color="000000"/>
            </w:tcBorders>
          </w:tcPr>
          <w:p w14:paraId="5B215204" w14:textId="3117AF9F" w:rsidR="0002255F" w:rsidRPr="00EA763B" w:rsidRDefault="00B8776B" w:rsidP="00B8776B">
            <w:pPr>
              <w:tabs>
                <w:tab w:val="left" w:pos="1590"/>
              </w:tabs>
              <w:snapToGrid w:val="0"/>
              <w:spacing w:line="276" w:lineRule="auto"/>
              <w:rPr>
                <w:rFonts w:ascii="Arial" w:hAnsi="Arial" w:cs="Arial"/>
                <w:color w:val="000000"/>
                <w:sz w:val="22"/>
                <w:szCs w:val="22"/>
                <w:lang w:val="fr-BE"/>
              </w:rPr>
            </w:pPr>
            <w:r>
              <w:rPr>
                <w:rFonts w:ascii="Arial" w:hAnsi="Arial" w:cs="Arial"/>
                <w:color w:val="000000"/>
                <w:sz w:val="22"/>
                <w:szCs w:val="22"/>
                <w:lang w:val="fr-BE"/>
              </w:rPr>
              <w:t>Taux de l’</w:t>
            </w:r>
            <w:r w:rsidR="00D7499A">
              <w:rPr>
                <w:rFonts w:ascii="Arial" w:hAnsi="Arial" w:cs="Arial"/>
                <w:color w:val="000000"/>
                <w:sz w:val="22"/>
                <w:szCs w:val="22"/>
                <w:lang w:val="fr-BE"/>
              </w:rPr>
              <w:t>amortissement</w:t>
            </w:r>
          </w:p>
        </w:tc>
        <w:tc>
          <w:tcPr>
            <w:tcW w:w="2500" w:type="pct"/>
            <w:tcBorders>
              <w:top w:val="nil"/>
              <w:left w:val="single" w:sz="4" w:space="0" w:color="000000"/>
              <w:bottom w:val="single" w:sz="4" w:space="0" w:color="000000"/>
              <w:right w:val="single" w:sz="4" w:space="0" w:color="000000"/>
            </w:tcBorders>
          </w:tcPr>
          <w:p w14:paraId="2854373A" w14:textId="77777777" w:rsidR="0002255F" w:rsidRPr="00EA763B" w:rsidRDefault="0002255F">
            <w:pPr>
              <w:snapToGrid w:val="0"/>
              <w:spacing w:line="276" w:lineRule="auto"/>
              <w:rPr>
                <w:rFonts w:ascii="Arial" w:hAnsi="Arial" w:cs="Arial"/>
                <w:color w:val="000000"/>
                <w:sz w:val="22"/>
                <w:szCs w:val="22"/>
                <w:lang w:val="fr-BE"/>
              </w:rPr>
            </w:pPr>
          </w:p>
        </w:tc>
      </w:tr>
      <w:tr w:rsidR="00D7499A" w14:paraId="2FBF611E" w14:textId="77777777" w:rsidTr="0002255F">
        <w:trPr>
          <w:trHeight w:val="300"/>
        </w:trPr>
        <w:tc>
          <w:tcPr>
            <w:tcW w:w="2500" w:type="pct"/>
            <w:tcBorders>
              <w:top w:val="single" w:sz="4" w:space="0" w:color="000000"/>
              <w:left w:val="single" w:sz="4" w:space="0" w:color="000000"/>
              <w:bottom w:val="single" w:sz="4" w:space="0" w:color="auto"/>
              <w:right w:val="single" w:sz="4" w:space="0" w:color="000000"/>
            </w:tcBorders>
          </w:tcPr>
          <w:p w14:paraId="7EE68A9D" w14:textId="7A634E6E" w:rsidR="00D7499A" w:rsidRPr="00EA763B" w:rsidRDefault="00D7499A" w:rsidP="00D7499A">
            <w:pPr>
              <w:snapToGrid w:val="0"/>
              <w:spacing w:line="276" w:lineRule="auto"/>
              <w:rPr>
                <w:rFonts w:ascii="Arial" w:hAnsi="Arial" w:cs="Arial"/>
                <w:color w:val="000000"/>
                <w:sz w:val="22"/>
                <w:szCs w:val="22"/>
                <w:lang w:val="fr-BE"/>
              </w:rPr>
            </w:pPr>
            <w:r w:rsidRPr="00EA763B">
              <w:rPr>
                <w:rFonts w:ascii="Arial" w:hAnsi="Arial" w:cs="Arial"/>
                <w:color w:val="000000"/>
                <w:sz w:val="22"/>
                <w:szCs w:val="22"/>
                <w:lang w:val="fr-BE"/>
              </w:rPr>
              <w:t xml:space="preserve">Montant restant à amortir </w:t>
            </w:r>
          </w:p>
        </w:tc>
        <w:tc>
          <w:tcPr>
            <w:tcW w:w="2500" w:type="pct"/>
            <w:tcBorders>
              <w:top w:val="single" w:sz="4" w:space="0" w:color="000000"/>
              <w:left w:val="single" w:sz="4" w:space="0" w:color="000000"/>
              <w:bottom w:val="single" w:sz="4" w:space="0" w:color="auto"/>
              <w:right w:val="single" w:sz="4" w:space="0" w:color="000000"/>
            </w:tcBorders>
          </w:tcPr>
          <w:p w14:paraId="6D60A5A3" w14:textId="77777777" w:rsidR="00D7499A" w:rsidRPr="00EA763B" w:rsidRDefault="00D7499A" w:rsidP="00D7499A">
            <w:pPr>
              <w:snapToGrid w:val="0"/>
              <w:spacing w:line="276" w:lineRule="auto"/>
              <w:rPr>
                <w:rFonts w:ascii="Arial" w:hAnsi="Arial" w:cs="Arial"/>
                <w:color w:val="000000"/>
                <w:sz w:val="22"/>
                <w:szCs w:val="22"/>
                <w:lang w:val="fr-BE"/>
              </w:rPr>
            </w:pPr>
          </w:p>
        </w:tc>
      </w:tr>
      <w:tr w:rsidR="00D7499A" w14:paraId="01E05CE2" w14:textId="77777777" w:rsidTr="0002255F">
        <w:trPr>
          <w:trHeight w:val="300"/>
        </w:trPr>
        <w:tc>
          <w:tcPr>
            <w:tcW w:w="2500" w:type="pct"/>
            <w:tcBorders>
              <w:top w:val="single" w:sz="4" w:space="0" w:color="auto"/>
              <w:left w:val="single" w:sz="4" w:space="0" w:color="000000"/>
              <w:bottom w:val="single" w:sz="4" w:space="0" w:color="000000"/>
              <w:right w:val="single" w:sz="4" w:space="0" w:color="000000"/>
            </w:tcBorders>
            <w:hideMark/>
          </w:tcPr>
          <w:p w14:paraId="5BFD7BF6" w14:textId="7137F623" w:rsidR="00D7499A" w:rsidRPr="00EA763B" w:rsidRDefault="00D7499A" w:rsidP="00D7499A">
            <w:pPr>
              <w:snapToGrid w:val="0"/>
              <w:spacing w:line="276" w:lineRule="auto"/>
              <w:rPr>
                <w:rFonts w:ascii="Arial" w:hAnsi="Arial" w:cs="Arial"/>
                <w:color w:val="000000"/>
                <w:sz w:val="22"/>
                <w:szCs w:val="22"/>
                <w:lang w:val="fr-BE"/>
              </w:rPr>
            </w:pPr>
            <w:r w:rsidRPr="00EA763B">
              <w:rPr>
                <w:rFonts w:ascii="Arial" w:hAnsi="Arial" w:cs="Arial"/>
                <w:color w:val="000000"/>
                <w:sz w:val="22"/>
                <w:szCs w:val="22"/>
                <w:lang w:val="fr-BE"/>
              </w:rPr>
              <w:t>Montant amortissement pour l'exercice en cours</w:t>
            </w:r>
          </w:p>
        </w:tc>
        <w:tc>
          <w:tcPr>
            <w:tcW w:w="2500" w:type="pct"/>
            <w:tcBorders>
              <w:top w:val="single" w:sz="4" w:space="0" w:color="auto"/>
              <w:left w:val="single" w:sz="4" w:space="0" w:color="000000"/>
              <w:bottom w:val="single" w:sz="4" w:space="0" w:color="000000"/>
              <w:right w:val="single" w:sz="4" w:space="0" w:color="000000"/>
            </w:tcBorders>
          </w:tcPr>
          <w:p w14:paraId="59EE0A95" w14:textId="77777777" w:rsidR="00D7499A" w:rsidRPr="0068567B" w:rsidRDefault="00D7499A" w:rsidP="00D7499A">
            <w:pPr>
              <w:snapToGrid w:val="0"/>
              <w:rPr>
                <w:rFonts w:ascii="Calibri" w:hAnsi="Calibri"/>
                <w:color w:val="000000"/>
                <w:sz w:val="22"/>
                <w:szCs w:val="22"/>
                <w:lang w:val="fr-BE"/>
              </w:rPr>
            </w:pPr>
            <w:r w:rsidRPr="0068567B">
              <w:rPr>
                <w:rFonts w:ascii="Calibri" w:hAnsi="Calibri"/>
                <w:color w:val="000000"/>
                <w:sz w:val="22"/>
                <w:szCs w:val="22"/>
                <w:lang w:val="fr-BE"/>
              </w:rPr>
              <w:t xml:space="preserve">A déterminer en fonction de la durée d'amortissement du bien, à </w:t>
            </w:r>
            <w:proofErr w:type="gramStart"/>
            <w:r w:rsidRPr="0068567B">
              <w:rPr>
                <w:rFonts w:ascii="Calibri" w:hAnsi="Calibri"/>
                <w:color w:val="000000"/>
                <w:sz w:val="22"/>
                <w:szCs w:val="22"/>
                <w:lang w:val="fr-BE"/>
              </w:rPr>
              <w:t>savoir:</w:t>
            </w:r>
            <w:proofErr w:type="gramEnd"/>
          </w:p>
          <w:p w14:paraId="1C18DBCF" w14:textId="77777777" w:rsidR="00D7499A" w:rsidRPr="0068567B" w:rsidRDefault="00D7499A" w:rsidP="00D7499A">
            <w:pPr>
              <w:snapToGrid w:val="0"/>
              <w:rPr>
                <w:rFonts w:ascii="Calibri" w:hAnsi="Calibri"/>
                <w:color w:val="000000"/>
                <w:sz w:val="22"/>
                <w:szCs w:val="22"/>
                <w:lang w:val="fr-BE"/>
              </w:rPr>
            </w:pPr>
          </w:p>
          <w:p w14:paraId="00B55A56" w14:textId="77777777" w:rsidR="00D7499A" w:rsidRPr="0068567B" w:rsidRDefault="00D7499A" w:rsidP="00D7499A">
            <w:pPr>
              <w:snapToGrid w:val="0"/>
              <w:rPr>
                <w:rFonts w:ascii="Calibri" w:hAnsi="Calibri"/>
                <w:color w:val="000000"/>
                <w:sz w:val="22"/>
                <w:szCs w:val="22"/>
                <w:lang w:val="fr-BE"/>
              </w:rPr>
            </w:pPr>
            <w:r>
              <w:rPr>
                <w:rFonts w:ascii="Calibri" w:hAnsi="Calibri"/>
                <w:color w:val="000000"/>
                <w:sz w:val="22"/>
                <w:szCs w:val="22"/>
                <w:lang w:val="fr-BE"/>
              </w:rPr>
              <w:t>*</w:t>
            </w:r>
            <w:r w:rsidRPr="0068567B">
              <w:rPr>
                <w:rFonts w:ascii="Calibri" w:hAnsi="Calibri"/>
                <w:color w:val="000000"/>
                <w:sz w:val="22"/>
                <w:szCs w:val="22"/>
                <w:lang w:val="fr-BE"/>
              </w:rPr>
              <w:t xml:space="preserve"> 10 années pour le mobilier ;</w:t>
            </w:r>
          </w:p>
          <w:p w14:paraId="48574951" w14:textId="77777777" w:rsidR="00D7499A" w:rsidRPr="0068567B" w:rsidRDefault="00D7499A" w:rsidP="00D7499A">
            <w:pPr>
              <w:snapToGrid w:val="0"/>
              <w:rPr>
                <w:rFonts w:ascii="Calibri" w:hAnsi="Calibri"/>
                <w:color w:val="000000"/>
                <w:sz w:val="22"/>
                <w:szCs w:val="22"/>
                <w:lang w:val="fr-BE"/>
              </w:rPr>
            </w:pPr>
            <w:r>
              <w:rPr>
                <w:rFonts w:ascii="Calibri" w:hAnsi="Calibri"/>
                <w:color w:val="000000"/>
                <w:sz w:val="22"/>
                <w:szCs w:val="22"/>
                <w:lang w:val="fr-BE"/>
              </w:rPr>
              <w:t>*</w:t>
            </w:r>
            <w:r w:rsidRPr="0068567B">
              <w:rPr>
                <w:rFonts w:ascii="Calibri" w:hAnsi="Calibri"/>
                <w:color w:val="000000"/>
                <w:sz w:val="22"/>
                <w:szCs w:val="22"/>
                <w:lang w:val="fr-BE"/>
              </w:rPr>
              <w:t xml:space="preserve"> 5 années pour le matériel de bureau ;</w:t>
            </w:r>
          </w:p>
          <w:p w14:paraId="268971D2" w14:textId="57A48B7B" w:rsidR="00D7499A" w:rsidRPr="00EA763B" w:rsidRDefault="00D7499A" w:rsidP="00D7499A">
            <w:pPr>
              <w:snapToGrid w:val="0"/>
              <w:spacing w:line="276" w:lineRule="auto"/>
              <w:rPr>
                <w:rFonts w:ascii="Arial" w:hAnsi="Arial" w:cs="Arial"/>
                <w:color w:val="000000"/>
                <w:sz w:val="22"/>
                <w:szCs w:val="22"/>
                <w:lang w:val="fr-BE"/>
              </w:rPr>
            </w:pPr>
            <w:r>
              <w:rPr>
                <w:rFonts w:ascii="Calibri" w:hAnsi="Calibri"/>
                <w:color w:val="000000"/>
                <w:sz w:val="22"/>
                <w:szCs w:val="22"/>
                <w:lang w:val="fr-BE"/>
              </w:rPr>
              <w:t>*</w:t>
            </w:r>
            <w:r w:rsidRPr="0068567B">
              <w:rPr>
                <w:rFonts w:ascii="Calibri" w:hAnsi="Calibri"/>
                <w:color w:val="000000"/>
                <w:sz w:val="22"/>
                <w:szCs w:val="22"/>
                <w:lang w:val="fr-BE"/>
              </w:rPr>
              <w:t>3 années pour le matériel et les logiciels informatiques.</w:t>
            </w:r>
          </w:p>
        </w:tc>
      </w:tr>
      <w:tr w:rsidR="0002255F" w14:paraId="3B22902A" w14:textId="77777777" w:rsidTr="00D7499A">
        <w:trPr>
          <w:trHeight w:val="300"/>
        </w:trPr>
        <w:tc>
          <w:tcPr>
            <w:tcW w:w="2500" w:type="pct"/>
            <w:tcBorders>
              <w:top w:val="single" w:sz="4" w:space="0" w:color="000000"/>
              <w:left w:val="single" w:sz="4" w:space="0" w:color="000000"/>
              <w:bottom w:val="single" w:sz="4" w:space="0" w:color="auto"/>
              <w:right w:val="single" w:sz="4" w:space="0" w:color="000000"/>
            </w:tcBorders>
          </w:tcPr>
          <w:p w14:paraId="17580A8B" w14:textId="0C93B5FF" w:rsidR="0002255F" w:rsidRPr="00EA763B" w:rsidRDefault="00D7499A">
            <w:pPr>
              <w:snapToGrid w:val="0"/>
              <w:spacing w:line="276" w:lineRule="auto"/>
              <w:rPr>
                <w:rFonts w:ascii="Arial" w:hAnsi="Arial" w:cs="Arial"/>
                <w:color w:val="000000"/>
                <w:sz w:val="22"/>
                <w:szCs w:val="22"/>
                <w:lang w:val="fr-BE"/>
              </w:rPr>
            </w:pPr>
            <w:r>
              <w:rPr>
                <w:rFonts w:ascii="Arial" w:hAnsi="Arial" w:cs="Arial"/>
                <w:color w:val="000000"/>
                <w:sz w:val="22"/>
                <w:szCs w:val="22"/>
                <w:lang w:val="fr-BE"/>
              </w:rPr>
              <w:t>Montant amortissement imputé à la subvention</w:t>
            </w:r>
          </w:p>
        </w:tc>
        <w:tc>
          <w:tcPr>
            <w:tcW w:w="2500" w:type="pct"/>
            <w:tcBorders>
              <w:top w:val="single" w:sz="4" w:space="0" w:color="000000"/>
              <w:left w:val="single" w:sz="4" w:space="0" w:color="000000"/>
              <w:bottom w:val="single" w:sz="4" w:space="0" w:color="auto"/>
              <w:right w:val="single" w:sz="4" w:space="0" w:color="000000"/>
            </w:tcBorders>
          </w:tcPr>
          <w:p w14:paraId="27993211" w14:textId="43E21FBC" w:rsidR="0002255F" w:rsidRPr="00EA763B" w:rsidRDefault="00D7499A">
            <w:pPr>
              <w:snapToGrid w:val="0"/>
              <w:spacing w:line="276" w:lineRule="auto"/>
              <w:rPr>
                <w:rFonts w:ascii="Arial" w:hAnsi="Arial" w:cs="Arial"/>
                <w:color w:val="000000"/>
                <w:sz w:val="22"/>
                <w:szCs w:val="22"/>
                <w:lang w:val="fr-BE"/>
              </w:rPr>
            </w:pPr>
            <w:r w:rsidRPr="00931B5B">
              <w:rPr>
                <w:rFonts w:ascii="Calibri" w:hAnsi="Calibri"/>
                <w:color w:val="000000"/>
                <w:sz w:val="22"/>
                <w:szCs w:val="22"/>
                <w:lang w:val="fr-BE"/>
              </w:rPr>
              <w:t>Total ou partie du "montant amortissement pour l'exercice en cours", (notamment en tenant compte du plafonnement des frais d'amortissement par rapport à la subvention totale (10%))</w:t>
            </w:r>
          </w:p>
        </w:tc>
      </w:tr>
      <w:tr w:rsidR="0002255F" w14:paraId="6841CC15" w14:textId="77777777" w:rsidTr="00D7499A">
        <w:trPr>
          <w:trHeight w:val="300"/>
        </w:trPr>
        <w:tc>
          <w:tcPr>
            <w:tcW w:w="2500" w:type="pct"/>
            <w:tcBorders>
              <w:top w:val="single" w:sz="4" w:space="0" w:color="auto"/>
              <w:left w:val="single" w:sz="4" w:space="0" w:color="000000"/>
              <w:bottom w:val="single" w:sz="4" w:space="0" w:color="000000"/>
              <w:right w:val="single" w:sz="4" w:space="0" w:color="000000"/>
            </w:tcBorders>
          </w:tcPr>
          <w:p w14:paraId="38017ADE" w14:textId="1A1C5ECE" w:rsidR="0002255F" w:rsidRPr="00EA763B" w:rsidRDefault="00D7499A">
            <w:pPr>
              <w:snapToGrid w:val="0"/>
              <w:spacing w:line="276" w:lineRule="auto"/>
              <w:rPr>
                <w:rFonts w:ascii="Arial" w:hAnsi="Arial" w:cs="Arial"/>
                <w:color w:val="000000"/>
                <w:sz w:val="22"/>
                <w:szCs w:val="22"/>
                <w:lang w:val="fr-BE"/>
              </w:rPr>
            </w:pPr>
            <w:r>
              <w:rPr>
                <w:rFonts w:ascii="Arial" w:hAnsi="Arial" w:cs="Arial"/>
                <w:color w:val="000000"/>
                <w:sz w:val="22"/>
                <w:szCs w:val="22"/>
                <w:lang w:val="fr-BE"/>
              </w:rPr>
              <w:t>Remarques et commentaires</w:t>
            </w:r>
          </w:p>
        </w:tc>
        <w:tc>
          <w:tcPr>
            <w:tcW w:w="2500" w:type="pct"/>
            <w:tcBorders>
              <w:top w:val="single" w:sz="4" w:space="0" w:color="auto"/>
              <w:left w:val="single" w:sz="4" w:space="0" w:color="000000"/>
              <w:bottom w:val="single" w:sz="4" w:space="0" w:color="000000"/>
              <w:right w:val="single" w:sz="4" w:space="0" w:color="000000"/>
            </w:tcBorders>
          </w:tcPr>
          <w:p w14:paraId="2BD367CC" w14:textId="77777777" w:rsidR="0002255F" w:rsidRPr="00EA763B" w:rsidRDefault="0002255F">
            <w:pPr>
              <w:snapToGrid w:val="0"/>
              <w:spacing w:line="276" w:lineRule="auto"/>
              <w:rPr>
                <w:rFonts w:ascii="Arial" w:hAnsi="Arial" w:cs="Arial"/>
                <w:color w:val="000000"/>
                <w:sz w:val="22"/>
                <w:szCs w:val="22"/>
                <w:lang w:val="fr-BE"/>
              </w:rPr>
            </w:pPr>
          </w:p>
        </w:tc>
      </w:tr>
    </w:tbl>
    <w:p w14:paraId="75A2BE85" w14:textId="3DCCE371" w:rsidR="00D7499A" w:rsidRDefault="00D7499A" w:rsidP="0002255F">
      <w:pPr>
        <w:jc w:val="both"/>
        <w:rPr>
          <w:rFonts w:ascii="Arial" w:hAnsi="Arial" w:cs="Arial"/>
          <w:sz w:val="22"/>
          <w:szCs w:val="22"/>
        </w:rPr>
      </w:pPr>
    </w:p>
    <w:p w14:paraId="783E3373" w14:textId="77777777" w:rsidR="00D7499A" w:rsidRDefault="00D7499A">
      <w:pPr>
        <w:suppressAutoHyphens w:val="0"/>
        <w:spacing w:after="200" w:line="276" w:lineRule="auto"/>
        <w:rPr>
          <w:rFonts w:ascii="Arial" w:hAnsi="Arial" w:cs="Arial"/>
          <w:sz w:val="22"/>
          <w:szCs w:val="22"/>
        </w:rPr>
      </w:pPr>
      <w:r>
        <w:rPr>
          <w:rFonts w:ascii="Arial" w:hAnsi="Arial" w:cs="Arial"/>
          <w:sz w:val="22"/>
          <w:szCs w:val="22"/>
        </w:rPr>
        <w:br w:type="page"/>
      </w:r>
    </w:p>
    <w:p w14:paraId="7F73D8F1" w14:textId="77777777" w:rsidR="0002255F" w:rsidRDefault="0002255F" w:rsidP="0002255F">
      <w:pPr>
        <w:jc w:val="both"/>
        <w:rPr>
          <w:rFonts w:ascii="Arial" w:hAnsi="Arial" w:cs="Arial"/>
          <w:sz w:val="22"/>
          <w:szCs w:val="22"/>
        </w:rPr>
      </w:pPr>
    </w:p>
    <w:p w14:paraId="1A5693A8" w14:textId="77777777" w:rsidR="0002255F" w:rsidRDefault="0002255F" w:rsidP="0002255F">
      <w:pPr>
        <w:pStyle w:val="Titre1"/>
        <w:rPr>
          <w:rFonts w:cs="Arial"/>
          <w:sz w:val="28"/>
          <w:szCs w:val="28"/>
        </w:rPr>
      </w:pPr>
      <w:r>
        <w:rPr>
          <w:sz w:val="28"/>
          <w:szCs w:val="28"/>
        </w:rPr>
        <w:t>M</w:t>
      </w:r>
      <w:r>
        <w:rPr>
          <w:rFonts w:cs="Arial"/>
          <w:sz w:val="28"/>
          <w:szCs w:val="28"/>
        </w:rPr>
        <w:t>odalités de liquidation des subventions</w:t>
      </w:r>
    </w:p>
    <w:p w14:paraId="066B627C" w14:textId="77777777" w:rsidR="0002255F" w:rsidRDefault="0002255F" w:rsidP="0002255F">
      <w:pPr>
        <w:jc w:val="both"/>
        <w:rPr>
          <w:rFonts w:ascii="Arial" w:hAnsi="Arial" w:cs="Arial"/>
          <w:sz w:val="22"/>
          <w:szCs w:val="22"/>
        </w:rPr>
      </w:pPr>
    </w:p>
    <w:p w14:paraId="60ADE957" w14:textId="77777777" w:rsidR="0002255F" w:rsidRDefault="0002255F" w:rsidP="0002255F">
      <w:pPr>
        <w:jc w:val="both"/>
        <w:rPr>
          <w:rFonts w:ascii="Arial" w:hAnsi="Arial" w:cs="Arial"/>
          <w:sz w:val="22"/>
          <w:szCs w:val="22"/>
        </w:rPr>
      </w:pPr>
    </w:p>
    <w:p w14:paraId="0ADD9496" w14:textId="77777777" w:rsidR="0002255F" w:rsidRDefault="0002255F" w:rsidP="0002255F">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14:paraId="7199FA22" w14:textId="45A71972" w:rsidR="0002255F" w:rsidRDefault="0002255F" w:rsidP="0002255F">
      <w:pPr>
        <w:jc w:val="both"/>
        <w:rPr>
          <w:rFonts w:ascii="Arial" w:hAnsi="Arial" w:cs="Arial"/>
          <w:sz w:val="22"/>
          <w:szCs w:val="22"/>
        </w:rPr>
      </w:pPr>
      <w:r>
        <w:rPr>
          <w:rFonts w:ascii="Arial" w:hAnsi="Arial" w:cs="Arial"/>
          <w:sz w:val="22"/>
          <w:szCs w:val="22"/>
        </w:rPr>
        <w:t>Il appartient d</w:t>
      </w:r>
      <w:r w:rsidR="00C02138">
        <w:rPr>
          <w:rFonts w:ascii="Arial" w:hAnsi="Arial" w:cs="Arial"/>
          <w:sz w:val="22"/>
          <w:szCs w:val="22"/>
        </w:rPr>
        <w:t>è</w:t>
      </w:r>
      <w:bookmarkStart w:id="2" w:name="_GoBack"/>
      <w:bookmarkEnd w:id="2"/>
      <w:r>
        <w:rPr>
          <w:rFonts w:ascii="Arial" w:hAnsi="Arial" w:cs="Arial"/>
          <w:sz w:val="22"/>
          <w:szCs w:val="22"/>
        </w:rPr>
        <w:t>s lors au bénéficiaire d’apporter toute justification utile à l’appréciation d’une dépense particulière.</w:t>
      </w:r>
    </w:p>
    <w:p w14:paraId="3B1DDAAB" w14:textId="77777777" w:rsidR="0002255F" w:rsidRDefault="0002255F" w:rsidP="0002255F">
      <w:pPr>
        <w:jc w:val="both"/>
        <w:rPr>
          <w:rFonts w:ascii="Arial" w:hAnsi="Arial" w:cs="Arial"/>
          <w:sz w:val="22"/>
          <w:szCs w:val="22"/>
        </w:rPr>
      </w:pPr>
    </w:p>
    <w:p w14:paraId="035AB6C1" w14:textId="77777777" w:rsidR="0002255F" w:rsidRDefault="0002255F" w:rsidP="0002255F">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r w:rsidR="00EA763B">
        <w:rPr>
          <w:rFonts w:cs="Arial"/>
          <w:color w:val="000000"/>
          <w:sz w:val="22"/>
          <w:szCs w:val="22"/>
        </w:rPr>
        <w:t>subsidiants</w:t>
      </w:r>
      <w:r>
        <w:rPr>
          <w:rFonts w:cs="Arial"/>
          <w:color w:val="000000"/>
          <w:sz w:val="22"/>
          <w:szCs w:val="22"/>
        </w:rPr>
        <w:t>, il y a lieu de mentionner la partie du montant des frais rentrant en ligne de compte pour justifier la subvention et les montants affectés à d’autres pouvoirs subsidiants.</w:t>
      </w:r>
    </w:p>
    <w:p w14:paraId="4A21BB6A" w14:textId="77777777" w:rsidR="0002255F" w:rsidRDefault="0002255F" w:rsidP="0002255F">
      <w:pPr>
        <w:pStyle w:val="Corpsdetexte21"/>
        <w:rPr>
          <w:rFonts w:cs="Arial"/>
          <w:color w:val="000000"/>
          <w:sz w:val="22"/>
          <w:szCs w:val="22"/>
        </w:rPr>
      </w:pPr>
    </w:p>
    <w:p w14:paraId="0B1FBF48" w14:textId="77777777" w:rsidR="0002255F" w:rsidRDefault="0002255F" w:rsidP="0002255F">
      <w:pPr>
        <w:pStyle w:val="Corpsdetexte21"/>
        <w:rPr>
          <w:rFonts w:cs="Arial"/>
          <w:color w:val="000000"/>
          <w:sz w:val="22"/>
          <w:szCs w:val="22"/>
        </w:rPr>
      </w:pPr>
      <w:r>
        <w:rPr>
          <w:rFonts w:cs="Arial"/>
          <w:color w:val="000000"/>
          <w:sz w:val="22"/>
          <w:szCs w:val="22"/>
        </w:rPr>
        <w:t>En cas d’affectation partielle d’une dépense à la mission, il y a lieu de mentionner uniquement la partie du montant des frais rentrant en ligne de compte pour justifier la subvention.</w:t>
      </w:r>
    </w:p>
    <w:p w14:paraId="1CC3D1AC" w14:textId="77777777" w:rsidR="0002255F" w:rsidRDefault="0002255F" w:rsidP="0002255F">
      <w:pPr>
        <w:jc w:val="both"/>
        <w:rPr>
          <w:rFonts w:ascii="Arial" w:hAnsi="Arial" w:cs="Arial"/>
          <w:sz w:val="22"/>
          <w:szCs w:val="22"/>
        </w:rPr>
      </w:pPr>
    </w:p>
    <w:p w14:paraId="1F4F7247" w14:textId="77777777" w:rsidR="0002255F" w:rsidRDefault="0002255F" w:rsidP="0002255F">
      <w:pPr>
        <w:jc w:val="both"/>
        <w:rPr>
          <w:rFonts w:ascii="Arial" w:hAnsi="Arial" w:cs="Arial"/>
          <w:sz w:val="22"/>
          <w:szCs w:val="22"/>
        </w:rPr>
      </w:pPr>
    </w:p>
    <w:p w14:paraId="45DFC983" w14:textId="77777777" w:rsidR="0002255F" w:rsidRDefault="0002255F" w:rsidP="0002255F">
      <w:pPr>
        <w:pStyle w:val="Retraitcorpsdetexte"/>
        <w:ind w:left="0"/>
        <w:rPr>
          <w:rFonts w:cs="Arial"/>
          <w:b/>
          <w:sz w:val="22"/>
          <w:szCs w:val="22"/>
        </w:rPr>
      </w:pPr>
      <w:r>
        <w:rPr>
          <w:rFonts w:cs="Arial"/>
          <w:b/>
          <w:sz w:val="22"/>
          <w:szCs w:val="22"/>
        </w:rPr>
        <w:t>2.1. Délai de renvoi des pièces justificatives</w:t>
      </w:r>
    </w:p>
    <w:p w14:paraId="35427783" w14:textId="77777777" w:rsidR="0002255F" w:rsidRDefault="0002255F" w:rsidP="0002255F">
      <w:pPr>
        <w:jc w:val="both"/>
        <w:rPr>
          <w:rFonts w:ascii="Arial" w:hAnsi="Arial" w:cs="Arial"/>
          <w:sz w:val="22"/>
          <w:szCs w:val="22"/>
        </w:rPr>
      </w:pPr>
    </w:p>
    <w:p w14:paraId="51EFBD06" w14:textId="77777777" w:rsidR="0002255F" w:rsidRDefault="0002255F" w:rsidP="0002255F">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14:paraId="75336040" w14:textId="77777777" w:rsidR="0002255F" w:rsidRDefault="0002255F" w:rsidP="0002255F">
      <w:pPr>
        <w:jc w:val="both"/>
        <w:rPr>
          <w:rFonts w:ascii="Arial" w:hAnsi="Arial" w:cs="Arial"/>
          <w:sz w:val="22"/>
          <w:szCs w:val="22"/>
        </w:rPr>
      </w:pPr>
    </w:p>
    <w:p w14:paraId="4F00659E" w14:textId="77777777" w:rsidR="0002255F" w:rsidRDefault="0002255F" w:rsidP="0002255F">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14:paraId="5D474DAA" w14:textId="77777777" w:rsidR="0002255F" w:rsidRDefault="0002255F" w:rsidP="0002255F">
      <w:pPr>
        <w:jc w:val="both"/>
        <w:rPr>
          <w:rFonts w:ascii="Arial" w:hAnsi="Arial" w:cs="Arial"/>
          <w:sz w:val="22"/>
          <w:szCs w:val="22"/>
        </w:rPr>
      </w:pPr>
    </w:p>
    <w:p w14:paraId="137B68D9" w14:textId="77777777" w:rsidR="0002255F" w:rsidRDefault="0002255F" w:rsidP="0002255F">
      <w:pPr>
        <w:jc w:val="both"/>
        <w:rPr>
          <w:rFonts w:ascii="Arial" w:hAnsi="Arial" w:cs="Arial"/>
          <w:b/>
          <w:bCs/>
          <w:sz w:val="22"/>
          <w:szCs w:val="22"/>
        </w:rPr>
      </w:pPr>
      <w:r>
        <w:rPr>
          <w:rFonts w:ascii="Arial" w:hAnsi="Arial" w:cs="Arial"/>
          <w:b/>
          <w:bCs/>
          <w:sz w:val="22"/>
          <w:szCs w:val="22"/>
        </w:rPr>
        <w:t>2.2. Insuffisance des frais justifiés</w:t>
      </w:r>
    </w:p>
    <w:p w14:paraId="00720A81" w14:textId="77777777" w:rsidR="0002255F" w:rsidRDefault="0002255F" w:rsidP="0002255F">
      <w:pPr>
        <w:jc w:val="both"/>
        <w:rPr>
          <w:rFonts w:ascii="Arial" w:hAnsi="Arial" w:cs="Arial"/>
          <w:sz w:val="22"/>
          <w:szCs w:val="22"/>
        </w:rPr>
      </w:pPr>
    </w:p>
    <w:p w14:paraId="320996C9" w14:textId="77777777" w:rsidR="0002255F" w:rsidRDefault="0002255F" w:rsidP="0002255F">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14:paraId="34EA5F09" w14:textId="77777777" w:rsidR="0002255F" w:rsidRDefault="0002255F" w:rsidP="0002255F">
      <w:pPr>
        <w:jc w:val="both"/>
        <w:rPr>
          <w:rFonts w:ascii="Arial" w:hAnsi="Arial" w:cs="Arial"/>
          <w:sz w:val="22"/>
          <w:szCs w:val="22"/>
        </w:rPr>
      </w:pPr>
    </w:p>
    <w:p w14:paraId="1E4C9C39" w14:textId="77777777" w:rsidR="0002255F" w:rsidRDefault="0002255F" w:rsidP="0002255F">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14:paraId="7C11FE86" w14:textId="77777777" w:rsidR="0002255F" w:rsidRDefault="0002255F" w:rsidP="0002255F">
      <w:pPr>
        <w:jc w:val="both"/>
        <w:rPr>
          <w:rFonts w:ascii="Arial" w:hAnsi="Arial" w:cs="Arial"/>
          <w:sz w:val="22"/>
          <w:szCs w:val="22"/>
        </w:rPr>
      </w:pPr>
    </w:p>
    <w:p w14:paraId="595E4BA2" w14:textId="77777777" w:rsidR="0002255F" w:rsidRDefault="0002255F" w:rsidP="0002255F">
      <w:pPr>
        <w:pStyle w:val="Corpsdetexte31"/>
        <w:rPr>
          <w:rFonts w:cs="Arial"/>
          <w:b/>
          <w:bCs/>
          <w:color w:val="000000"/>
          <w:sz w:val="22"/>
          <w:szCs w:val="22"/>
        </w:rPr>
      </w:pPr>
      <w:r>
        <w:rPr>
          <w:rFonts w:cs="Arial"/>
          <w:b/>
          <w:bCs/>
          <w:color w:val="000000"/>
          <w:sz w:val="22"/>
          <w:szCs w:val="22"/>
        </w:rPr>
        <w:t>2.3. Missions non accomplies ou utilisation détournée de la subvention</w:t>
      </w:r>
    </w:p>
    <w:p w14:paraId="11886C22" w14:textId="77777777" w:rsidR="0002255F" w:rsidRDefault="0002255F" w:rsidP="0002255F">
      <w:pPr>
        <w:jc w:val="both"/>
        <w:rPr>
          <w:rFonts w:ascii="Arial" w:hAnsi="Arial" w:cs="Arial"/>
          <w:sz w:val="22"/>
          <w:szCs w:val="22"/>
        </w:rPr>
      </w:pPr>
    </w:p>
    <w:p w14:paraId="39A90581" w14:textId="77777777" w:rsidR="0002255F" w:rsidRDefault="0002255F" w:rsidP="0002255F">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14:paraId="244505B3" w14:textId="77777777" w:rsidR="0002255F" w:rsidRDefault="0002255F" w:rsidP="0002255F">
      <w:pPr>
        <w:pStyle w:val="Corpsdetexte31"/>
        <w:rPr>
          <w:rFonts w:cs="Arial"/>
          <w:color w:val="000000"/>
          <w:sz w:val="22"/>
          <w:szCs w:val="22"/>
        </w:rPr>
      </w:pPr>
    </w:p>
    <w:p w14:paraId="06F863B8" w14:textId="77777777" w:rsidR="0002255F" w:rsidRDefault="0002255F" w:rsidP="0002255F">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14:paraId="02164C76" w14:textId="77777777" w:rsidR="0002255F" w:rsidRDefault="0002255F" w:rsidP="0002255F">
      <w:pPr>
        <w:pStyle w:val="Corpsdetexte31"/>
        <w:rPr>
          <w:rFonts w:cs="Arial"/>
          <w:color w:val="000000"/>
          <w:sz w:val="22"/>
          <w:szCs w:val="22"/>
        </w:rPr>
      </w:pPr>
    </w:p>
    <w:p w14:paraId="2C7FEA57" w14:textId="77777777" w:rsidR="0002255F" w:rsidRDefault="0002255F" w:rsidP="0002255F">
      <w:pPr>
        <w:pStyle w:val="Corpsdetexte31"/>
        <w:rPr>
          <w:rFonts w:cs="Arial"/>
          <w:color w:val="000000"/>
          <w:sz w:val="22"/>
          <w:szCs w:val="22"/>
        </w:rPr>
      </w:pPr>
      <w:r>
        <w:rPr>
          <w:rFonts w:cs="Arial"/>
          <w:color w:val="000000"/>
          <w:sz w:val="22"/>
          <w:szCs w:val="22"/>
        </w:rPr>
        <w:t>Au-delà, tout constat du non accomplissement des missions pourrait aboutir au lancement d’une procédure en retrait d’agrément.</w:t>
      </w:r>
    </w:p>
    <w:p w14:paraId="424DCA2C" w14:textId="77777777" w:rsidR="0002255F" w:rsidRDefault="0002255F" w:rsidP="0002255F">
      <w:pPr>
        <w:pStyle w:val="Corpsdetexte31"/>
        <w:rPr>
          <w:rFonts w:cs="Arial"/>
          <w:color w:val="000000"/>
          <w:sz w:val="22"/>
          <w:szCs w:val="22"/>
        </w:rPr>
      </w:pPr>
      <w:r>
        <w:rPr>
          <w:rFonts w:cs="Arial"/>
          <w:color w:val="000000"/>
          <w:sz w:val="22"/>
          <w:szCs w:val="22"/>
        </w:rPr>
        <w:t>Si par ailleurs, l’administration constate  que des infractions sont commises, elle est tenue de les porter à la connaissance du Procureur du Roi.</w:t>
      </w:r>
    </w:p>
    <w:p w14:paraId="3D51DE2A" w14:textId="06BE9966" w:rsidR="0002255F" w:rsidRDefault="0002255F" w:rsidP="0002255F">
      <w:pPr>
        <w:jc w:val="both"/>
        <w:rPr>
          <w:rFonts w:ascii="Arial" w:hAnsi="Arial" w:cs="Arial"/>
          <w:sz w:val="22"/>
          <w:szCs w:val="22"/>
        </w:rPr>
      </w:pPr>
    </w:p>
    <w:p w14:paraId="590F8C95" w14:textId="4491289D" w:rsidR="00D7499A" w:rsidRDefault="00D7499A" w:rsidP="0002255F">
      <w:pPr>
        <w:jc w:val="both"/>
        <w:rPr>
          <w:rFonts w:ascii="Arial" w:hAnsi="Arial" w:cs="Arial"/>
          <w:sz w:val="22"/>
          <w:szCs w:val="22"/>
        </w:rPr>
      </w:pPr>
    </w:p>
    <w:p w14:paraId="08C4C57B" w14:textId="77777777" w:rsidR="0002255F" w:rsidRDefault="0002255F" w:rsidP="0002255F">
      <w:pPr>
        <w:pStyle w:val="Corpsdetexte31"/>
        <w:rPr>
          <w:rFonts w:cs="Arial"/>
          <w:b/>
          <w:bCs/>
          <w:color w:val="000000"/>
          <w:sz w:val="22"/>
          <w:szCs w:val="22"/>
        </w:rPr>
      </w:pPr>
      <w:r>
        <w:rPr>
          <w:rFonts w:cs="Arial"/>
          <w:b/>
          <w:bCs/>
          <w:color w:val="000000"/>
          <w:sz w:val="22"/>
          <w:szCs w:val="22"/>
        </w:rPr>
        <w:lastRenderedPageBreak/>
        <w:t>2.4. Défaut de fournitures de justification de l'utilisation de la subvention</w:t>
      </w:r>
    </w:p>
    <w:p w14:paraId="7FD8B973" w14:textId="77777777" w:rsidR="0002255F" w:rsidRDefault="0002255F" w:rsidP="0002255F">
      <w:pPr>
        <w:jc w:val="both"/>
        <w:rPr>
          <w:rFonts w:ascii="Arial" w:hAnsi="Arial" w:cs="Arial"/>
          <w:sz w:val="22"/>
          <w:szCs w:val="22"/>
        </w:rPr>
      </w:pPr>
    </w:p>
    <w:p w14:paraId="384F72B4" w14:textId="77777777" w:rsidR="0002255F" w:rsidRDefault="0002255F" w:rsidP="0002255F">
      <w:pPr>
        <w:pStyle w:val="Corpsdetexte31"/>
        <w:rPr>
          <w:rFonts w:cs="Arial"/>
          <w:color w:val="000000"/>
          <w:sz w:val="22"/>
          <w:szCs w:val="22"/>
        </w:rPr>
      </w:pPr>
      <w:r>
        <w:rPr>
          <w:rFonts w:cs="Arial"/>
          <w:color w:val="000000"/>
          <w:sz w:val="22"/>
          <w:szCs w:val="22"/>
        </w:rPr>
        <w:t xml:space="preserve">Il peut être sursis au paiement des subventions aussi longtemps que, pour des subventions analogues reçues antérieurement, le bénéficiaire reste en défaut de produire les justifications requises ou de se soumettre au contrôle, sur pièces ou sur place, de l’instance </w:t>
      </w:r>
      <w:proofErr w:type="spellStart"/>
      <w:r>
        <w:rPr>
          <w:rFonts w:cs="Arial"/>
          <w:color w:val="000000"/>
          <w:sz w:val="22"/>
          <w:szCs w:val="22"/>
        </w:rPr>
        <w:t>subsidiante</w:t>
      </w:r>
      <w:proofErr w:type="spellEnd"/>
      <w:r>
        <w:rPr>
          <w:rFonts w:cs="Arial"/>
          <w:color w:val="000000"/>
          <w:sz w:val="22"/>
          <w:szCs w:val="22"/>
        </w:rPr>
        <w:t>.</w:t>
      </w:r>
    </w:p>
    <w:p w14:paraId="5AF03C08" w14:textId="77777777" w:rsidR="0002255F" w:rsidRDefault="0002255F" w:rsidP="0002255F">
      <w:pPr>
        <w:pStyle w:val="Corpsdetexte31"/>
        <w:rPr>
          <w:rFonts w:cs="Arial"/>
          <w:color w:val="000000"/>
          <w:sz w:val="22"/>
          <w:szCs w:val="22"/>
        </w:rPr>
      </w:pPr>
    </w:p>
    <w:p w14:paraId="4D3BD42D" w14:textId="77777777" w:rsidR="0002255F" w:rsidRDefault="0002255F" w:rsidP="0002255F">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14:paraId="0B4790F3" w14:textId="77777777" w:rsidR="0002255F" w:rsidRDefault="0002255F" w:rsidP="0002255F">
      <w:pPr>
        <w:pStyle w:val="Corpsdetexte31"/>
        <w:rPr>
          <w:rFonts w:cs="Arial"/>
          <w:color w:val="000000"/>
          <w:sz w:val="22"/>
          <w:szCs w:val="22"/>
        </w:rPr>
      </w:pPr>
    </w:p>
    <w:p w14:paraId="53908282" w14:textId="77777777" w:rsidR="0002255F" w:rsidRDefault="0002255F" w:rsidP="0002255F">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14:paraId="69EB92F6" w14:textId="77777777" w:rsidR="0002255F" w:rsidRDefault="0002255F" w:rsidP="0002255F">
      <w:pPr>
        <w:jc w:val="both"/>
        <w:rPr>
          <w:rFonts w:ascii="Arial" w:hAnsi="Arial" w:cs="Arial"/>
          <w:sz w:val="22"/>
          <w:szCs w:val="22"/>
        </w:rPr>
      </w:pPr>
    </w:p>
    <w:p w14:paraId="0D71CA20" w14:textId="77777777" w:rsidR="0002255F" w:rsidRDefault="0002255F" w:rsidP="0002255F">
      <w:pPr>
        <w:jc w:val="both"/>
        <w:rPr>
          <w:rFonts w:ascii="Arial" w:hAnsi="Arial" w:cs="Arial"/>
          <w:sz w:val="22"/>
          <w:szCs w:val="22"/>
        </w:rPr>
      </w:pPr>
      <w:r>
        <w:rPr>
          <w:rFonts w:ascii="Arial" w:hAnsi="Arial" w:cs="Arial"/>
          <w:sz w:val="22"/>
          <w:szCs w:val="22"/>
        </w:rPr>
        <w:br w:type="page"/>
      </w:r>
    </w:p>
    <w:p w14:paraId="6163F089" w14:textId="77777777" w:rsidR="0002255F" w:rsidRDefault="0002255F" w:rsidP="0002255F">
      <w:pPr>
        <w:pStyle w:val="Titre1"/>
        <w:rPr>
          <w:rFonts w:cs="Arial"/>
          <w:sz w:val="28"/>
          <w:szCs w:val="28"/>
        </w:rPr>
      </w:pPr>
      <w:r>
        <w:rPr>
          <w:rFonts w:cs="Arial"/>
          <w:sz w:val="28"/>
          <w:szCs w:val="28"/>
        </w:rPr>
        <w:lastRenderedPageBreak/>
        <w:t>Admissibilité des justificatifs</w:t>
      </w:r>
    </w:p>
    <w:p w14:paraId="520F997A" w14:textId="77777777" w:rsidR="0002255F" w:rsidRDefault="0002255F" w:rsidP="0002255F">
      <w:pPr>
        <w:jc w:val="both"/>
        <w:rPr>
          <w:rFonts w:ascii="Arial" w:hAnsi="Arial" w:cs="Arial"/>
          <w:sz w:val="22"/>
          <w:szCs w:val="22"/>
        </w:rPr>
      </w:pPr>
    </w:p>
    <w:p w14:paraId="3B7FB1C4" w14:textId="77777777" w:rsidR="0002255F" w:rsidRDefault="0002255F" w:rsidP="0002255F">
      <w:pPr>
        <w:jc w:val="both"/>
        <w:rPr>
          <w:rFonts w:ascii="Arial" w:hAnsi="Arial" w:cs="Arial"/>
          <w:sz w:val="22"/>
          <w:szCs w:val="22"/>
        </w:rPr>
      </w:pPr>
    </w:p>
    <w:p w14:paraId="2CD37AE1" w14:textId="77777777" w:rsidR="0002255F" w:rsidRDefault="0002255F" w:rsidP="0002255F">
      <w:pPr>
        <w:jc w:val="both"/>
        <w:rPr>
          <w:rFonts w:ascii="Arial" w:hAnsi="Arial" w:cs="Arial"/>
          <w:b/>
          <w:bCs/>
          <w:sz w:val="22"/>
          <w:szCs w:val="22"/>
        </w:rPr>
      </w:pPr>
      <w:r>
        <w:rPr>
          <w:rFonts w:ascii="Arial" w:hAnsi="Arial" w:cs="Arial"/>
          <w:b/>
          <w:bCs/>
          <w:sz w:val="22"/>
          <w:szCs w:val="22"/>
        </w:rPr>
        <w:t>3.1. Avances</w:t>
      </w:r>
    </w:p>
    <w:p w14:paraId="481DD8F0" w14:textId="77777777" w:rsidR="0002255F" w:rsidRDefault="0002255F" w:rsidP="0002255F">
      <w:pPr>
        <w:jc w:val="both"/>
        <w:rPr>
          <w:rFonts w:ascii="Arial" w:hAnsi="Arial" w:cs="Arial"/>
          <w:sz w:val="22"/>
          <w:szCs w:val="22"/>
        </w:rPr>
      </w:pPr>
    </w:p>
    <w:p w14:paraId="3C1848CD" w14:textId="44E53455" w:rsidR="0002255F" w:rsidRDefault="0002255F" w:rsidP="0002255F">
      <w:pPr>
        <w:jc w:val="both"/>
        <w:rPr>
          <w:rFonts w:ascii="Arial" w:hAnsi="Arial" w:cs="Arial"/>
          <w:sz w:val="22"/>
          <w:szCs w:val="22"/>
        </w:rPr>
      </w:pPr>
      <w:r>
        <w:rPr>
          <w:rFonts w:ascii="Arial" w:hAnsi="Arial" w:cs="Arial"/>
          <w:sz w:val="22"/>
          <w:szCs w:val="22"/>
        </w:rPr>
        <w:t>La subvention est le plus souvent payée en deux tranches</w:t>
      </w:r>
      <w:r w:rsidR="00D7499A">
        <w:rPr>
          <w:rFonts w:ascii="Arial" w:hAnsi="Arial" w:cs="Arial"/>
          <w:sz w:val="22"/>
          <w:szCs w:val="22"/>
        </w:rPr>
        <w:t> :</w:t>
      </w:r>
    </w:p>
    <w:p w14:paraId="281580A4" w14:textId="77777777" w:rsidR="00D7499A" w:rsidRDefault="00D7499A" w:rsidP="0002255F">
      <w:pPr>
        <w:jc w:val="both"/>
        <w:rPr>
          <w:rFonts w:ascii="Arial" w:hAnsi="Arial" w:cs="Arial"/>
          <w:sz w:val="22"/>
          <w:szCs w:val="22"/>
        </w:rPr>
      </w:pPr>
    </w:p>
    <w:p w14:paraId="0AADC39B" w14:textId="30AD2137" w:rsidR="002D700E" w:rsidRDefault="00F44DDD" w:rsidP="00344F56">
      <w:pPr>
        <w:pStyle w:val="Paragraphedeliste"/>
        <w:numPr>
          <w:ilvl w:val="0"/>
          <w:numId w:val="15"/>
        </w:numPr>
        <w:jc w:val="both"/>
        <w:rPr>
          <w:rFonts w:ascii="Arial" w:hAnsi="Arial" w:cs="Arial"/>
          <w:sz w:val="22"/>
          <w:szCs w:val="22"/>
        </w:rPr>
      </w:pPr>
      <w:r w:rsidRPr="00344F56">
        <w:rPr>
          <w:rFonts w:ascii="Arial" w:hAnsi="Arial" w:cs="Arial"/>
          <w:sz w:val="22"/>
          <w:szCs w:val="22"/>
        </w:rPr>
        <w:t>La première est qualifiée d’avance et représente 85 % du montant de la subvention.</w:t>
      </w:r>
    </w:p>
    <w:p w14:paraId="594E6CB4" w14:textId="77777777" w:rsidR="00D7499A" w:rsidRPr="00344F56" w:rsidRDefault="00D7499A" w:rsidP="00D7499A">
      <w:pPr>
        <w:pStyle w:val="Paragraphedeliste"/>
        <w:jc w:val="both"/>
        <w:rPr>
          <w:rFonts w:ascii="Arial" w:hAnsi="Arial" w:cs="Arial"/>
          <w:sz w:val="22"/>
          <w:szCs w:val="22"/>
        </w:rPr>
      </w:pPr>
    </w:p>
    <w:p w14:paraId="4735D0B3" w14:textId="390CB0BA" w:rsidR="002D700E" w:rsidRPr="00344F56" w:rsidRDefault="00F44DDD" w:rsidP="00344F56">
      <w:pPr>
        <w:pStyle w:val="Paragraphedeliste"/>
        <w:numPr>
          <w:ilvl w:val="0"/>
          <w:numId w:val="15"/>
        </w:numPr>
        <w:jc w:val="both"/>
        <w:rPr>
          <w:rFonts w:ascii="Arial" w:hAnsi="Arial" w:cs="Arial"/>
          <w:sz w:val="22"/>
          <w:szCs w:val="22"/>
        </w:rPr>
      </w:pPr>
      <w:r w:rsidRPr="00344F56">
        <w:rPr>
          <w:rFonts w:ascii="Arial" w:hAnsi="Arial" w:cs="Arial"/>
          <w:sz w:val="22"/>
          <w:szCs w:val="22"/>
        </w:rPr>
        <w:t>La seconde tranch</w:t>
      </w:r>
      <w:r w:rsidR="00344F56">
        <w:rPr>
          <w:rFonts w:ascii="Arial" w:hAnsi="Arial" w:cs="Arial"/>
          <w:sz w:val="22"/>
          <w:szCs w:val="22"/>
        </w:rPr>
        <w:t>e</w:t>
      </w:r>
      <w:r w:rsidRPr="00344F56">
        <w:rPr>
          <w:rFonts w:ascii="Arial" w:hAnsi="Arial" w:cs="Arial"/>
          <w:sz w:val="22"/>
          <w:szCs w:val="22"/>
        </w:rPr>
        <w:t xml:space="preserve"> constitue le solde éventuel si la subvention a été complètement justifiée.</w:t>
      </w:r>
    </w:p>
    <w:p w14:paraId="76943020" w14:textId="77777777" w:rsidR="0002255F" w:rsidRDefault="0002255F" w:rsidP="0002255F">
      <w:pPr>
        <w:jc w:val="both"/>
        <w:rPr>
          <w:rFonts w:ascii="Arial" w:hAnsi="Arial" w:cs="Arial"/>
          <w:sz w:val="22"/>
          <w:szCs w:val="22"/>
        </w:rPr>
      </w:pPr>
    </w:p>
    <w:p w14:paraId="6607EBC4" w14:textId="77777777" w:rsidR="0002255F" w:rsidRDefault="0002255F" w:rsidP="0002255F">
      <w:pPr>
        <w:jc w:val="both"/>
        <w:rPr>
          <w:rFonts w:ascii="Arial" w:hAnsi="Arial" w:cs="Arial"/>
          <w:sz w:val="22"/>
          <w:szCs w:val="22"/>
        </w:rPr>
      </w:pPr>
    </w:p>
    <w:p w14:paraId="58EC9977" w14:textId="36E4B433" w:rsidR="0002255F" w:rsidRDefault="0002255F" w:rsidP="0002255F">
      <w:pPr>
        <w:jc w:val="both"/>
        <w:rPr>
          <w:rFonts w:ascii="Arial" w:hAnsi="Arial" w:cs="Arial"/>
          <w:sz w:val="22"/>
          <w:szCs w:val="22"/>
        </w:rPr>
      </w:pPr>
      <w:r>
        <w:rPr>
          <w:rFonts w:ascii="Arial" w:hAnsi="Arial" w:cs="Arial"/>
          <w:sz w:val="22"/>
          <w:szCs w:val="22"/>
        </w:rPr>
        <w:t xml:space="preserve">Dès que l’arrêté de subvention est notifié au bénéficiaire par l’Administration régionale, il est également transmis au Département de la comptabilité du Service public de Wallonie, pour </w:t>
      </w:r>
      <w:r w:rsidR="00827625">
        <w:rPr>
          <w:rFonts w:ascii="Arial" w:hAnsi="Arial" w:cs="Arial"/>
          <w:sz w:val="22"/>
          <w:szCs w:val="22"/>
        </w:rPr>
        <w:t xml:space="preserve">liquidation </w:t>
      </w:r>
      <w:r>
        <w:rPr>
          <w:rFonts w:ascii="Arial" w:hAnsi="Arial" w:cs="Arial"/>
          <w:sz w:val="22"/>
          <w:szCs w:val="22"/>
        </w:rPr>
        <w:t>de l’avance.</w:t>
      </w:r>
    </w:p>
    <w:p w14:paraId="07C84D37" w14:textId="77777777" w:rsidR="0002255F" w:rsidRDefault="0002255F" w:rsidP="0002255F">
      <w:pPr>
        <w:jc w:val="both"/>
        <w:rPr>
          <w:rFonts w:ascii="Arial" w:hAnsi="Arial" w:cs="Arial"/>
          <w:sz w:val="22"/>
          <w:szCs w:val="22"/>
        </w:rPr>
      </w:pPr>
      <w:r>
        <w:rPr>
          <w:rFonts w:ascii="Arial" w:hAnsi="Arial" w:cs="Arial"/>
          <w:sz w:val="22"/>
          <w:szCs w:val="22"/>
        </w:rPr>
        <w:t>Le montant est prélevé du compte régional  dans un délai d’environ 3 semaines.</w:t>
      </w:r>
    </w:p>
    <w:p w14:paraId="2A46E86F" w14:textId="77777777" w:rsidR="0002255F" w:rsidRDefault="0002255F" w:rsidP="0002255F">
      <w:pPr>
        <w:jc w:val="both"/>
        <w:rPr>
          <w:rFonts w:ascii="Arial" w:hAnsi="Arial" w:cs="Arial"/>
          <w:sz w:val="22"/>
          <w:szCs w:val="22"/>
        </w:rPr>
      </w:pPr>
    </w:p>
    <w:p w14:paraId="7D4FBFAA" w14:textId="77777777" w:rsidR="0002255F" w:rsidRDefault="0002255F" w:rsidP="0002255F">
      <w:pPr>
        <w:jc w:val="both"/>
        <w:rPr>
          <w:rFonts w:ascii="Arial" w:hAnsi="Arial" w:cs="Arial"/>
          <w:sz w:val="22"/>
          <w:szCs w:val="22"/>
        </w:rPr>
      </w:pPr>
      <w:r>
        <w:rPr>
          <w:rFonts w:ascii="Arial" w:hAnsi="Arial" w:cs="Arial"/>
          <w:sz w:val="22"/>
          <w:szCs w:val="22"/>
        </w:rPr>
        <w:t>Toute difficulté, par exemple en matière de trésorerie, peut faire l’objet d’une demande d’information à l’administration.</w:t>
      </w:r>
    </w:p>
    <w:p w14:paraId="7778D8B0" w14:textId="77777777" w:rsidR="0002255F" w:rsidRDefault="0002255F" w:rsidP="0002255F">
      <w:pPr>
        <w:jc w:val="both"/>
        <w:rPr>
          <w:rFonts w:ascii="Arial" w:hAnsi="Arial" w:cs="Arial"/>
          <w:sz w:val="22"/>
          <w:szCs w:val="22"/>
        </w:rPr>
      </w:pPr>
      <w:r>
        <w:rPr>
          <w:rFonts w:ascii="Arial" w:hAnsi="Arial" w:cs="Arial"/>
          <w:sz w:val="22"/>
          <w:szCs w:val="22"/>
        </w:rPr>
        <w:t>Celle-ci pourra fournir une attestation confirmant l’octroi d’une subvention à condition qu'elle dispose elle-même de l’arrêté signé.</w:t>
      </w:r>
    </w:p>
    <w:p w14:paraId="721DC28F" w14:textId="77777777" w:rsidR="0002255F" w:rsidRDefault="0002255F" w:rsidP="0002255F">
      <w:pPr>
        <w:jc w:val="both"/>
        <w:rPr>
          <w:rFonts w:ascii="Arial" w:hAnsi="Arial" w:cs="Arial"/>
          <w:sz w:val="22"/>
          <w:szCs w:val="22"/>
        </w:rPr>
      </w:pPr>
      <w:r>
        <w:rPr>
          <w:rFonts w:ascii="Arial" w:hAnsi="Arial" w:cs="Arial"/>
          <w:sz w:val="22"/>
          <w:szCs w:val="22"/>
        </w:rPr>
        <w:t>L’administration peut cependant toujours fournir un document établissant l’état d’avancement du dossier mais sans s’engager sur sa bonne fin avant la signature ministérielle et son engagement comptable.</w:t>
      </w:r>
    </w:p>
    <w:p w14:paraId="7ABDD411" w14:textId="77777777" w:rsidR="0002255F" w:rsidRDefault="0002255F" w:rsidP="0002255F">
      <w:pPr>
        <w:jc w:val="both"/>
        <w:rPr>
          <w:rFonts w:ascii="Arial" w:hAnsi="Arial" w:cs="Arial"/>
          <w:sz w:val="22"/>
          <w:szCs w:val="22"/>
        </w:rPr>
      </w:pPr>
    </w:p>
    <w:p w14:paraId="5F7D9493" w14:textId="77777777" w:rsidR="0002255F" w:rsidRDefault="0002255F" w:rsidP="0002255F">
      <w:pPr>
        <w:pStyle w:val="Corpsdetexte31"/>
        <w:rPr>
          <w:rFonts w:cs="Arial"/>
          <w:b/>
          <w:bCs/>
          <w:color w:val="000000"/>
          <w:sz w:val="22"/>
          <w:szCs w:val="22"/>
        </w:rPr>
      </w:pPr>
      <w:r>
        <w:rPr>
          <w:rFonts w:cs="Arial"/>
          <w:b/>
          <w:bCs/>
          <w:color w:val="000000"/>
          <w:sz w:val="22"/>
          <w:szCs w:val="22"/>
        </w:rPr>
        <w:t>3.2. Déclaration de créance</w:t>
      </w:r>
    </w:p>
    <w:p w14:paraId="6FB9A3BD" w14:textId="77777777" w:rsidR="0002255F" w:rsidRDefault="0002255F" w:rsidP="0002255F">
      <w:pPr>
        <w:jc w:val="both"/>
        <w:rPr>
          <w:rFonts w:ascii="Arial" w:hAnsi="Arial" w:cs="Arial"/>
          <w:sz w:val="22"/>
          <w:szCs w:val="22"/>
        </w:rPr>
      </w:pPr>
    </w:p>
    <w:p w14:paraId="3FCB8FC8" w14:textId="77777777" w:rsidR="0002255F" w:rsidRDefault="0002255F" w:rsidP="0002255F">
      <w:pPr>
        <w:jc w:val="both"/>
        <w:rPr>
          <w:rFonts w:ascii="Arial" w:hAnsi="Arial" w:cs="Arial"/>
          <w:color w:val="000000"/>
          <w:sz w:val="22"/>
          <w:szCs w:val="22"/>
        </w:rPr>
      </w:pPr>
      <w:r>
        <w:rPr>
          <w:rFonts w:ascii="Arial" w:hAnsi="Arial" w:cs="Arial"/>
          <w:color w:val="000000"/>
          <w:sz w:val="22"/>
          <w:szCs w:val="22"/>
        </w:rPr>
        <w:t xml:space="preserve">Le solde éventuel de la subvention n’est versé qu’à l’issue de la période de subvention, après réception </w:t>
      </w:r>
      <w:r w:rsidRPr="008B525A">
        <w:rPr>
          <w:rFonts w:ascii="Arial" w:hAnsi="Arial" w:cs="Arial"/>
          <w:b/>
          <w:color w:val="000000"/>
          <w:sz w:val="22"/>
          <w:szCs w:val="22"/>
        </w:rPr>
        <w:t>dans le délai prescrit</w:t>
      </w:r>
      <w:r>
        <w:rPr>
          <w:rFonts w:ascii="Arial" w:hAnsi="Arial" w:cs="Arial"/>
          <w:color w:val="000000"/>
          <w:sz w:val="22"/>
          <w:szCs w:val="22"/>
        </w:rPr>
        <w:t xml:space="preserve"> du dossier justificatif </w:t>
      </w:r>
      <w:r w:rsidRPr="008B525A">
        <w:rPr>
          <w:rFonts w:ascii="Arial" w:hAnsi="Arial" w:cs="Arial"/>
          <w:b/>
          <w:color w:val="000000"/>
          <w:sz w:val="22"/>
          <w:szCs w:val="22"/>
        </w:rPr>
        <w:t>complet</w:t>
      </w:r>
      <w:r>
        <w:rPr>
          <w:rFonts w:ascii="Arial" w:hAnsi="Arial" w:cs="Arial"/>
          <w:color w:val="000000"/>
          <w:sz w:val="22"/>
          <w:szCs w:val="22"/>
        </w:rPr>
        <w:t xml:space="preserve"> reprenant les documents exigés par l’arrêté et validation par l’administration de ces documents.</w:t>
      </w:r>
    </w:p>
    <w:p w14:paraId="7F57CAE3" w14:textId="77777777" w:rsidR="0002255F" w:rsidRDefault="0002255F" w:rsidP="0002255F">
      <w:pPr>
        <w:jc w:val="both"/>
        <w:rPr>
          <w:rFonts w:ascii="Arial" w:hAnsi="Arial" w:cs="Arial"/>
          <w:sz w:val="22"/>
          <w:szCs w:val="22"/>
        </w:rPr>
      </w:pPr>
    </w:p>
    <w:p w14:paraId="660F617F" w14:textId="47933CA1" w:rsidR="0002255F" w:rsidRDefault="0002255F" w:rsidP="0002255F">
      <w:pPr>
        <w:pStyle w:val="Corpsdetexte31"/>
        <w:rPr>
          <w:rFonts w:cs="Arial"/>
          <w:color w:val="000000"/>
          <w:sz w:val="22"/>
          <w:szCs w:val="22"/>
        </w:rPr>
      </w:pPr>
      <w:r>
        <w:rPr>
          <w:rFonts w:cs="Arial"/>
          <w:color w:val="000000"/>
          <w:sz w:val="22"/>
          <w:szCs w:val="22"/>
        </w:rPr>
        <w:t>Une fois le document de contrôle finalisé par l’administration et pour autant qu'il est conclu au paiement d’un solde en faveur du bénéficiaire, l’administration établit la déclaration de créance avec indication du montant du solde. Celle-ci est transmise au bénéficiaire qui la renvoie signée à l’administration dans le plus bref délai.</w:t>
      </w:r>
    </w:p>
    <w:p w14:paraId="771C28DD" w14:textId="77777777" w:rsidR="0002255F" w:rsidRDefault="0002255F" w:rsidP="0002255F">
      <w:pPr>
        <w:jc w:val="both"/>
        <w:rPr>
          <w:rFonts w:ascii="Arial" w:hAnsi="Arial" w:cs="Arial"/>
          <w:sz w:val="22"/>
          <w:szCs w:val="22"/>
        </w:rPr>
      </w:pPr>
    </w:p>
    <w:p w14:paraId="0E589D6D" w14:textId="77777777" w:rsidR="0002255F" w:rsidRDefault="0002255F" w:rsidP="0002255F">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14:paraId="789C0AE1" w14:textId="77777777" w:rsidR="0002255F" w:rsidRDefault="0002255F" w:rsidP="0002255F">
      <w:pPr>
        <w:jc w:val="both"/>
        <w:rPr>
          <w:rFonts w:ascii="Arial" w:hAnsi="Arial" w:cs="Arial"/>
          <w:sz w:val="22"/>
          <w:szCs w:val="22"/>
        </w:rPr>
      </w:pPr>
    </w:p>
    <w:p w14:paraId="155A40FE" w14:textId="77777777" w:rsidR="0002255F" w:rsidRDefault="0002255F" w:rsidP="0002255F">
      <w:pPr>
        <w:jc w:val="both"/>
        <w:rPr>
          <w:rFonts w:ascii="Arial" w:hAnsi="Arial" w:cs="Arial"/>
          <w:sz w:val="22"/>
          <w:szCs w:val="22"/>
        </w:rPr>
      </w:pPr>
      <w:r>
        <w:rPr>
          <w:rFonts w:ascii="Arial" w:hAnsi="Arial" w:cs="Arial"/>
          <w:sz w:val="22"/>
          <w:szCs w:val="22"/>
        </w:rPr>
        <w:br w:type="page"/>
      </w:r>
    </w:p>
    <w:p w14:paraId="427C0F70" w14:textId="77777777" w:rsidR="0002255F" w:rsidRDefault="0002255F" w:rsidP="0002255F">
      <w:pPr>
        <w:pStyle w:val="Titre1"/>
        <w:rPr>
          <w:rFonts w:cs="Arial"/>
          <w:sz w:val="28"/>
          <w:szCs w:val="28"/>
        </w:rPr>
      </w:pPr>
      <w:r>
        <w:rPr>
          <w:rFonts w:cs="Arial"/>
          <w:sz w:val="28"/>
          <w:szCs w:val="28"/>
        </w:rPr>
        <w:lastRenderedPageBreak/>
        <w:t xml:space="preserve">Vérification a posteriori par l'administration </w:t>
      </w:r>
    </w:p>
    <w:p w14:paraId="2C691A40" w14:textId="77777777" w:rsidR="0002255F" w:rsidRDefault="0002255F" w:rsidP="0002255F">
      <w:pPr>
        <w:jc w:val="both"/>
        <w:rPr>
          <w:rFonts w:ascii="Arial" w:hAnsi="Arial" w:cs="Arial"/>
          <w:sz w:val="22"/>
          <w:szCs w:val="22"/>
        </w:rPr>
      </w:pPr>
    </w:p>
    <w:p w14:paraId="5720C591" w14:textId="77777777" w:rsidR="0002255F" w:rsidRDefault="0002255F" w:rsidP="0002255F">
      <w:pPr>
        <w:jc w:val="both"/>
        <w:rPr>
          <w:rFonts w:ascii="Arial" w:hAnsi="Arial" w:cs="Arial"/>
          <w:sz w:val="22"/>
          <w:szCs w:val="22"/>
        </w:rPr>
      </w:pPr>
    </w:p>
    <w:p w14:paraId="1F482DFC" w14:textId="77777777" w:rsidR="0002255F" w:rsidRDefault="0002255F" w:rsidP="0002255F">
      <w:pPr>
        <w:jc w:val="both"/>
        <w:rPr>
          <w:rFonts w:ascii="Arial" w:hAnsi="Arial" w:cs="Arial"/>
          <w:sz w:val="22"/>
          <w:szCs w:val="22"/>
        </w:rPr>
      </w:pPr>
      <w:r>
        <w:rPr>
          <w:rFonts w:ascii="Arial" w:hAnsi="Arial" w:cs="Arial"/>
          <w:sz w:val="22"/>
          <w:szCs w:val="22"/>
        </w:rPr>
        <w:t>Toutes les pièces authentiques justifiant les dépenses seront conservées par le bénéficiaire dans l’ordre de la comptabilité pendant une période de 10 ans prenant cours au 1er janvier de l’année à laquelle se rattache la subvention.</w:t>
      </w:r>
    </w:p>
    <w:p w14:paraId="2F18DC03" w14:textId="77777777" w:rsidR="0002255F" w:rsidRDefault="0002255F" w:rsidP="0002255F">
      <w:pPr>
        <w:jc w:val="both"/>
        <w:rPr>
          <w:rFonts w:ascii="Arial" w:hAnsi="Arial" w:cs="Arial"/>
          <w:sz w:val="22"/>
          <w:szCs w:val="22"/>
        </w:rPr>
      </w:pPr>
    </w:p>
    <w:p w14:paraId="67BD3328" w14:textId="77777777" w:rsidR="0002255F" w:rsidRDefault="0002255F" w:rsidP="0002255F">
      <w:pPr>
        <w:jc w:val="both"/>
        <w:rPr>
          <w:rFonts w:ascii="Arial" w:hAnsi="Arial" w:cs="Arial"/>
          <w:sz w:val="22"/>
          <w:szCs w:val="22"/>
        </w:rPr>
      </w:pPr>
      <w:r>
        <w:rPr>
          <w:rFonts w:ascii="Arial" w:hAnsi="Arial" w:cs="Arial"/>
          <w:sz w:val="22"/>
          <w:szCs w:val="22"/>
        </w:rPr>
        <w:t>Elles devront être communiquées sur simple demande de l’administration et/ou consultées sur place.</w:t>
      </w:r>
    </w:p>
    <w:p w14:paraId="60607E17" w14:textId="77777777" w:rsidR="0002255F" w:rsidRDefault="0002255F" w:rsidP="0002255F">
      <w:pPr>
        <w:jc w:val="both"/>
        <w:rPr>
          <w:rFonts w:ascii="Arial" w:hAnsi="Arial" w:cs="Arial"/>
          <w:sz w:val="22"/>
          <w:szCs w:val="22"/>
        </w:rPr>
      </w:pPr>
    </w:p>
    <w:p w14:paraId="70D21C28" w14:textId="77777777" w:rsidR="0002255F" w:rsidRDefault="0002255F" w:rsidP="0002255F">
      <w:pPr>
        <w:pStyle w:val="Corpsdetexte31"/>
        <w:rPr>
          <w:rFonts w:cs="Arial"/>
          <w:b/>
          <w:bCs/>
          <w:color w:val="000000"/>
          <w:sz w:val="22"/>
          <w:szCs w:val="22"/>
        </w:rPr>
      </w:pPr>
      <w:r>
        <w:rPr>
          <w:rFonts w:cs="Arial"/>
          <w:b/>
          <w:bCs/>
          <w:color w:val="000000"/>
          <w:sz w:val="22"/>
          <w:szCs w:val="22"/>
        </w:rPr>
        <w:t>4.1. Contrôle sur place</w:t>
      </w:r>
    </w:p>
    <w:p w14:paraId="478F28A3" w14:textId="77777777" w:rsidR="0002255F" w:rsidRDefault="0002255F" w:rsidP="0002255F">
      <w:pPr>
        <w:jc w:val="both"/>
        <w:rPr>
          <w:rFonts w:ascii="Arial" w:hAnsi="Arial" w:cs="Arial"/>
          <w:sz w:val="22"/>
          <w:szCs w:val="22"/>
        </w:rPr>
      </w:pPr>
    </w:p>
    <w:p w14:paraId="5A16C3AA" w14:textId="77777777" w:rsidR="0002255F" w:rsidRDefault="0002255F" w:rsidP="0002255F">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14:paraId="365D316B" w14:textId="735D40C1" w:rsidR="0002255F" w:rsidRDefault="0002255F" w:rsidP="0002255F">
      <w:pPr>
        <w:pStyle w:val="Corpsdetexte31"/>
        <w:rPr>
          <w:rFonts w:cs="Arial"/>
          <w:color w:val="000000"/>
          <w:sz w:val="22"/>
          <w:szCs w:val="22"/>
        </w:rPr>
      </w:pPr>
      <w:r>
        <w:rPr>
          <w:rFonts w:cs="Arial"/>
          <w:color w:val="000000"/>
          <w:sz w:val="22"/>
          <w:szCs w:val="22"/>
        </w:rPr>
        <w:t>Dans le cadre de l’organisation et de la coordination des contrôles, le Gouvernement peut notamment faire appel aux inspecteurs des finances.</w:t>
      </w:r>
    </w:p>
    <w:p w14:paraId="303D957D" w14:textId="77777777" w:rsidR="0002255F" w:rsidRDefault="0002255F" w:rsidP="0002255F">
      <w:pPr>
        <w:jc w:val="both"/>
        <w:rPr>
          <w:rFonts w:ascii="Arial" w:hAnsi="Arial" w:cs="Arial"/>
          <w:sz w:val="22"/>
          <w:szCs w:val="22"/>
        </w:rPr>
      </w:pPr>
    </w:p>
    <w:p w14:paraId="459C980E" w14:textId="77777777" w:rsidR="0002255F" w:rsidRDefault="0002255F" w:rsidP="0002255F">
      <w:pPr>
        <w:pStyle w:val="Corpsdetexte31"/>
        <w:rPr>
          <w:rFonts w:cs="Arial"/>
          <w:b/>
          <w:bCs/>
          <w:color w:val="000000"/>
          <w:sz w:val="22"/>
          <w:szCs w:val="22"/>
        </w:rPr>
      </w:pPr>
      <w:r>
        <w:rPr>
          <w:rFonts w:cs="Arial"/>
          <w:b/>
          <w:bCs/>
          <w:color w:val="000000"/>
          <w:sz w:val="22"/>
          <w:szCs w:val="22"/>
        </w:rPr>
        <w:t>4.2. Peines encourues</w:t>
      </w:r>
    </w:p>
    <w:p w14:paraId="23821B0B" w14:textId="77777777" w:rsidR="0002255F" w:rsidRDefault="0002255F" w:rsidP="0002255F">
      <w:pPr>
        <w:pStyle w:val="Corpsdetexte31"/>
        <w:rPr>
          <w:rFonts w:cs="Arial"/>
          <w:color w:val="000000"/>
          <w:sz w:val="22"/>
          <w:szCs w:val="22"/>
        </w:rPr>
      </w:pPr>
    </w:p>
    <w:p w14:paraId="51543330" w14:textId="77777777" w:rsidR="0002255F" w:rsidRDefault="0002255F" w:rsidP="0002255F">
      <w:pPr>
        <w:pStyle w:val="Corpsdetexte31"/>
        <w:rPr>
          <w:rFonts w:cs="Arial"/>
          <w:color w:val="000000"/>
          <w:sz w:val="22"/>
          <w:szCs w:val="22"/>
        </w:rPr>
      </w:pPr>
      <w:r>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14:paraId="263C8923" w14:textId="77777777" w:rsidR="0002255F" w:rsidRDefault="0002255F" w:rsidP="0002255F">
      <w:pPr>
        <w:pStyle w:val="Corpsdetexte31"/>
        <w:rPr>
          <w:rFonts w:cs="Arial"/>
          <w:color w:val="000000"/>
          <w:sz w:val="22"/>
          <w:szCs w:val="22"/>
        </w:rPr>
      </w:pPr>
    </w:p>
    <w:p w14:paraId="7B65CF3D" w14:textId="77777777" w:rsidR="0002255F" w:rsidRDefault="0002255F" w:rsidP="0002255F">
      <w:pPr>
        <w:pStyle w:val="Corpsdetexte31"/>
        <w:rPr>
          <w:rFonts w:cs="Arial"/>
          <w:color w:val="000000"/>
          <w:sz w:val="22"/>
          <w:szCs w:val="22"/>
        </w:rPr>
      </w:pPr>
      <w:r>
        <w:rPr>
          <w:rFonts w:cs="Arial"/>
          <w:color w:val="000000"/>
          <w:sz w:val="22"/>
          <w:szCs w:val="22"/>
        </w:rPr>
        <w:t>Les règles de prescription en récupération d’une subvention indue à charge d’un bénéficiaire est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14:paraId="0BCC5AF6" w14:textId="77777777" w:rsidR="0002255F" w:rsidRDefault="0002255F" w:rsidP="0002255F">
      <w:pPr>
        <w:pStyle w:val="Corpsdetexte31"/>
        <w:rPr>
          <w:rFonts w:cs="Arial"/>
          <w:color w:val="000000"/>
          <w:sz w:val="22"/>
          <w:szCs w:val="22"/>
        </w:rPr>
      </w:pPr>
    </w:p>
    <w:p w14:paraId="39CA5653" w14:textId="77777777" w:rsidR="0002255F" w:rsidRDefault="0002255F" w:rsidP="0002255F">
      <w:pPr>
        <w:pStyle w:val="Corpsdetexte31"/>
        <w:rPr>
          <w:rFonts w:cs="Arial"/>
          <w:color w:val="000000"/>
          <w:sz w:val="22"/>
          <w:szCs w:val="22"/>
        </w:rPr>
      </w:pPr>
    </w:p>
    <w:p w14:paraId="225E8885" w14:textId="77777777" w:rsidR="0002255F" w:rsidRDefault="0002255F" w:rsidP="0002255F">
      <w:pPr>
        <w:pStyle w:val="Corpsdetexte31"/>
        <w:rPr>
          <w:rFonts w:cs="Arial"/>
          <w:color w:val="000000"/>
          <w:sz w:val="22"/>
          <w:szCs w:val="22"/>
        </w:rPr>
      </w:pPr>
    </w:p>
    <w:p w14:paraId="1FA80C0B"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r>
        <w:rPr>
          <w:rFonts w:ascii="Arial" w:hAnsi="Arial" w:cs="Arial"/>
          <w:b/>
          <w:sz w:val="22"/>
          <w:szCs w:val="22"/>
          <w:lang w:val="fr-BE"/>
        </w:rPr>
        <w:t>Réglementation applicable :</w:t>
      </w:r>
    </w:p>
    <w:p w14:paraId="0CE2BE8B"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14:paraId="71B484FA"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BE"/>
        </w:rPr>
      </w:pPr>
    </w:p>
    <w:p w14:paraId="022E37A7" w14:textId="5B364992" w:rsidR="0002255F" w:rsidRDefault="0002255F" w:rsidP="0002255F">
      <w:pPr>
        <w:pBdr>
          <w:top w:val="single" w:sz="4" w:space="1" w:color="auto"/>
          <w:left w:val="single" w:sz="4" w:space="4" w:color="auto"/>
          <w:bottom w:val="single" w:sz="4" w:space="1" w:color="auto"/>
          <w:right w:val="single" w:sz="4" w:space="4" w:color="auto"/>
        </w:pBdr>
        <w:rPr>
          <w:rStyle w:val="Lienhypertexte"/>
          <w:rFonts w:eastAsia="Lucida Sans Unicode" w:cs="Arial"/>
          <w:sz w:val="22"/>
          <w:szCs w:val="22"/>
          <w:lang w:val="fr-BE"/>
        </w:rPr>
      </w:pPr>
      <w:r>
        <w:rPr>
          <w:rFonts w:ascii="Arial" w:hAnsi="Arial" w:cs="Arial"/>
          <w:sz w:val="22"/>
          <w:szCs w:val="22"/>
          <w:lang w:val="fr-BE"/>
        </w:rPr>
        <w:t xml:space="preserve">Code wallon de l’Action sociale et de la Santé : </w:t>
      </w:r>
      <w:hyperlink r:id="rId11" w:history="1">
        <w:r w:rsidR="00817E5C" w:rsidRPr="00BF0C17">
          <w:rPr>
            <w:rStyle w:val="Lienhypertexte"/>
            <w:rFonts w:eastAsia="Lucida Sans Unicode" w:cs="Arial"/>
            <w:sz w:val="22"/>
            <w:szCs w:val="22"/>
            <w:lang w:val="fr-BE"/>
          </w:rPr>
          <w:t>https://wallex.wallonie.be/index.php?doc=21579</w:t>
        </w:r>
      </w:hyperlink>
    </w:p>
    <w:p w14:paraId="21DD75D4" w14:textId="77777777" w:rsidR="00817E5C" w:rsidRDefault="00817E5C" w:rsidP="0002255F">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p>
    <w:p w14:paraId="6EA3457C" w14:textId="492EDB38" w:rsidR="0002255F" w:rsidRDefault="0002255F" w:rsidP="00817E5C">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sz w:val="22"/>
          <w:szCs w:val="22"/>
          <w:lang w:val="fr-BE"/>
        </w:rPr>
        <w:t xml:space="preserve">Code réglementaire wallon de l’Action sociale et de la Santé : </w:t>
      </w:r>
      <w:r w:rsidR="00817E5C" w:rsidRPr="00817E5C">
        <w:rPr>
          <w:rStyle w:val="Lienhypertexte"/>
          <w:rFonts w:eastAsia="Lucida Sans Unicode" w:cs="Arial"/>
          <w:sz w:val="22"/>
          <w:szCs w:val="22"/>
          <w:lang w:val="fr-BE"/>
        </w:rPr>
        <w:t>https://wallex.wallonie.be/index.php?doc=26539</w:t>
      </w:r>
    </w:p>
    <w:p w14:paraId="08AD9B2A"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07264A24"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14:paraId="62F6FD2D"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85B86BB"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2A4C968A" w14:textId="246CF25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Pr>
          <w:rFonts w:ascii="Arial" w:hAnsi="Arial" w:cs="Arial"/>
          <w:sz w:val="22"/>
          <w:szCs w:val="22"/>
        </w:rPr>
        <w:tab/>
        <w:t>081 / 32</w:t>
      </w:r>
      <w:r w:rsidR="00344F56">
        <w:rPr>
          <w:rFonts w:ascii="Arial" w:hAnsi="Arial" w:cs="Arial"/>
          <w:sz w:val="22"/>
          <w:szCs w:val="22"/>
        </w:rPr>
        <w:t>3.</w:t>
      </w:r>
      <w:r w:rsidR="00EE670B">
        <w:rPr>
          <w:rFonts w:ascii="Arial" w:hAnsi="Arial" w:cs="Arial"/>
          <w:sz w:val="22"/>
          <w:szCs w:val="22"/>
        </w:rPr>
        <w:t>203</w:t>
      </w:r>
    </w:p>
    <w:p w14:paraId="1B83708B" w14:textId="23EEE140"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w:hAnsi="Wingdings"/>
        </w:rPr>
        <w:t></w:t>
      </w:r>
      <w:r>
        <w:rPr>
          <w:rFonts w:ascii="Wingdings" w:hAnsi="Wingdings"/>
        </w:rPr>
        <w:t></w:t>
      </w:r>
      <w:hyperlink r:id="rId12" w:history="1">
        <w:r w:rsidR="00344F56" w:rsidRPr="00CD42BB">
          <w:rPr>
            <w:rStyle w:val="Lienhypertexte"/>
          </w:rPr>
          <w:t>egalitedeschances.actionsociale@spw.wallonie.be</w:t>
        </w:r>
      </w:hyperlink>
    </w:p>
    <w:p w14:paraId="1C815832"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29212585" w14:textId="77777777" w:rsidR="0002255F" w:rsidRDefault="0002255F" w:rsidP="0002255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77A9315C" w14:textId="77777777" w:rsidR="0002255F" w:rsidRDefault="0002255F" w:rsidP="0002255F"/>
    <w:p w14:paraId="30D792A7" w14:textId="77777777" w:rsidR="005C7660" w:rsidRDefault="005C7660"/>
    <w:sectPr w:rsidR="005C7660" w:rsidSect="005C76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4138E" w14:textId="77777777" w:rsidR="0097623E" w:rsidRDefault="0097623E" w:rsidP="0002255F">
      <w:r>
        <w:separator/>
      </w:r>
    </w:p>
  </w:endnote>
  <w:endnote w:type="continuationSeparator" w:id="0">
    <w:p w14:paraId="3D371DD0" w14:textId="77777777" w:rsidR="0097623E" w:rsidRDefault="0097623E" w:rsidP="0002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00CD6" w14:textId="77777777" w:rsidR="0097623E" w:rsidRDefault="0097623E" w:rsidP="0002255F">
      <w:r>
        <w:separator/>
      </w:r>
    </w:p>
  </w:footnote>
  <w:footnote w:type="continuationSeparator" w:id="0">
    <w:p w14:paraId="4621502E" w14:textId="77777777" w:rsidR="0097623E" w:rsidRDefault="0097623E" w:rsidP="0002255F">
      <w:r>
        <w:continuationSeparator/>
      </w:r>
    </w:p>
  </w:footnote>
  <w:footnote w:id="1">
    <w:p w14:paraId="155769B7" w14:textId="77777777" w:rsidR="0097623E" w:rsidRDefault="0097623E" w:rsidP="0002255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14:paraId="557F5F8E" w14:textId="5D33B263" w:rsidR="0097623E" w:rsidRPr="00012F43" w:rsidRDefault="0097623E">
      <w:pPr>
        <w:pStyle w:val="Notedebasdepage"/>
        <w:rPr>
          <w:lang w:val="fr-BE"/>
        </w:rPr>
      </w:pPr>
      <w:r>
        <w:rPr>
          <w:rStyle w:val="Appelnotedebasdep"/>
        </w:rPr>
        <w:footnoteRef/>
      </w:r>
      <w:r>
        <w:t xml:space="preserve"> A</w:t>
      </w:r>
      <w:r w:rsidRPr="00012F43">
        <w:t>u maximum selon les barèmes en vigueur dans la commission paritaire ou le secteur concerné</w:t>
      </w:r>
      <w:r>
        <w:t xml:space="preserve">. </w:t>
      </w:r>
    </w:p>
  </w:footnote>
  <w:footnote w:id="3">
    <w:p w14:paraId="1281AEC5" w14:textId="77777777" w:rsidR="0097623E" w:rsidRDefault="0097623E" w:rsidP="0002255F">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 w:id="4">
    <w:p w14:paraId="2C29CD9F" w14:textId="494231AE" w:rsidR="0097623E" w:rsidRPr="00A34852" w:rsidRDefault="0097623E" w:rsidP="00A34852">
      <w:pPr>
        <w:pStyle w:val="Notedebasdepage"/>
      </w:pPr>
      <w:r>
        <w:rPr>
          <w:rStyle w:val="Appelnotedebasdep"/>
        </w:rPr>
        <w:footnoteRef/>
      </w:r>
      <w:r>
        <w:t xml:space="preserve"> </w:t>
      </w:r>
      <w:hyperlink r:id="rId1" w:history="1">
        <w:r w:rsidRPr="00BF0C17">
          <w:rPr>
            <w:rStyle w:val="Lienhypertexte"/>
          </w:rPr>
          <w:t>https://finances.belgium.be/fr/asbl/benevoles</w:t>
        </w:r>
      </w:hyperlink>
      <w:r>
        <w:t xml:space="preserve"> </w:t>
      </w:r>
    </w:p>
  </w:footnote>
  <w:footnote w:id="5">
    <w:p w14:paraId="141A696D" w14:textId="77777777" w:rsidR="0097623E" w:rsidRDefault="0097623E" w:rsidP="0002255F">
      <w:pPr>
        <w:pStyle w:val="Notedebasdepage"/>
      </w:pPr>
      <w:r>
        <w:rPr>
          <w:rStyle w:val="Caractresdenotedebasdepage"/>
          <w:rFonts w:ascii="Arial" w:hAnsi="Arial"/>
        </w:rPr>
        <w:footnoteRef/>
      </w:r>
      <w:r>
        <w:tab/>
        <w:t xml:space="preserve">  Soit la valeur d’achat augmentée des frais notariaux.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6" w15:restartNumberingAfterBreak="0">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15:restartNumberingAfterBreak="0">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8" w15:restartNumberingAfterBreak="0">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9" w15:restartNumberingAfterBreak="0">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0" w15:restartNumberingAfterBreak="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15:restartNumberingAfterBreak="0">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2" w15:restartNumberingAfterBreak="0">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3FEE4FC8"/>
    <w:multiLevelType w:val="hybridMultilevel"/>
    <w:tmpl w:val="86388866"/>
    <w:lvl w:ilvl="0" w:tplc="A3348226">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55F"/>
    <w:rsid w:val="00012F43"/>
    <w:rsid w:val="0002255F"/>
    <w:rsid w:val="00040CE1"/>
    <w:rsid w:val="00067D55"/>
    <w:rsid w:val="000D03A5"/>
    <w:rsid w:val="000F1833"/>
    <w:rsid w:val="000F1B62"/>
    <w:rsid w:val="00154112"/>
    <w:rsid w:val="001821AD"/>
    <w:rsid w:val="00194E1A"/>
    <w:rsid w:val="001B5245"/>
    <w:rsid w:val="0022695E"/>
    <w:rsid w:val="00252A05"/>
    <w:rsid w:val="002C1D6C"/>
    <w:rsid w:val="002D700E"/>
    <w:rsid w:val="002E0E13"/>
    <w:rsid w:val="002E1B2F"/>
    <w:rsid w:val="00311BA3"/>
    <w:rsid w:val="00344F56"/>
    <w:rsid w:val="00346776"/>
    <w:rsid w:val="0036243A"/>
    <w:rsid w:val="00401439"/>
    <w:rsid w:val="00417CB5"/>
    <w:rsid w:val="004712C2"/>
    <w:rsid w:val="00473FF2"/>
    <w:rsid w:val="0049280B"/>
    <w:rsid w:val="00493586"/>
    <w:rsid w:val="00525BE9"/>
    <w:rsid w:val="00545833"/>
    <w:rsid w:val="005A148D"/>
    <w:rsid w:val="005A1EEA"/>
    <w:rsid w:val="005C7660"/>
    <w:rsid w:val="005D09A5"/>
    <w:rsid w:val="006177E2"/>
    <w:rsid w:val="00624E9C"/>
    <w:rsid w:val="006C41A7"/>
    <w:rsid w:val="006C6447"/>
    <w:rsid w:val="006F2ADE"/>
    <w:rsid w:val="00703E82"/>
    <w:rsid w:val="00720F3A"/>
    <w:rsid w:val="007C62CE"/>
    <w:rsid w:val="00817E5C"/>
    <w:rsid w:val="00822E13"/>
    <w:rsid w:val="00825DD1"/>
    <w:rsid w:val="00827625"/>
    <w:rsid w:val="00831B23"/>
    <w:rsid w:val="00855182"/>
    <w:rsid w:val="008609D4"/>
    <w:rsid w:val="00865917"/>
    <w:rsid w:val="0086795D"/>
    <w:rsid w:val="00876638"/>
    <w:rsid w:val="008B525A"/>
    <w:rsid w:val="008C35DE"/>
    <w:rsid w:val="0094447A"/>
    <w:rsid w:val="00964D96"/>
    <w:rsid w:val="00970429"/>
    <w:rsid w:val="0097623E"/>
    <w:rsid w:val="009D43F0"/>
    <w:rsid w:val="009E15B2"/>
    <w:rsid w:val="009F0328"/>
    <w:rsid w:val="00A22520"/>
    <w:rsid w:val="00A23538"/>
    <w:rsid w:val="00A34852"/>
    <w:rsid w:val="00A56848"/>
    <w:rsid w:val="00A64B73"/>
    <w:rsid w:val="00A84078"/>
    <w:rsid w:val="00AD5613"/>
    <w:rsid w:val="00AF6879"/>
    <w:rsid w:val="00B27BD6"/>
    <w:rsid w:val="00B808C4"/>
    <w:rsid w:val="00B82C47"/>
    <w:rsid w:val="00B8776B"/>
    <w:rsid w:val="00B9364C"/>
    <w:rsid w:val="00BC2B20"/>
    <w:rsid w:val="00BC4569"/>
    <w:rsid w:val="00BF5B00"/>
    <w:rsid w:val="00C02138"/>
    <w:rsid w:val="00C031F7"/>
    <w:rsid w:val="00C10D5A"/>
    <w:rsid w:val="00C16A1C"/>
    <w:rsid w:val="00C67C9F"/>
    <w:rsid w:val="00C960CC"/>
    <w:rsid w:val="00CB1F52"/>
    <w:rsid w:val="00CD3E3E"/>
    <w:rsid w:val="00CF4EE4"/>
    <w:rsid w:val="00D12671"/>
    <w:rsid w:val="00D24AE8"/>
    <w:rsid w:val="00D52C98"/>
    <w:rsid w:val="00D7499A"/>
    <w:rsid w:val="00DB42DE"/>
    <w:rsid w:val="00DC4355"/>
    <w:rsid w:val="00DC6230"/>
    <w:rsid w:val="00E40B7B"/>
    <w:rsid w:val="00EA324C"/>
    <w:rsid w:val="00EA763B"/>
    <w:rsid w:val="00EB00EA"/>
    <w:rsid w:val="00EE670B"/>
    <w:rsid w:val="00EF0B4B"/>
    <w:rsid w:val="00EF6279"/>
    <w:rsid w:val="00F0680C"/>
    <w:rsid w:val="00F42DC9"/>
    <w:rsid w:val="00F44DDD"/>
    <w:rsid w:val="00F53072"/>
    <w:rsid w:val="00F63430"/>
    <w:rsid w:val="00F946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0AD4"/>
  <w15:docId w15:val="{8C63D641-2AD9-4930-B6C0-3B66550F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55F"/>
    <w:pPr>
      <w:suppressAutoHyphens/>
      <w:spacing w:after="0" w:line="240" w:lineRule="auto"/>
    </w:pPr>
    <w:rPr>
      <w:rFonts w:ascii="Times New Roman" w:eastAsia="Times New Roman" w:hAnsi="Times New Roman" w:cs="Calibri"/>
      <w:sz w:val="20"/>
      <w:szCs w:val="20"/>
      <w:lang w:val="fr-FR" w:eastAsia="ar-SA"/>
    </w:rPr>
  </w:style>
  <w:style w:type="paragraph" w:styleId="Titre1">
    <w:name w:val="heading 1"/>
    <w:basedOn w:val="Normal"/>
    <w:next w:val="Corpsdetexte"/>
    <w:link w:val="Titre1Car"/>
    <w:qFormat/>
    <w:rsid w:val="0002255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semiHidden/>
    <w:unhideWhenUsed/>
    <w:qFormat/>
    <w:rsid w:val="0002255F"/>
    <w:pPr>
      <w:keepNext/>
      <w:numPr>
        <w:ilvl w:val="1"/>
        <w:numId w:val="1"/>
      </w:numPr>
      <w:jc w:val="both"/>
      <w:outlineLvl w:val="1"/>
    </w:pPr>
    <w:rPr>
      <w:rFonts w:ascii="Arial" w:hAnsi="Arial"/>
      <w:b/>
      <w:sz w:val="24"/>
    </w:rPr>
  </w:style>
  <w:style w:type="paragraph" w:styleId="Titre6">
    <w:name w:val="heading 6"/>
    <w:basedOn w:val="Normal"/>
    <w:next w:val="Normal"/>
    <w:link w:val="Titre6Car"/>
    <w:semiHidden/>
    <w:unhideWhenUsed/>
    <w:qFormat/>
    <w:rsid w:val="0002255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255F"/>
    <w:rPr>
      <w:rFonts w:ascii="Arial" w:eastAsia="Lucida Sans Unicode" w:hAnsi="Arial" w:cs="Mangal"/>
      <w:b/>
      <w:bCs/>
      <w:sz w:val="32"/>
      <w:szCs w:val="32"/>
      <w:lang w:val="fr-FR" w:eastAsia="ar-SA"/>
    </w:rPr>
  </w:style>
  <w:style w:type="character" w:customStyle="1" w:styleId="Titre2Car">
    <w:name w:val="Titre 2 Car"/>
    <w:basedOn w:val="Policepardfaut"/>
    <w:link w:val="Titre2"/>
    <w:semiHidden/>
    <w:rsid w:val="0002255F"/>
    <w:rPr>
      <w:rFonts w:ascii="Arial" w:eastAsia="Times New Roman" w:hAnsi="Arial" w:cs="Calibri"/>
      <w:b/>
      <w:sz w:val="24"/>
      <w:szCs w:val="20"/>
      <w:lang w:val="fr-FR" w:eastAsia="ar-SA"/>
    </w:rPr>
  </w:style>
  <w:style w:type="character" w:customStyle="1" w:styleId="Titre6Car">
    <w:name w:val="Titre 6 Car"/>
    <w:basedOn w:val="Policepardfaut"/>
    <w:link w:val="Titre6"/>
    <w:semiHidden/>
    <w:rsid w:val="0002255F"/>
    <w:rPr>
      <w:rFonts w:ascii="Times New Roman" w:eastAsia="Times New Roman" w:hAnsi="Times New Roman" w:cs="Calibri"/>
      <w:b/>
      <w:sz w:val="48"/>
      <w:szCs w:val="20"/>
      <w:lang w:val="fr-FR" w:eastAsia="ar-SA"/>
    </w:rPr>
  </w:style>
  <w:style w:type="character" w:styleId="Lienhypertexte">
    <w:name w:val="Hyperlink"/>
    <w:basedOn w:val="Policepardfaut"/>
    <w:unhideWhenUsed/>
    <w:rsid w:val="0002255F"/>
    <w:rPr>
      <w:color w:val="0000FF"/>
      <w:u w:val="single"/>
    </w:rPr>
  </w:style>
  <w:style w:type="paragraph" w:styleId="Corpsdetexte">
    <w:name w:val="Body Text"/>
    <w:basedOn w:val="Normal"/>
    <w:link w:val="CorpsdetexteCar"/>
    <w:semiHidden/>
    <w:unhideWhenUsed/>
    <w:rsid w:val="0002255F"/>
    <w:pPr>
      <w:jc w:val="both"/>
    </w:pPr>
    <w:rPr>
      <w:rFonts w:ascii="Arial" w:hAnsi="Arial"/>
      <w:sz w:val="24"/>
    </w:rPr>
  </w:style>
  <w:style w:type="character" w:customStyle="1" w:styleId="CorpsdetexteCar">
    <w:name w:val="Corps de texte Car"/>
    <w:basedOn w:val="Policepardfaut"/>
    <w:link w:val="Corpsdetexte"/>
    <w:semiHidden/>
    <w:rsid w:val="0002255F"/>
    <w:rPr>
      <w:rFonts w:ascii="Arial" w:eastAsia="Times New Roman" w:hAnsi="Arial" w:cs="Calibri"/>
      <w:sz w:val="24"/>
      <w:szCs w:val="20"/>
      <w:lang w:val="fr-FR" w:eastAsia="ar-SA"/>
    </w:rPr>
  </w:style>
  <w:style w:type="paragraph" w:styleId="Notedebasdepage">
    <w:name w:val="footnote text"/>
    <w:basedOn w:val="Normal"/>
    <w:link w:val="NotedebasdepageCar"/>
    <w:semiHidden/>
    <w:unhideWhenUsed/>
    <w:rsid w:val="0002255F"/>
  </w:style>
  <w:style w:type="character" w:customStyle="1" w:styleId="NotedebasdepageCar">
    <w:name w:val="Note de bas de page Car"/>
    <w:basedOn w:val="Policepardfaut"/>
    <w:link w:val="Notedebasdepage"/>
    <w:semiHidden/>
    <w:rsid w:val="0002255F"/>
    <w:rPr>
      <w:rFonts w:ascii="Times New Roman" w:eastAsia="Times New Roman" w:hAnsi="Times New Roman" w:cs="Calibri"/>
      <w:sz w:val="20"/>
      <w:szCs w:val="20"/>
      <w:lang w:val="fr-FR" w:eastAsia="ar-SA"/>
    </w:rPr>
  </w:style>
  <w:style w:type="paragraph" w:styleId="Titre">
    <w:name w:val="Title"/>
    <w:basedOn w:val="Normal"/>
    <w:next w:val="Sous-titre"/>
    <w:link w:val="TitreCar"/>
    <w:qFormat/>
    <w:rsid w:val="0002255F"/>
    <w:pPr>
      <w:jc w:val="center"/>
    </w:pPr>
    <w:rPr>
      <w:rFonts w:ascii="Arial" w:hAnsi="Arial"/>
      <w:b/>
      <w:sz w:val="24"/>
    </w:rPr>
  </w:style>
  <w:style w:type="character" w:customStyle="1" w:styleId="TitreCar">
    <w:name w:val="Titre Car"/>
    <w:basedOn w:val="Policepardfaut"/>
    <w:link w:val="Titre"/>
    <w:rsid w:val="0002255F"/>
    <w:rPr>
      <w:rFonts w:ascii="Arial" w:eastAsia="Times New Roman" w:hAnsi="Arial" w:cs="Calibri"/>
      <w:b/>
      <w:sz w:val="24"/>
      <w:szCs w:val="20"/>
      <w:lang w:val="fr-FR" w:eastAsia="ar-SA"/>
    </w:rPr>
  </w:style>
  <w:style w:type="paragraph" w:styleId="Retraitcorpsdetexte">
    <w:name w:val="Body Text Indent"/>
    <w:basedOn w:val="Normal"/>
    <w:link w:val="RetraitcorpsdetexteCar"/>
    <w:semiHidden/>
    <w:unhideWhenUsed/>
    <w:rsid w:val="0002255F"/>
    <w:pPr>
      <w:ind w:left="709"/>
      <w:jc w:val="both"/>
    </w:pPr>
    <w:rPr>
      <w:rFonts w:ascii="Arial" w:hAnsi="Arial"/>
      <w:sz w:val="24"/>
    </w:rPr>
  </w:style>
  <w:style w:type="character" w:customStyle="1" w:styleId="RetraitcorpsdetexteCar">
    <w:name w:val="Retrait corps de texte Car"/>
    <w:basedOn w:val="Policepardfaut"/>
    <w:link w:val="Retraitcorpsdetexte"/>
    <w:semiHidden/>
    <w:rsid w:val="0002255F"/>
    <w:rPr>
      <w:rFonts w:ascii="Arial" w:eastAsia="Times New Roman" w:hAnsi="Arial" w:cs="Calibri"/>
      <w:sz w:val="24"/>
      <w:szCs w:val="20"/>
      <w:lang w:val="fr-FR" w:eastAsia="ar-SA"/>
    </w:rPr>
  </w:style>
  <w:style w:type="paragraph" w:customStyle="1" w:styleId="Corpsdetexte31">
    <w:name w:val="Corps de texte 31"/>
    <w:basedOn w:val="Normal"/>
    <w:rsid w:val="0002255F"/>
    <w:pPr>
      <w:jc w:val="both"/>
    </w:pPr>
    <w:rPr>
      <w:rFonts w:ascii="Arial" w:hAnsi="Arial"/>
      <w:color w:val="FF0000"/>
      <w:sz w:val="24"/>
    </w:rPr>
  </w:style>
  <w:style w:type="paragraph" w:customStyle="1" w:styleId="Corpsdetexte21">
    <w:name w:val="Corps de texte 21"/>
    <w:basedOn w:val="Normal"/>
    <w:rsid w:val="0002255F"/>
    <w:pPr>
      <w:jc w:val="both"/>
    </w:pPr>
    <w:rPr>
      <w:rFonts w:ascii="Arial" w:hAnsi="Arial"/>
      <w:color w:val="0000FF"/>
      <w:sz w:val="24"/>
    </w:rPr>
  </w:style>
  <w:style w:type="character" w:customStyle="1" w:styleId="Caractresdenotedebasdepage">
    <w:name w:val="Caractères de note de bas de page"/>
    <w:basedOn w:val="Policepardfaut"/>
    <w:rsid w:val="0002255F"/>
    <w:rPr>
      <w:vertAlign w:val="superscript"/>
    </w:rPr>
  </w:style>
  <w:style w:type="paragraph" w:styleId="Sous-titre">
    <w:name w:val="Subtitle"/>
    <w:basedOn w:val="Normal"/>
    <w:next w:val="Normal"/>
    <w:link w:val="Sous-titreCar"/>
    <w:uiPriority w:val="11"/>
    <w:qFormat/>
    <w:rsid w:val="000225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2255F"/>
    <w:rPr>
      <w:rFonts w:asciiTheme="majorHAnsi" w:eastAsiaTheme="majorEastAsia" w:hAnsiTheme="majorHAnsi" w:cstheme="majorBidi"/>
      <w:i/>
      <w:iCs/>
      <w:color w:val="4F81BD" w:themeColor="accent1"/>
      <w:spacing w:val="15"/>
      <w:sz w:val="24"/>
      <w:szCs w:val="24"/>
      <w:lang w:val="fr-FR" w:eastAsia="ar-SA"/>
    </w:rPr>
  </w:style>
  <w:style w:type="paragraph" w:styleId="Textedebulles">
    <w:name w:val="Balloon Text"/>
    <w:basedOn w:val="Normal"/>
    <w:link w:val="TextedebullesCar"/>
    <w:uiPriority w:val="99"/>
    <w:semiHidden/>
    <w:unhideWhenUsed/>
    <w:rsid w:val="00BF5B00"/>
    <w:rPr>
      <w:rFonts w:ascii="Tahoma" w:hAnsi="Tahoma" w:cs="Tahoma"/>
      <w:sz w:val="16"/>
      <w:szCs w:val="16"/>
    </w:rPr>
  </w:style>
  <w:style w:type="character" w:customStyle="1" w:styleId="TextedebullesCar">
    <w:name w:val="Texte de bulles Car"/>
    <w:basedOn w:val="Policepardfaut"/>
    <w:link w:val="Textedebulles"/>
    <w:uiPriority w:val="99"/>
    <w:semiHidden/>
    <w:rsid w:val="00BF5B00"/>
    <w:rPr>
      <w:rFonts w:ascii="Tahoma" w:eastAsia="Times New Roman" w:hAnsi="Tahoma" w:cs="Tahoma"/>
      <w:sz w:val="16"/>
      <w:szCs w:val="16"/>
      <w:lang w:val="fr-FR" w:eastAsia="ar-SA"/>
    </w:rPr>
  </w:style>
  <w:style w:type="character" w:styleId="Marquedecommentaire">
    <w:name w:val="annotation reference"/>
    <w:basedOn w:val="Policepardfaut"/>
    <w:uiPriority w:val="99"/>
    <w:semiHidden/>
    <w:unhideWhenUsed/>
    <w:rsid w:val="00F0680C"/>
    <w:rPr>
      <w:sz w:val="16"/>
      <w:szCs w:val="16"/>
    </w:rPr>
  </w:style>
  <w:style w:type="paragraph" w:styleId="Commentaire">
    <w:name w:val="annotation text"/>
    <w:basedOn w:val="Normal"/>
    <w:link w:val="CommentaireCar"/>
    <w:uiPriority w:val="99"/>
    <w:semiHidden/>
    <w:unhideWhenUsed/>
    <w:rsid w:val="00F0680C"/>
  </w:style>
  <w:style w:type="character" w:customStyle="1" w:styleId="CommentaireCar">
    <w:name w:val="Commentaire Car"/>
    <w:basedOn w:val="Policepardfaut"/>
    <w:link w:val="Commentaire"/>
    <w:uiPriority w:val="99"/>
    <w:semiHidden/>
    <w:rsid w:val="00F0680C"/>
    <w:rPr>
      <w:rFonts w:ascii="Times New Roman" w:eastAsia="Times New Roman" w:hAnsi="Times New Roman" w:cs="Calibri"/>
      <w:sz w:val="20"/>
      <w:szCs w:val="20"/>
      <w:lang w:val="fr-FR" w:eastAsia="ar-SA"/>
    </w:rPr>
  </w:style>
  <w:style w:type="paragraph" w:styleId="Objetducommentaire">
    <w:name w:val="annotation subject"/>
    <w:basedOn w:val="Commentaire"/>
    <w:next w:val="Commentaire"/>
    <w:link w:val="ObjetducommentaireCar"/>
    <w:uiPriority w:val="99"/>
    <w:semiHidden/>
    <w:unhideWhenUsed/>
    <w:rsid w:val="00F0680C"/>
    <w:rPr>
      <w:b/>
      <w:bCs/>
    </w:rPr>
  </w:style>
  <w:style w:type="character" w:customStyle="1" w:styleId="ObjetducommentaireCar">
    <w:name w:val="Objet du commentaire Car"/>
    <w:basedOn w:val="CommentaireCar"/>
    <w:link w:val="Objetducommentaire"/>
    <w:uiPriority w:val="99"/>
    <w:semiHidden/>
    <w:rsid w:val="00F0680C"/>
    <w:rPr>
      <w:rFonts w:ascii="Times New Roman" w:eastAsia="Times New Roman" w:hAnsi="Times New Roman" w:cs="Calibri"/>
      <w:b/>
      <w:bCs/>
      <w:sz w:val="20"/>
      <w:szCs w:val="20"/>
      <w:lang w:val="fr-FR" w:eastAsia="ar-SA"/>
    </w:rPr>
  </w:style>
  <w:style w:type="paragraph" w:styleId="Paragraphedeliste">
    <w:name w:val="List Paragraph"/>
    <w:basedOn w:val="Normal"/>
    <w:uiPriority w:val="34"/>
    <w:qFormat/>
    <w:rsid w:val="00827625"/>
    <w:pPr>
      <w:ind w:left="720"/>
      <w:contextualSpacing/>
    </w:pPr>
  </w:style>
  <w:style w:type="character" w:styleId="Mentionnonrsolue">
    <w:name w:val="Unresolved Mention"/>
    <w:basedOn w:val="Policepardfaut"/>
    <w:uiPriority w:val="99"/>
    <w:semiHidden/>
    <w:unhideWhenUsed/>
    <w:rsid w:val="00012F43"/>
    <w:rPr>
      <w:color w:val="605E5C"/>
      <w:shd w:val="clear" w:color="auto" w:fill="E1DFDD"/>
    </w:rPr>
  </w:style>
  <w:style w:type="character" w:styleId="Appelnotedebasdep">
    <w:name w:val="footnote reference"/>
    <w:basedOn w:val="Policepardfaut"/>
    <w:uiPriority w:val="99"/>
    <w:semiHidden/>
    <w:unhideWhenUsed/>
    <w:rsid w:val="00012F43"/>
    <w:rPr>
      <w:vertAlign w:val="superscript"/>
    </w:rPr>
  </w:style>
  <w:style w:type="paragraph" w:styleId="En-tte">
    <w:name w:val="header"/>
    <w:basedOn w:val="Normal"/>
    <w:link w:val="En-tteCar"/>
    <w:uiPriority w:val="99"/>
    <w:unhideWhenUsed/>
    <w:rsid w:val="000F1B62"/>
    <w:pPr>
      <w:tabs>
        <w:tab w:val="center" w:pos="4536"/>
        <w:tab w:val="right" w:pos="9072"/>
      </w:tabs>
    </w:pPr>
  </w:style>
  <w:style w:type="character" w:customStyle="1" w:styleId="En-tteCar">
    <w:name w:val="En-tête Car"/>
    <w:basedOn w:val="Policepardfaut"/>
    <w:link w:val="En-tte"/>
    <w:uiPriority w:val="99"/>
    <w:rsid w:val="000F1B62"/>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unhideWhenUsed/>
    <w:rsid w:val="000F1B62"/>
    <w:pPr>
      <w:tabs>
        <w:tab w:val="center" w:pos="4536"/>
        <w:tab w:val="right" w:pos="9072"/>
      </w:tabs>
    </w:pPr>
  </w:style>
  <w:style w:type="character" w:customStyle="1" w:styleId="PieddepageCar">
    <w:name w:val="Pied de page Car"/>
    <w:basedOn w:val="Policepardfaut"/>
    <w:link w:val="Pieddepage"/>
    <w:uiPriority w:val="99"/>
    <w:rsid w:val="000F1B62"/>
    <w:rPr>
      <w:rFonts w:ascii="Times New Roman" w:eastAsia="Times New Roman" w:hAnsi="Times New Roman" w:cs="Calibri"/>
      <w:sz w:val="20"/>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9376">
      <w:bodyDiv w:val="1"/>
      <w:marLeft w:val="0"/>
      <w:marRight w:val="0"/>
      <w:marTop w:val="0"/>
      <w:marBottom w:val="0"/>
      <w:divBdr>
        <w:top w:val="none" w:sz="0" w:space="0" w:color="auto"/>
        <w:left w:val="none" w:sz="0" w:space="0" w:color="auto"/>
        <w:bottom w:val="none" w:sz="0" w:space="0" w:color="auto"/>
        <w:right w:val="none" w:sz="0" w:space="0" w:color="auto"/>
      </w:divBdr>
      <w:divsChild>
        <w:div w:id="42827227">
          <w:marLeft w:val="0"/>
          <w:marRight w:val="0"/>
          <w:marTop w:val="0"/>
          <w:marBottom w:val="0"/>
          <w:divBdr>
            <w:top w:val="none" w:sz="0" w:space="0" w:color="auto"/>
            <w:left w:val="none" w:sz="0" w:space="0" w:color="auto"/>
            <w:bottom w:val="none" w:sz="0" w:space="0" w:color="auto"/>
            <w:right w:val="none" w:sz="0" w:space="0" w:color="auto"/>
          </w:divBdr>
        </w:div>
        <w:div w:id="1693802543">
          <w:marLeft w:val="0"/>
          <w:marRight w:val="0"/>
          <w:marTop w:val="0"/>
          <w:marBottom w:val="0"/>
          <w:divBdr>
            <w:top w:val="none" w:sz="0" w:space="0" w:color="auto"/>
            <w:left w:val="none" w:sz="0" w:space="0" w:color="auto"/>
            <w:bottom w:val="none" w:sz="0" w:space="0" w:color="auto"/>
            <w:right w:val="none" w:sz="0" w:space="0" w:color="auto"/>
          </w:divBdr>
        </w:div>
      </w:divsChild>
    </w:div>
    <w:div w:id="381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alitedeschances.actionsociale@spw.wallonie.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llex.wallonie.be/index.php?doc=21579" TargetMode="External"/><Relationship Id="rId5" Type="http://schemas.openxmlformats.org/officeDocument/2006/relationships/webSettings" Target="webSettings.xml"/><Relationship Id="rId10" Type="http://schemas.openxmlformats.org/officeDocument/2006/relationships/hyperlink" Target="http://actionsociale.wallonie.be" TargetMode="External"/><Relationship Id="rId4" Type="http://schemas.openxmlformats.org/officeDocument/2006/relationships/settings" Target="settings.xml"/><Relationship Id="rId9" Type="http://schemas.openxmlformats.org/officeDocument/2006/relationships/hyperlink" Target="mailto:egalitedeschances.actionsociale@spw.wallonie.b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es.belgium.be/fr/asbl/benevo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10A18-A648-4465-98C0-35D1A17E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16</Pages>
  <Words>4039</Words>
  <Characters>22215</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DRICOT Arnaud</dc:creator>
  <cp:lastModifiedBy>GROLET Sylvie</cp:lastModifiedBy>
  <cp:revision>24</cp:revision>
  <dcterms:created xsi:type="dcterms:W3CDTF">2019-06-11T13:31:00Z</dcterms:created>
  <dcterms:modified xsi:type="dcterms:W3CDTF">2019-07-15T07:55:00Z</dcterms:modified>
</cp:coreProperties>
</file>