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54B13" w14:textId="7E87ADA2" w:rsidR="001766FC" w:rsidRPr="00EA7968" w:rsidRDefault="001766FC" w:rsidP="0002255F">
      <w:pPr>
        <w:pStyle w:val="Titre"/>
        <w:rPr>
          <w:b w:val="0"/>
          <w:sz w:val="48"/>
          <w:szCs w:val="48"/>
        </w:rPr>
      </w:pPr>
      <w:r w:rsidRPr="00EA7968">
        <w:rPr>
          <w:b w:val="0"/>
          <w:noProof/>
          <w:sz w:val="48"/>
          <w:szCs w:val="48"/>
        </w:rPr>
        <w:drawing>
          <wp:inline distT="0" distB="0" distL="0" distR="0" wp14:anchorId="4DADDE2B" wp14:editId="1F8CFB0C">
            <wp:extent cx="1804670" cy="8839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4670" cy="883920"/>
                    </a:xfrm>
                    <a:prstGeom prst="rect">
                      <a:avLst/>
                    </a:prstGeom>
                    <a:noFill/>
                  </pic:spPr>
                </pic:pic>
              </a:graphicData>
            </a:graphic>
          </wp:inline>
        </w:drawing>
      </w:r>
    </w:p>
    <w:p w14:paraId="14A6CC43" w14:textId="77777777" w:rsidR="001766FC" w:rsidRPr="00EA7968" w:rsidRDefault="001766FC" w:rsidP="0002255F">
      <w:pPr>
        <w:pStyle w:val="Titre"/>
        <w:rPr>
          <w:b w:val="0"/>
          <w:sz w:val="48"/>
          <w:szCs w:val="48"/>
        </w:rPr>
      </w:pPr>
    </w:p>
    <w:p w14:paraId="215F470D" w14:textId="4F3DE5D4" w:rsidR="0002255F" w:rsidRPr="00EA7968" w:rsidRDefault="0002255F" w:rsidP="0002255F">
      <w:pPr>
        <w:pStyle w:val="Titre"/>
        <w:rPr>
          <w:b w:val="0"/>
          <w:sz w:val="44"/>
          <w:szCs w:val="44"/>
        </w:rPr>
      </w:pPr>
      <w:r w:rsidRPr="00EA7968">
        <w:rPr>
          <w:b w:val="0"/>
          <w:sz w:val="44"/>
          <w:szCs w:val="44"/>
        </w:rPr>
        <w:t>SERVICE PUBLIC DE WALLONIE</w:t>
      </w:r>
      <w:r w:rsidR="001766FC" w:rsidRPr="00EA7968">
        <w:rPr>
          <w:b w:val="0"/>
          <w:sz w:val="44"/>
          <w:szCs w:val="44"/>
        </w:rPr>
        <w:t xml:space="preserve"> INTERIEUR ET ACTION SOCIALE (SPW IAS)</w:t>
      </w:r>
    </w:p>
    <w:p w14:paraId="5F3573D2" w14:textId="77777777" w:rsidR="0002255F" w:rsidRPr="00EA7968" w:rsidRDefault="0002255F" w:rsidP="0002255F">
      <w:pPr>
        <w:pStyle w:val="Titre"/>
        <w:rPr>
          <w:b w:val="0"/>
          <w:sz w:val="32"/>
        </w:rPr>
      </w:pPr>
    </w:p>
    <w:p w14:paraId="172040B2" w14:textId="77777777" w:rsidR="0002255F" w:rsidRPr="00EA7968" w:rsidRDefault="0002255F" w:rsidP="001766FC">
      <w:pPr>
        <w:pStyle w:val="Titre"/>
        <w:jc w:val="left"/>
        <w:rPr>
          <w:b w:val="0"/>
          <w:sz w:val="32"/>
        </w:rPr>
      </w:pPr>
    </w:p>
    <w:p w14:paraId="0A9C5AF3" w14:textId="77777777" w:rsidR="0002255F" w:rsidRPr="00EA7968" w:rsidRDefault="0002255F" w:rsidP="001766FC">
      <w:pPr>
        <w:rPr>
          <w:rFonts w:ascii="Arial" w:hAnsi="Arial"/>
          <w:b/>
        </w:rPr>
      </w:pPr>
    </w:p>
    <w:p w14:paraId="2B59CBA2" w14:textId="77777777" w:rsidR="0002255F" w:rsidRPr="00EA7968" w:rsidRDefault="0002255F" w:rsidP="0002255F">
      <w:pPr>
        <w:jc w:val="center"/>
        <w:rPr>
          <w:rFonts w:ascii="Arial" w:hAnsi="Arial"/>
          <w:b/>
        </w:rPr>
      </w:pPr>
    </w:p>
    <w:p w14:paraId="2EE5D7E6" w14:textId="77777777" w:rsidR="0002255F" w:rsidRPr="00EA7968" w:rsidRDefault="0002255F" w:rsidP="0002255F">
      <w:pPr>
        <w:jc w:val="center"/>
        <w:rPr>
          <w:rFonts w:ascii="Arial" w:hAnsi="Arial"/>
          <w:b/>
        </w:rPr>
      </w:pPr>
    </w:p>
    <w:p w14:paraId="4298686C" w14:textId="77777777" w:rsidR="0002255F" w:rsidRPr="00EA7968" w:rsidRDefault="0002255F" w:rsidP="0002255F">
      <w:pPr>
        <w:jc w:val="center"/>
        <w:rPr>
          <w:rFonts w:ascii="Arial" w:hAnsi="Arial"/>
          <w:b/>
        </w:rPr>
      </w:pPr>
    </w:p>
    <w:p w14:paraId="6BEAD737" w14:textId="77777777" w:rsidR="0002255F" w:rsidRPr="00EA7968" w:rsidRDefault="0002255F" w:rsidP="0002255F">
      <w:pPr>
        <w:jc w:val="center"/>
        <w:rPr>
          <w:rFonts w:ascii="Arial" w:hAnsi="Arial"/>
          <w:b/>
        </w:rPr>
      </w:pPr>
    </w:p>
    <w:p w14:paraId="2B4F4CF9" w14:textId="77777777" w:rsidR="0002255F" w:rsidRPr="00EA7968" w:rsidRDefault="0002255F" w:rsidP="0002255F">
      <w:pPr>
        <w:jc w:val="center"/>
        <w:rPr>
          <w:rFonts w:ascii="Arial" w:hAnsi="Arial"/>
          <w:b/>
        </w:rPr>
      </w:pPr>
    </w:p>
    <w:p w14:paraId="1C48A6D4" w14:textId="77777777" w:rsidR="0002255F" w:rsidRPr="00EA7968" w:rsidRDefault="0002255F" w:rsidP="0002255F">
      <w:pPr>
        <w:jc w:val="center"/>
        <w:rPr>
          <w:rFonts w:ascii="Arial" w:hAnsi="Arial"/>
          <w:b/>
        </w:rPr>
      </w:pPr>
    </w:p>
    <w:p w14:paraId="2A34D99A" w14:textId="77777777" w:rsidR="0002255F" w:rsidRPr="00EA7968" w:rsidRDefault="0002255F" w:rsidP="0002255F">
      <w:pPr>
        <w:pBdr>
          <w:top w:val="single" w:sz="4" w:space="1" w:color="000000"/>
          <w:left w:val="single" w:sz="4" w:space="4" w:color="000000"/>
          <w:bottom w:val="single" w:sz="4" w:space="1" w:color="000000"/>
          <w:right w:val="single" w:sz="4" w:space="4" w:color="000000"/>
        </w:pBdr>
        <w:jc w:val="center"/>
        <w:rPr>
          <w:rFonts w:ascii="Arial" w:hAnsi="Arial"/>
          <w:b/>
          <w:sz w:val="48"/>
        </w:rPr>
      </w:pPr>
    </w:p>
    <w:p w14:paraId="488CA078" w14:textId="77777777" w:rsidR="0002255F" w:rsidRPr="00EA7968" w:rsidRDefault="0002255F" w:rsidP="0002255F">
      <w:pPr>
        <w:pStyle w:val="Titre6"/>
        <w:rPr>
          <w:rFonts w:ascii="Arial" w:hAnsi="Arial"/>
        </w:rPr>
      </w:pPr>
      <w:r w:rsidRPr="00EA7968">
        <w:rPr>
          <w:rFonts w:ascii="Arial" w:hAnsi="Arial"/>
        </w:rPr>
        <w:t xml:space="preserve">MANUEL DES SUBVENTIONS </w:t>
      </w:r>
    </w:p>
    <w:p w14:paraId="55F4E5EC" w14:textId="77777777" w:rsidR="0002255F" w:rsidRPr="00EA7968" w:rsidRDefault="0002255F" w:rsidP="0002255F">
      <w:pPr>
        <w:pBdr>
          <w:top w:val="single" w:sz="4" w:space="1" w:color="000000"/>
          <w:left w:val="single" w:sz="4" w:space="4" w:color="000000"/>
          <w:bottom w:val="single" w:sz="4" w:space="1" w:color="000000"/>
          <w:right w:val="single" w:sz="4" w:space="4" w:color="000000"/>
        </w:pBdr>
        <w:jc w:val="center"/>
        <w:rPr>
          <w:rFonts w:ascii="Arial" w:hAnsi="Arial"/>
          <w:b/>
          <w:sz w:val="48"/>
        </w:rPr>
      </w:pPr>
      <w:r w:rsidRPr="00EA7968">
        <w:rPr>
          <w:rFonts w:ascii="Arial" w:hAnsi="Arial"/>
          <w:b/>
          <w:sz w:val="48"/>
        </w:rPr>
        <w:t>REGLEMENTEES POUR L’ACTION SOCIALE ET LA SANTE</w:t>
      </w:r>
    </w:p>
    <w:p w14:paraId="2F256FC5" w14:textId="3566BE90" w:rsidR="0002255F" w:rsidRPr="00EA7968" w:rsidRDefault="0002255F" w:rsidP="0002255F">
      <w:pPr>
        <w:pBdr>
          <w:top w:val="single" w:sz="4" w:space="1" w:color="000000"/>
          <w:left w:val="single" w:sz="4" w:space="4" w:color="000000"/>
          <w:bottom w:val="single" w:sz="4" w:space="1" w:color="000000"/>
          <w:right w:val="single" w:sz="4" w:space="4" w:color="000000"/>
        </w:pBdr>
        <w:jc w:val="center"/>
        <w:rPr>
          <w:rFonts w:ascii="Arial" w:hAnsi="Arial"/>
          <w:b/>
          <w:sz w:val="36"/>
          <w:szCs w:val="36"/>
        </w:rPr>
      </w:pPr>
      <w:r w:rsidRPr="00EA7968">
        <w:rPr>
          <w:rFonts w:ascii="Arial" w:hAnsi="Arial"/>
          <w:b/>
          <w:sz w:val="36"/>
          <w:szCs w:val="36"/>
        </w:rPr>
        <w:t>EN VIGUEUR A PARTIR DU 1</w:t>
      </w:r>
      <w:r w:rsidRPr="00EA7968">
        <w:rPr>
          <w:rFonts w:ascii="Arial" w:hAnsi="Arial"/>
          <w:b/>
          <w:sz w:val="36"/>
          <w:szCs w:val="36"/>
          <w:vertAlign w:val="superscript"/>
        </w:rPr>
        <w:t>er</w:t>
      </w:r>
      <w:r w:rsidRPr="00EA7968">
        <w:rPr>
          <w:rFonts w:ascii="Arial" w:hAnsi="Arial"/>
          <w:b/>
          <w:sz w:val="36"/>
          <w:szCs w:val="36"/>
        </w:rPr>
        <w:t xml:space="preserve"> JANVIER 20</w:t>
      </w:r>
      <w:r w:rsidR="001766FC" w:rsidRPr="00EA7968">
        <w:rPr>
          <w:rFonts w:ascii="Arial" w:hAnsi="Arial"/>
          <w:b/>
          <w:sz w:val="36"/>
          <w:szCs w:val="36"/>
        </w:rPr>
        <w:t>21</w:t>
      </w:r>
    </w:p>
    <w:p w14:paraId="4A3D94A9" w14:textId="67ABBD4F" w:rsidR="0002255F" w:rsidRPr="00EA7968" w:rsidRDefault="0002255F" w:rsidP="0002255F">
      <w:pPr>
        <w:pBdr>
          <w:top w:val="single" w:sz="4" w:space="1" w:color="000000"/>
          <w:left w:val="single" w:sz="4" w:space="4" w:color="000000"/>
          <w:bottom w:val="single" w:sz="4" w:space="1" w:color="000000"/>
          <w:right w:val="single" w:sz="4" w:space="4" w:color="000000"/>
        </w:pBdr>
        <w:jc w:val="center"/>
        <w:rPr>
          <w:rFonts w:ascii="Arial" w:hAnsi="Arial"/>
          <w:b/>
          <w:caps/>
          <w:sz w:val="36"/>
          <w:szCs w:val="36"/>
        </w:rPr>
      </w:pPr>
      <w:r w:rsidRPr="00EA7968">
        <w:rPr>
          <w:rFonts w:ascii="Arial" w:hAnsi="Arial"/>
          <w:b/>
          <w:caps/>
          <w:sz w:val="36"/>
          <w:szCs w:val="36"/>
        </w:rPr>
        <w:t>POUR LEs INITIATIVES LOCALES D’INTEGRATION DES PERSONNES ETRANGERES</w:t>
      </w:r>
    </w:p>
    <w:p w14:paraId="377CE4CC" w14:textId="77777777" w:rsidR="0002255F" w:rsidRPr="00EA7968" w:rsidRDefault="0002255F" w:rsidP="0002255F">
      <w:pPr>
        <w:pBdr>
          <w:top w:val="single" w:sz="4" w:space="1" w:color="000000"/>
          <w:left w:val="single" w:sz="4" w:space="4" w:color="000000"/>
          <w:bottom w:val="single" w:sz="4" w:space="1" w:color="000000"/>
          <w:right w:val="single" w:sz="4" w:space="4" w:color="000000"/>
        </w:pBdr>
        <w:jc w:val="center"/>
        <w:rPr>
          <w:rFonts w:ascii="Arial" w:hAnsi="Arial"/>
          <w:b/>
          <w:sz w:val="48"/>
        </w:rPr>
      </w:pPr>
    </w:p>
    <w:p w14:paraId="4D6231F0" w14:textId="77777777" w:rsidR="0002255F" w:rsidRPr="00EA7968" w:rsidRDefault="0002255F" w:rsidP="0002255F">
      <w:pPr>
        <w:jc w:val="center"/>
        <w:rPr>
          <w:rFonts w:ascii="Arial" w:hAnsi="Arial"/>
          <w:b/>
        </w:rPr>
      </w:pPr>
    </w:p>
    <w:p w14:paraId="4B229722" w14:textId="77777777" w:rsidR="0002255F" w:rsidRPr="00EA7968" w:rsidRDefault="0002255F" w:rsidP="0002255F">
      <w:pPr>
        <w:jc w:val="center"/>
        <w:rPr>
          <w:rFonts w:ascii="Arial" w:hAnsi="Arial"/>
          <w:b/>
        </w:rPr>
      </w:pPr>
    </w:p>
    <w:p w14:paraId="090CD01E" w14:textId="77777777" w:rsidR="0002255F" w:rsidRPr="00EA7968" w:rsidRDefault="0002255F" w:rsidP="0002255F">
      <w:pPr>
        <w:jc w:val="center"/>
        <w:rPr>
          <w:rFonts w:ascii="Arial" w:hAnsi="Arial"/>
          <w:b/>
        </w:rPr>
      </w:pPr>
    </w:p>
    <w:p w14:paraId="4B98BD6E" w14:textId="77777777" w:rsidR="0002255F" w:rsidRPr="00EA7968" w:rsidRDefault="0002255F" w:rsidP="0002255F">
      <w:pPr>
        <w:jc w:val="center"/>
        <w:rPr>
          <w:rFonts w:ascii="Arial" w:hAnsi="Arial"/>
          <w:b/>
        </w:rPr>
      </w:pPr>
    </w:p>
    <w:p w14:paraId="3DA7F715" w14:textId="77777777" w:rsidR="0002255F" w:rsidRPr="00EA7968" w:rsidRDefault="0002255F" w:rsidP="0002255F">
      <w:pPr>
        <w:jc w:val="center"/>
        <w:rPr>
          <w:rFonts w:ascii="Arial" w:hAnsi="Arial"/>
          <w:b/>
        </w:rPr>
      </w:pPr>
    </w:p>
    <w:p w14:paraId="6FBEBD76" w14:textId="77777777" w:rsidR="0002255F" w:rsidRPr="00EA7968" w:rsidRDefault="0002255F" w:rsidP="0002255F">
      <w:pPr>
        <w:jc w:val="center"/>
        <w:rPr>
          <w:rFonts w:ascii="Arial" w:hAnsi="Arial"/>
          <w:b/>
        </w:rPr>
      </w:pPr>
    </w:p>
    <w:p w14:paraId="03775A19" w14:textId="77777777" w:rsidR="0002255F" w:rsidRPr="00EA7968" w:rsidRDefault="0002255F" w:rsidP="0002255F">
      <w:pPr>
        <w:jc w:val="center"/>
        <w:rPr>
          <w:rFonts w:ascii="Arial" w:hAnsi="Arial"/>
          <w:b/>
        </w:rPr>
      </w:pPr>
    </w:p>
    <w:p w14:paraId="14C818DF" w14:textId="77777777" w:rsidR="0002255F" w:rsidRPr="00EA7968" w:rsidRDefault="0002255F" w:rsidP="0002255F">
      <w:pPr>
        <w:jc w:val="center"/>
        <w:rPr>
          <w:rFonts w:ascii="Arial" w:hAnsi="Arial"/>
          <w:b/>
        </w:rPr>
      </w:pPr>
    </w:p>
    <w:p w14:paraId="5B6EE7CB" w14:textId="77777777" w:rsidR="0002255F" w:rsidRPr="00EA7968" w:rsidRDefault="0002255F" w:rsidP="0002255F">
      <w:pPr>
        <w:jc w:val="center"/>
        <w:rPr>
          <w:rFonts w:ascii="Arial" w:hAnsi="Arial"/>
          <w:b/>
        </w:rPr>
      </w:pPr>
    </w:p>
    <w:p w14:paraId="48BF4D35" w14:textId="69F5E60A" w:rsidR="0002255F" w:rsidRPr="00EA7968" w:rsidRDefault="0002255F" w:rsidP="0002255F">
      <w:pPr>
        <w:jc w:val="both"/>
        <w:rPr>
          <w:rFonts w:ascii="Arial" w:hAnsi="Arial"/>
        </w:rPr>
      </w:pPr>
      <w:r w:rsidRPr="00EA7968">
        <w:rPr>
          <w:rFonts w:ascii="Arial" w:hAnsi="Arial"/>
        </w:rPr>
        <w:t xml:space="preserve">SPW – </w:t>
      </w:r>
      <w:r w:rsidR="001766FC" w:rsidRPr="00EA7968">
        <w:rPr>
          <w:rFonts w:ascii="Arial" w:hAnsi="Arial"/>
        </w:rPr>
        <w:t>IAS</w:t>
      </w:r>
    </w:p>
    <w:p w14:paraId="6E01CAC2" w14:textId="77777777" w:rsidR="0002255F" w:rsidRPr="00EA7968" w:rsidRDefault="0002255F" w:rsidP="0002255F">
      <w:pPr>
        <w:jc w:val="both"/>
        <w:rPr>
          <w:rFonts w:ascii="Arial" w:hAnsi="Arial"/>
        </w:rPr>
      </w:pPr>
      <w:r w:rsidRPr="00EA7968">
        <w:rPr>
          <w:rFonts w:ascii="Arial" w:hAnsi="Arial"/>
        </w:rPr>
        <w:t>av. Gouverneur Bovesse, 100</w:t>
      </w:r>
    </w:p>
    <w:p w14:paraId="55CC72E1" w14:textId="77777777" w:rsidR="0002255F" w:rsidRPr="00EA7968" w:rsidRDefault="0002255F" w:rsidP="0002255F">
      <w:pPr>
        <w:jc w:val="both"/>
        <w:rPr>
          <w:rFonts w:ascii="Arial" w:hAnsi="Arial"/>
        </w:rPr>
      </w:pPr>
      <w:r w:rsidRPr="00EA7968">
        <w:rPr>
          <w:rFonts w:ascii="Arial" w:hAnsi="Arial"/>
        </w:rPr>
        <w:t>5100</w:t>
      </w:r>
      <w:r w:rsidRPr="00EA7968">
        <w:rPr>
          <w:rFonts w:ascii="Arial" w:hAnsi="Arial"/>
        </w:rPr>
        <w:tab/>
        <w:t>JAMBES</w:t>
      </w:r>
    </w:p>
    <w:p w14:paraId="1F600C10" w14:textId="77777777" w:rsidR="0002255F" w:rsidRPr="00EA7968" w:rsidRDefault="0002255F" w:rsidP="0002255F">
      <w:pPr>
        <w:jc w:val="both"/>
        <w:rPr>
          <w:rFonts w:ascii="Arial" w:hAnsi="Arial"/>
        </w:rPr>
      </w:pPr>
    </w:p>
    <w:p w14:paraId="42BB91FC" w14:textId="77777777" w:rsidR="0002255F" w:rsidRPr="00EA7968" w:rsidRDefault="0002255F" w:rsidP="0002255F">
      <w:pPr>
        <w:tabs>
          <w:tab w:val="left" w:pos="426"/>
        </w:tabs>
        <w:jc w:val="both"/>
        <w:rPr>
          <w:rFonts w:ascii="Arial" w:hAnsi="Arial"/>
        </w:rPr>
      </w:pPr>
      <w:r w:rsidRPr="00EA7968">
        <w:rPr>
          <w:rFonts w:ascii="Wingdings 2" w:hAnsi="Wingdings 2"/>
          <w:sz w:val="28"/>
        </w:rPr>
        <w:t></w:t>
      </w:r>
      <w:r w:rsidRPr="00EA7968">
        <w:rPr>
          <w:rFonts w:ascii="Arial" w:hAnsi="Arial"/>
          <w:sz w:val="28"/>
        </w:rPr>
        <w:tab/>
      </w:r>
      <w:r w:rsidRPr="00EA7968">
        <w:rPr>
          <w:rFonts w:ascii="Arial" w:hAnsi="Arial"/>
        </w:rPr>
        <w:t>081 / 32 72 80</w:t>
      </w:r>
    </w:p>
    <w:p w14:paraId="30DC5806" w14:textId="77777777" w:rsidR="0002255F" w:rsidRPr="00EA7968" w:rsidRDefault="0002255F" w:rsidP="0002255F">
      <w:pPr>
        <w:tabs>
          <w:tab w:val="left" w:pos="426"/>
        </w:tabs>
        <w:jc w:val="both"/>
        <w:rPr>
          <w:rFonts w:ascii="Arial" w:hAnsi="Arial"/>
        </w:rPr>
      </w:pPr>
      <w:r w:rsidRPr="00EA7968">
        <w:rPr>
          <w:rFonts w:ascii="Arial" w:hAnsi="Arial"/>
        </w:rPr>
        <w:t>Fax</w:t>
      </w:r>
      <w:r w:rsidRPr="00EA7968">
        <w:rPr>
          <w:rFonts w:ascii="Arial" w:hAnsi="Arial"/>
        </w:rPr>
        <w:tab/>
        <w:t>081 / 32 72 15</w:t>
      </w:r>
    </w:p>
    <w:p w14:paraId="1029B21A" w14:textId="017F8B69" w:rsidR="0002255F" w:rsidRPr="00EA7968" w:rsidRDefault="0002255F" w:rsidP="0002255F">
      <w:pPr>
        <w:tabs>
          <w:tab w:val="left" w:pos="426"/>
        </w:tabs>
        <w:jc w:val="both"/>
        <w:rPr>
          <w:rFonts w:cs="Arial"/>
          <w:b/>
          <w:sz w:val="22"/>
          <w:szCs w:val="22"/>
          <w:u w:val="single"/>
        </w:rPr>
      </w:pPr>
      <w:r w:rsidRPr="00EA7968">
        <w:rPr>
          <w:rFonts w:ascii="Wingdings" w:hAnsi="Wingdings"/>
        </w:rPr>
        <w:t></w:t>
      </w:r>
      <w:r w:rsidRPr="00EA7968">
        <w:rPr>
          <w:rFonts w:ascii="Arial" w:hAnsi="Arial"/>
        </w:rPr>
        <w:tab/>
      </w:r>
      <w:r w:rsidRPr="00EA7968">
        <w:t xml:space="preserve">  </w:t>
      </w:r>
      <w:r w:rsidRPr="00EA7968">
        <w:rPr>
          <w:rFonts w:ascii="Arial" w:hAnsi="Arial" w:cs="Arial"/>
        </w:rPr>
        <w:t xml:space="preserve"> </w:t>
      </w:r>
      <w:bookmarkStart w:id="0" w:name="_Hlk66722088"/>
      <w:r w:rsidR="001766FC" w:rsidRPr="00EA7968">
        <w:rPr>
          <w:rFonts w:ascii="Arial" w:hAnsi="Arial" w:cs="Arial"/>
        </w:rPr>
        <w:t>integration.social</w:t>
      </w:r>
      <w:bookmarkEnd w:id="0"/>
      <w:r w:rsidRPr="00EA7968">
        <w:rPr>
          <w:rFonts w:ascii="Arial" w:hAnsi="Arial" w:cs="Arial"/>
        </w:rPr>
        <w:t>@spw.wallonie.be</w:t>
      </w:r>
    </w:p>
    <w:p w14:paraId="2AA253B5" w14:textId="77777777" w:rsidR="0002255F" w:rsidRPr="00EA7968" w:rsidRDefault="0002255F" w:rsidP="0002255F">
      <w:pPr>
        <w:suppressAutoHyphens w:val="0"/>
        <w:rPr>
          <w:rFonts w:cs="Arial"/>
          <w:b/>
          <w:sz w:val="22"/>
          <w:szCs w:val="22"/>
          <w:u w:val="single"/>
        </w:rPr>
        <w:sectPr w:rsidR="0002255F" w:rsidRPr="00EA7968">
          <w:headerReference w:type="even" r:id="rId9"/>
          <w:headerReference w:type="default" r:id="rId10"/>
          <w:footerReference w:type="even" r:id="rId11"/>
          <w:footerReference w:type="default" r:id="rId12"/>
          <w:headerReference w:type="first" r:id="rId13"/>
          <w:footerReference w:type="first" r:id="rId14"/>
          <w:pgSz w:w="11906" w:h="16838"/>
          <w:pgMar w:top="1649" w:right="1134" w:bottom="1649" w:left="1134" w:header="1418" w:footer="1418" w:gutter="0"/>
          <w:cols w:space="720"/>
        </w:sectPr>
      </w:pPr>
    </w:p>
    <w:p w14:paraId="30720C70" w14:textId="77777777" w:rsidR="0002255F" w:rsidRPr="00EA7968" w:rsidRDefault="0002255F" w:rsidP="0002255F">
      <w:pPr>
        <w:pStyle w:val="Corpsdetexte"/>
        <w:jc w:val="center"/>
        <w:rPr>
          <w:rFonts w:cs="Arial"/>
          <w:b/>
          <w:sz w:val="20"/>
        </w:rPr>
      </w:pPr>
      <w:r w:rsidRPr="00EA7968">
        <w:rPr>
          <w:rFonts w:cs="Arial"/>
          <w:b/>
          <w:sz w:val="20"/>
        </w:rPr>
        <w:lastRenderedPageBreak/>
        <w:t xml:space="preserve">Pour une information et </w:t>
      </w:r>
      <w:proofErr w:type="gramStart"/>
      <w:r w:rsidRPr="00EA7968">
        <w:rPr>
          <w:rFonts w:cs="Arial"/>
          <w:b/>
          <w:sz w:val="20"/>
        </w:rPr>
        <w:t>une collaboration efficaces</w:t>
      </w:r>
      <w:proofErr w:type="gramEnd"/>
    </w:p>
    <w:p w14:paraId="2253FBAE" w14:textId="77777777" w:rsidR="0002255F" w:rsidRPr="00EA7968" w:rsidRDefault="0002255F" w:rsidP="0002255F">
      <w:pPr>
        <w:jc w:val="both"/>
        <w:rPr>
          <w:rFonts w:ascii="Arial" w:hAnsi="Arial" w:cs="Arial"/>
        </w:rPr>
      </w:pPr>
    </w:p>
    <w:p w14:paraId="0AEB17A2" w14:textId="77777777" w:rsidR="0002255F" w:rsidRPr="00EA7968" w:rsidRDefault="0002255F" w:rsidP="0002255F">
      <w:pPr>
        <w:pStyle w:val="Corpsdetexte"/>
        <w:rPr>
          <w:rFonts w:cs="Arial"/>
          <w:sz w:val="20"/>
        </w:rPr>
      </w:pPr>
      <w:r w:rsidRPr="00EA7968">
        <w:rPr>
          <w:rFonts w:cs="Arial"/>
          <w:sz w:val="20"/>
        </w:rPr>
        <w:t>La Région Wallonne alloue une partie de son budget au soutien de différents dispositifs règlementés et agréés par elle dans les matières sociales et de santé.</w:t>
      </w:r>
    </w:p>
    <w:p w14:paraId="77F65806" w14:textId="77777777" w:rsidR="0002255F" w:rsidRPr="00EA7968" w:rsidRDefault="0002255F" w:rsidP="0002255F">
      <w:pPr>
        <w:jc w:val="both"/>
        <w:rPr>
          <w:rFonts w:ascii="Arial" w:hAnsi="Arial" w:cs="Arial"/>
        </w:rPr>
      </w:pPr>
    </w:p>
    <w:p w14:paraId="409BC488" w14:textId="1471DB5F" w:rsidR="0002255F" w:rsidRPr="00EA7968" w:rsidRDefault="00501A5E" w:rsidP="0002255F">
      <w:pPr>
        <w:jc w:val="both"/>
        <w:rPr>
          <w:rFonts w:ascii="Arial" w:hAnsi="Arial" w:cs="Arial"/>
        </w:rPr>
      </w:pPr>
      <w:r w:rsidRPr="00EA7968">
        <w:rPr>
          <w:rFonts w:ascii="Arial" w:hAnsi="Arial" w:cs="Arial"/>
        </w:rPr>
        <w:t>Le Service Public de Wallonie Intérieur et Action sociale (SPW IAS)</w:t>
      </w:r>
      <w:r w:rsidR="0002255F" w:rsidRPr="00EA7968">
        <w:rPr>
          <w:rFonts w:ascii="Arial" w:hAnsi="Arial" w:cs="Arial"/>
        </w:rPr>
        <w:t xml:space="preserve"> est chargé de mettre en œuvre les dispositifs règlementés contenus dans le </w:t>
      </w:r>
      <w:r w:rsidRPr="00EA7968">
        <w:rPr>
          <w:rFonts w:ascii="Arial" w:hAnsi="Arial" w:cs="Arial"/>
        </w:rPr>
        <w:t>C</w:t>
      </w:r>
      <w:r w:rsidR="0002255F" w:rsidRPr="00EA7968">
        <w:rPr>
          <w:rFonts w:ascii="Arial" w:hAnsi="Arial" w:cs="Arial"/>
        </w:rPr>
        <w:t xml:space="preserve">ode </w:t>
      </w:r>
      <w:r w:rsidRPr="00EA7968">
        <w:rPr>
          <w:rFonts w:ascii="Arial" w:hAnsi="Arial" w:cs="Arial"/>
        </w:rPr>
        <w:t>W</w:t>
      </w:r>
      <w:r w:rsidR="0002255F" w:rsidRPr="00EA7968">
        <w:rPr>
          <w:rFonts w:ascii="Arial" w:hAnsi="Arial" w:cs="Arial"/>
        </w:rPr>
        <w:t>allon de l’</w:t>
      </w:r>
      <w:r w:rsidRPr="00EA7968">
        <w:rPr>
          <w:rFonts w:ascii="Arial" w:hAnsi="Arial" w:cs="Arial"/>
        </w:rPr>
        <w:t>A</w:t>
      </w:r>
      <w:r w:rsidR="0002255F" w:rsidRPr="00EA7968">
        <w:rPr>
          <w:rFonts w:ascii="Arial" w:hAnsi="Arial" w:cs="Arial"/>
        </w:rPr>
        <w:t xml:space="preserve">ction sociale et de la </w:t>
      </w:r>
      <w:r w:rsidRPr="00EA7968">
        <w:rPr>
          <w:rFonts w:ascii="Arial" w:hAnsi="Arial" w:cs="Arial"/>
        </w:rPr>
        <w:t>S</w:t>
      </w:r>
      <w:r w:rsidR="0002255F" w:rsidRPr="00EA7968">
        <w:rPr>
          <w:rFonts w:ascii="Arial" w:hAnsi="Arial" w:cs="Arial"/>
        </w:rPr>
        <w:t>anté</w:t>
      </w:r>
      <w:r w:rsidRPr="00EA7968">
        <w:rPr>
          <w:rFonts w:ascii="Arial" w:hAnsi="Arial" w:cs="Arial"/>
        </w:rPr>
        <w:t xml:space="preserve"> (CWASS)</w:t>
      </w:r>
      <w:r w:rsidR="0002255F" w:rsidRPr="00EA7968">
        <w:rPr>
          <w:rFonts w:ascii="Arial" w:hAnsi="Arial" w:cs="Arial"/>
        </w:rPr>
        <w:t>.</w:t>
      </w:r>
    </w:p>
    <w:p w14:paraId="32CF740B" w14:textId="77777777" w:rsidR="0002255F" w:rsidRPr="00EA7968" w:rsidRDefault="0002255F" w:rsidP="0002255F">
      <w:pPr>
        <w:jc w:val="both"/>
        <w:rPr>
          <w:rFonts w:ascii="Arial" w:hAnsi="Arial" w:cs="Arial"/>
        </w:rPr>
      </w:pPr>
    </w:p>
    <w:p w14:paraId="5BA38D48" w14:textId="77777777" w:rsidR="0002255F" w:rsidRPr="00EA7968" w:rsidRDefault="0002255F" w:rsidP="0002255F">
      <w:pPr>
        <w:jc w:val="both"/>
        <w:rPr>
          <w:rFonts w:ascii="Arial" w:hAnsi="Arial" w:cs="Arial"/>
        </w:rPr>
      </w:pPr>
      <w:r w:rsidRPr="00EA7968">
        <w:rPr>
          <w:rFonts w:ascii="Arial" w:hAnsi="Arial" w:cs="Arial"/>
        </w:rPr>
        <w:t>Ce manuel est commun pour une très large part aux secteurs suivants :</w:t>
      </w:r>
    </w:p>
    <w:p w14:paraId="2C6FE158" w14:textId="77777777" w:rsidR="0002255F" w:rsidRPr="00EA7968" w:rsidRDefault="0002255F" w:rsidP="0002255F">
      <w:pPr>
        <w:jc w:val="both"/>
        <w:rPr>
          <w:rFonts w:ascii="Arial" w:hAnsi="Arial" w:cs="Arial"/>
        </w:rPr>
      </w:pPr>
    </w:p>
    <w:p w14:paraId="5B24ACCE" w14:textId="77777777" w:rsidR="0002255F" w:rsidRPr="00EA7968" w:rsidRDefault="0002255F" w:rsidP="0002255F">
      <w:pPr>
        <w:numPr>
          <w:ilvl w:val="0"/>
          <w:numId w:val="2"/>
        </w:numPr>
        <w:jc w:val="both"/>
        <w:rPr>
          <w:rFonts w:ascii="Arial" w:hAnsi="Arial" w:cs="Arial"/>
        </w:rPr>
      </w:pPr>
      <w:r w:rsidRPr="00EA7968">
        <w:rPr>
          <w:rFonts w:ascii="Arial" w:hAnsi="Arial" w:cs="Arial"/>
        </w:rPr>
        <w:t>Institutions agréées pour la médiation de dettes, centres de références en médiation de dettes et Observatoire du crédit et de l’endettement ;</w:t>
      </w:r>
    </w:p>
    <w:p w14:paraId="290651C0" w14:textId="77777777" w:rsidR="0002255F" w:rsidRPr="00EA7968" w:rsidRDefault="0002255F" w:rsidP="0002255F">
      <w:pPr>
        <w:numPr>
          <w:ilvl w:val="0"/>
          <w:numId w:val="2"/>
        </w:numPr>
        <w:jc w:val="both"/>
        <w:rPr>
          <w:rFonts w:ascii="Arial" w:hAnsi="Arial" w:cs="Arial"/>
        </w:rPr>
      </w:pPr>
      <w:r w:rsidRPr="00EA7968">
        <w:rPr>
          <w:rFonts w:ascii="Arial" w:hAnsi="Arial" w:cs="Arial"/>
        </w:rPr>
        <w:t>Services d’insertion sociale ;</w:t>
      </w:r>
    </w:p>
    <w:p w14:paraId="727AF057" w14:textId="77777777" w:rsidR="0002255F" w:rsidRPr="00EA7968" w:rsidRDefault="0002255F" w:rsidP="0002255F">
      <w:pPr>
        <w:numPr>
          <w:ilvl w:val="0"/>
          <w:numId w:val="2"/>
        </w:numPr>
        <w:jc w:val="both"/>
        <w:rPr>
          <w:rFonts w:ascii="Arial" w:hAnsi="Arial" w:cs="Arial"/>
        </w:rPr>
      </w:pPr>
      <w:r w:rsidRPr="00EA7968">
        <w:rPr>
          <w:rFonts w:ascii="Arial" w:hAnsi="Arial" w:cs="Arial"/>
        </w:rPr>
        <w:t>Relais sociaux ;</w:t>
      </w:r>
    </w:p>
    <w:p w14:paraId="71631F48" w14:textId="77777777" w:rsidR="0002255F" w:rsidRPr="00EA7968" w:rsidRDefault="0002255F" w:rsidP="0002255F">
      <w:pPr>
        <w:numPr>
          <w:ilvl w:val="0"/>
          <w:numId w:val="2"/>
        </w:numPr>
        <w:jc w:val="both"/>
        <w:rPr>
          <w:rFonts w:ascii="Arial" w:hAnsi="Arial" w:cs="Arial"/>
        </w:rPr>
      </w:pPr>
      <w:r w:rsidRPr="00EA7968">
        <w:rPr>
          <w:rFonts w:ascii="Arial" w:hAnsi="Arial" w:cs="Arial"/>
        </w:rPr>
        <w:t>Centres de Service Social ;</w:t>
      </w:r>
    </w:p>
    <w:p w14:paraId="02B3F9BB" w14:textId="77777777" w:rsidR="0002255F" w:rsidRPr="00EA7968" w:rsidRDefault="0002255F" w:rsidP="0002255F">
      <w:pPr>
        <w:numPr>
          <w:ilvl w:val="0"/>
          <w:numId w:val="2"/>
        </w:numPr>
        <w:jc w:val="both"/>
        <w:rPr>
          <w:rFonts w:ascii="Arial" w:hAnsi="Arial" w:cs="Arial"/>
        </w:rPr>
      </w:pPr>
      <w:r w:rsidRPr="00EA7968">
        <w:rPr>
          <w:rFonts w:ascii="Arial" w:hAnsi="Arial" w:cs="Arial"/>
        </w:rPr>
        <w:t>Maisons d'accueil et Maisons de vie communautaire ;</w:t>
      </w:r>
    </w:p>
    <w:p w14:paraId="4D80360D" w14:textId="756117E1" w:rsidR="0002255F" w:rsidRPr="00EA7968" w:rsidRDefault="0002255F" w:rsidP="0002255F">
      <w:pPr>
        <w:numPr>
          <w:ilvl w:val="0"/>
          <w:numId w:val="2"/>
        </w:numPr>
        <w:jc w:val="both"/>
        <w:rPr>
          <w:rFonts w:ascii="Arial" w:hAnsi="Arial" w:cs="Arial"/>
        </w:rPr>
      </w:pPr>
      <w:r w:rsidRPr="00EA7968">
        <w:rPr>
          <w:rFonts w:ascii="Arial" w:hAnsi="Arial" w:cs="Arial"/>
        </w:rPr>
        <w:t>Initiatives locales d’intégration des personnes étrangères</w:t>
      </w:r>
      <w:r w:rsidR="00501A5E" w:rsidRPr="00EA7968">
        <w:rPr>
          <w:rFonts w:ascii="Arial" w:hAnsi="Arial" w:cs="Arial"/>
        </w:rPr>
        <w:t xml:space="preserve"> </w:t>
      </w:r>
      <w:r w:rsidRPr="00EA7968">
        <w:rPr>
          <w:rFonts w:ascii="Arial" w:hAnsi="Arial" w:cs="Arial"/>
        </w:rPr>
        <w:t>;</w:t>
      </w:r>
    </w:p>
    <w:p w14:paraId="4AA676A1" w14:textId="21608C9B" w:rsidR="0002255F" w:rsidRPr="00EA7968" w:rsidRDefault="0002255F" w:rsidP="0002255F">
      <w:pPr>
        <w:numPr>
          <w:ilvl w:val="0"/>
          <w:numId w:val="2"/>
        </w:numPr>
        <w:jc w:val="both"/>
        <w:rPr>
          <w:rFonts w:ascii="Arial" w:hAnsi="Arial" w:cs="Arial"/>
        </w:rPr>
      </w:pPr>
      <w:r w:rsidRPr="00EA7968">
        <w:rPr>
          <w:rFonts w:ascii="Arial" w:hAnsi="Arial" w:cs="Arial"/>
        </w:rPr>
        <w:t>Centres Régionaux d’Intégration </w:t>
      </w:r>
      <w:r w:rsidR="00501A5E" w:rsidRPr="00EA7968">
        <w:rPr>
          <w:rFonts w:ascii="Arial" w:hAnsi="Arial" w:cs="Arial"/>
        </w:rPr>
        <w:t xml:space="preserve">des personnes étrangères </w:t>
      </w:r>
      <w:r w:rsidRPr="00EA7968">
        <w:rPr>
          <w:rFonts w:ascii="Arial" w:hAnsi="Arial" w:cs="Arial"/>
        </w:rPr>
        <w:t>;</w:t>
      </w:r>
    </w:p>
    <w:p w14:paraId="6F21CA2A" w14:textId="77777777" w:rsidR="0002255F" w:rsidRPr="00EA7968" w:rsidRDefault="0002255F" w:rsidP="0002255F">
      <w:pPr>
        <w:numPr>
          <w:ilvl w:val="0"/>
          <w:numId w:val="2"/>
        </w:numPr>
        <w:jc w:val="both"/>
        <w:rPr>
          <w:rFonts w:ascii="Arial" w:hAnsi="Arial" w:cs="Arial"/>
        </w:rPr>
      </w:pPr>
      <w:r w:rsidRPr="00EA7968">
        <w:rPr>
          <w:rFonts w:ascii="Arial" w:hAnsi="Arial" w:cs="Arial"/>
        </w:rPr>
        <w:t>Maltraitance ;</w:t>
      </w:r>
    </w:p>
    <w:p w14:paraId="7E5598A0" w14:textId="77777777" w:rsidR="0002255F" w:rsidRPr="00EA7968" w:rsidRDefault="0002255F" w:rsidP="0002255F">
      <w:pPr>
        <w:numPr>
          <w:ilvl w:val="0"/>
          <w:numId w:val="2"/>
        </w:numPr>
        <w:jc w:val="both"/>
        <w:rPr>
          <w:rFonts w:ascii="Arial" w:hAnsi="Arial" w:cs="Arial"/>
        </w:rPr>
      </w:pPr>
      <w:r w:rsidRPr="00EA7968">
        <w:rPr>
          <w:rFonts w:ascii="Arial" w:hAnsi="Arial" w:cs="Arial"/>
        </w:rPr>
        <w:t>Centre de planning et de consultation familiale et conjugale ;</w:t>
      </w:r>
    </w:p>
    <w:p w14:paraId="34CD3D91" w14:textId="77777777" w:rsidR="0002255F" w:rsidRPr="00EA7968" w:rsidRDefault="0002255F" w:rsidP="0002255F">
      <w:pPr>
        <w:numPr>
          <w:ilvl w:val="0"/>
          <w:numId w:val="2"/>
        </w:numPr>
        <w:jc w:val="both"/>
        <w:rPr>
          <w:rFonts w:ascii="Arial" w:hAnsi="Arial" w:cs="Arial"/>
        </w:rPr>
      </w:pPr>
      <w:r w:rsidRPr="00EA7968">
        <w:rPr>
          <w:rFonts w:ascii="Arial" w:hAnsi="Arial" w:cs="Arial"/>
        </w:rPr>
        <w:t>Services agréés d’aide aux familles et de maintien à domicile ;</w:t>
      </w:r>
    </w:p>
    <w:p w14:paraId="40BFBEDD" w14:textId="77777777" w:rsidR="0002255F" w:rsidRPr="00EA7968" w:rsidRDefault="0002255F" w:rsidP="0002255F">
      <w:pPr>
        <w:numPr>
          <w:ilvl w:val="0"/>
          <w:numId w:val="2"/>
        </w:numPr>
        <w:jc w:val="both"/>
        <w:rPr>
          <w:rFonts w:ascii="Arial" w:hAnsi="Arial" w:cs="Arial"/>
        </w:rPr>
      </w:pPr>
      <w:r w:rsidRPr="00EA7968">
        <w:rPr>
          <w:rFonts w:ascii="Arial" w:hAnsi="Arial" w:cs="Arial"/>
        </w:rPr>
        <w:t>Centres d’accueil de jour pour personnes âgées ;</w:t>
      </w:r>
    </w:p>
    <w:p w14:paraId="170A004D" w14:textId="77777777" w:rsidR="0002255F" w:rsidRPr="00EA7968" w:rsidRDefault="0002255F" w:rsidP="0002255F">
      <w:pPr>
        <w:numPr>
          <w:ilvl w:val="0"/>
          <w:numId w:val="2"/>
        </w:numPr>
        <w:jc w:val="both"/>
        <w:rPr>
          <w:rFonts w:ascii="Arial" w:hAnsi="Arial" w:cs="Arial"/>
        </w:rPr>
      </w:pPr>
      <w:r w:rsidRPr="00EA7968">
        <w:rPr>
          <w:rFonts w:ascii="Arial" w:hAnsi="Arial" w:cs="Arial"/>
        </w:rPr>
        <w:t>Centres de Coordinations de Soins et d’Aides à Domicile ;</w:t>
      </w:r>
    </w:p>
    <w:p w14:paraId="75BA3F8B" w14:textId="77777777" w:rsidR="0002255F" w:rsidRPr="00EA7968" w:rsidRDefault="0002255F" w:rsidP="0002255F">
      <w:pPr>
        <w:numPr>
          <w:ilvl w:val="0"/>
          <w:numId w:val="2"/>
        </w:numPr>
        <w:jc w:val="both"/>
        <w:rPr>
          <w:rFonts w:ascii="Arial" w:hAnsi="Arial" w:cs="Arial"/>
        </w:rPr>
      </w:pPr>
      <w:r w:rsidRPr="00EA7968">
        <w:rPr>
          <w:rFonts w:ascii="Arial" w:hAnsi="Arial" w:cs="Arial"/>
        </w:rPr>
        <w:t>Associations de santé intégrée ;</w:t>
      </w:r>
    </w:p>
    <w:p w14:paraId="0524B2D5" w14:textId="77777777" w:rsidR="0002255F" w:rsidRPr="00EA7968" w:rsidRDefault="0002255F" w:rsidP="0002255F">
      <w:pPr>
        <w:numPr>
          <w:ilvl w:val="0"/>
          <w:numId w:val="2"/>
        </w:numPr>
        <w:jc w:val="both"/>
        <w:rPr>
          <w:rFonts w:ascii="Arial" w:hAnsi="Arial" w:cs="Arial"/>
        </w:rPr>
      </w:pPr>
      <w:r w:rsidRPr="00EA7968">
        <w:rPr>
          <w:rFonts w:ascii="Arial" w:hAnsi="Arial" w:cs="Arial"/>
        </w:rPr>
        <w:t>Réseaux et services spécialisés en Assuétudes ;</w:t>
      </w:r>
    </w:p>
    <w:p w14:paraId="6BED4841" w14:textId="77777777" w:rsidR="0002255F" w:rsidRPr="00EA7968" w:rsidRDefault="0002255F" w:rsidP="0002255F">
      <w:pPr>
        <w:numPr>
          <w:ilvl w:val="0"/>
          <w:numId w:val="2"/>
        </w:numPr>
        <w:jc w:val="both"/>
        <w:rPr>
          <w:rFonts w:ascii="Arial" w:hAnsi="Arial" w:cs="Arial"/>
        </w:rPr>
      </w:pPr>
      <w:r w:rsidRPr="00EA7968">
        <w:rPr>
          <w:rFonts w:ascii="Arial" w:hAnsi="Arial" w:cs="Arial"/>
        </w:rPr>
        <w:t>Centres de télé-accueil ;</w:t>
      </w:r>
    </w:p>
    <w:p w14:paraId="08F9CC45" w14:textId="77777777" w:rsidR="0002255F" w:rsidRPr="00EA7968" w:rsidRDefault="0002255F" w:rsidP="0002255F">
      <w:pPr>
        <w:numPr>
          <w:ilvl w:val="0"/>
          <w:numId w:val="2"/>
        </w:numPr>
        <w:jc w:val="both"/>
        <w:rPr>
          <w:rFonts w:ascii="Arial" w:hAnsi="Arial" w:cs="Arial"/>
        </w:rPr>
      </w:pPr>
      <w:r w:rsidRPr="00EA7968">
        <w:rPr>
          <w:rFonts w:ascii="Arial" w:hAnsi="Arial" w:cs="Arial"/>
        </w:rPr>
        <w:t>Services de Santé Mentale.</w:t>
      </w:r>
    </w:p>
    <w:p w14:paraId="721E20D8" w14:textId="77777777" w:rsidR="0002255F" w:rsidRPr="00EA7968" w:rsidRDefault="0002255F" w:rsidP="0002255F">
      <w:pPr>
        <w:jc w:val="both"/>
        <w:rPr>
          <w:rFonts w:ascii="Arial" w:hAnsi="Arial" w:cs="Arial"/>
        </w:rPr>
      </w:pPr>
    </w:p>
    <w:p w14:paraId="08DEFE00" w14:textId="77777777" w:rsidR="0002255F" w:rsidRPr="00EA7968" w:rsidRDefault="0002255F" w:rsidP="0002255F">
      <w:pPr>
        <w:jc w:val="both"/>
        <w:rPr>
          <w:rFonts w:ascii="Arial" w:hAnsi="Arial" w:cs="Arial"/>
        </w:rPr>
      </w:pPr>
      <w:r w:rsidRPr="00EA7968">
        <w:rPr>
          <w:rFonts w:ascii="Arial" w:hAnsi="Arial" w:cs="Arial"/>
        </w:rPr>
        <w:t xml:space="preserve">Le manuel qui vise à simplifier, harmoniser et clarifier le processus d’octroi des </w:t>
      </w:r>
      <w:proofErr w:type="gramStart"/>
      <w:r w:rsidRPr="00EA7968">
        <w:rPr>
          <w:rFonts w:ascii="Arial" w:hAnsi="Arial" w:cs="Arial"/>
        </w:rPr>
        <w:t>subventions,  permettra</w:t>
      </w:r>
      <w:proofErr w:type="gramEnd"/>
      <w:r w:rsidRPr="00EA7968">
        <w:rPr>
          <w:rFonts w:ascii="Arial" w:hAnsi="Arial" w:cs="Arial"/>
        </w:rPr>
        <w:t xml:space="preserve"> de mieux comprendre la procédure d’octroi, l’admissibilité des justificatifs et les modalités de liquidation des subventions. Il apporte également une information en ce qui concerne la vérification opérée </w:t>
      </w:r>
      <w:r w:rsidRPr="00EA7968">
        <w:rPr>
          <w:rFonts w:ascii="Arial" w:hAnsi="Arial" w:cs="Arial"/>
          <w:i/>
        </w:rPr>
        <w:t>a posteriori</w:t>
      </w:r>
      <w:r w:rsidRPr="00EA7968">
        <w:rPr>
          <w:rFonts w:ascii="Arial" w:hAnsi="Arial" w:cs="Arial"/>
        </w:rPr>
        <w:t xml:space="preserve"> par l’administration, dans le cadre de l’utilisation des subventions ainsi qu’en ce qui concerne les conséquences en cas de </w:t>
      </w:r>
      <w:proofErr w:type="gramStart"/>
      <w:r w:rsidRPr="00EA7968">
        <w:rPr>
          <w:rFonts w:ascii="Arial" w:hAnsi="Arial" w:cs="Arial"/>
        </w:rPr>
        <w:t>non respect</w:t>
      </w:r>
      <w:proofErr w:type="gramEnd"/>
      <w:r w:rsidRPr="00EA7968">
        <w:rPr>
          <w:rFonts w:ascii="Arial" w:hAnsi="Arial" w:cs="Arial"/>
        </w:rPr>
        <w:t xml:space="preserve"> des règles.</w:t>
      </w:r>
    </w:p>
    <w:p w14:paraId="6DC2FF78" w14:textId="77777777" w:rsidR="0002255F" w:rsidRPr="00EA7968" w:rsidRDefault="0002255F" w:rsidP="0002255F">
      <w:pPr>
        <w:jc w:val="both"/>
        <w:rPr>
          <w:rFonts w:ascii="Arial" w:hAnsi="Arial" w:cs="Arial"/>
        </w:rPr>
      </w:pPr>
    </w:p>
    <w:p w14:paraId="6CCF84A5" w14:textId="77777777" w:rsidR="0002255F" w:rsidRPr="00EA7968" w:rsidRDefault="0002255F" w:rsidP="0002255F">
      <w:pPr>
        <w:jc w:val="both"/>
        <w:rPr>
          <w:rFonts w:ascii="Arial" w:hAnsi="Arial" w:cs="Arial"/>
        </w:rPr>
      </w:pPr>
      <w:r w:rsidRPr="00EA7968">
        <w:rPr>
          <w:rFonts w:ascii="Arial" w:hAnsi="Arial" w:cs="Arial"/>
        </w:rPr>
        <w:t>Il concerne donc les subventions réglementées de ces secteurs qui font l’objet de textes décrétaux et d’arrêtés par opposition aux subventions facultatives qui font l’objet d’une décision ministérielle sur un projet ponctuel.</w:t>
      </w:r>
    </w:p>
    <w:p w14:paraId="70209710" w14:textId="77777777" w:rsidR="0002255F" w:rsidRPr="00EA7968" w:rsidRDefault="0002255F" w:rsidP="0002255F">
      <w:pPr>
        <w:jc w:val="both"/>
        <w:rPr>
          <w:rFonts w:ascii="Arial" w:hAnsi="Arial" w:cs="Arial"/>
        </w:rPr>
      </w:pPr>
    </w:p>
    <w:p w14:paraId="2D503B06" w14:textId="77777777" w:rsidR="0002255F" w:rsidRPr="00EA7968" w:rsidRDefault="0002255F" w:rsidP="0002255F">
      <w:pPr>
        <w:jc w:val="both"/>
        <w:rPr>
          <w:rFonts w:ascii="Arial" w:hAnsi="Arial" w:cs="Arial"/>
        </w:rPr>
      </w:pPr>
      <w:r w:rsidRPr="00EA7968">
        <w:rPr>
          <w:rFonts w:ascii="Arial" w:hAnsi="Arial" w:cs="Arial"/>
        </w:rPr>
        <w:t>Ce manuel n’a pas pour ambition de répéter ce qui est déjà énoncé par le code en matière d’agrément ou de calcul de la subvention mais de préciser la manière dont la subvention doit être justifiée notamment en application du principe de confiance (cf. circulaire du 20 juillet 2011 relative à la mise en œuvre du principe de confiance en Wallonie - M.B.07/09/2011).</w:t>
      </w:r>
    </w:p>
    <w:p w14:paraId="79F5128B" w14:textId="77777777" w:rsidR="0002255F" w:rsidRPr="00EA7968" w:rsidRDefault="0002255F" w:rsidP="0002255F">
      <w:pPr>
        <w:jc w:val="both"/>
        <w:rPr>
          <w:rFonts w:ascii="Arial" w:hAnsi="Arial" w:cs="Arial"/>
        </w:rPr>
      </w:pPr>
    </w:p>
    <w:p w14:paraId="49D555A2" w14:textId="77777777" w:rsidR="0002255F" w:rsidRPr="00EA7968" w:rsidRDefault="0002255F" w:rsidP="0002255F">
      <w:pPr>
        <w:jc w:val="both"/>
        <w:rPr>
          <w:rFonts w:ascii="Arial" w:hAnsi="Arial" w:cs="Arial"/>
        </w:rPr>
      </w:pPr>
      <w:r w:rsidRPr="00EA7968">
        <w:rPr>
          <w:rFonts w:ascii="Arial" w:hAnsi="Arial" w:cs="Arial"/>
        </w:rPr>
        <w:t>Ceci précisé, le présent manuel veut apporter aux services subventionnés des instructions les plus claires possibles.</w:t>
      </w:r>
    </w:p>
    <w:p w14:paraId="1842FA80" w14:textId="77777777" w:rsidR="0002255F" w:rsidRPr="00EA7968" w:rsidRDefault="0002255F" w:rsidP="0002255F">
      <w:pPr>
        <w:jc w:val="both"/>
        <w:rPr>
          <w:rFonts w:ascii="Arial" w:hAnsi="Arial" w:cs="Arial"/>
        </w:rPr>
      </w:pPr>
    </w:p>
    <w:p w14:paraId="5C90C163" w14:textId="77777777" w:rsidR="0002255F" w:rsidRPr="00EA7968" w:rsidRDefault="0002255F" w:rsidP="0002255F">
      <w:pPr>
        <w:jc w:val="both"/>
        <w:rPr>
          <w:rFonts w:ascii="Arial" w:hAnsi="Arial" w:cs="Arial"/>
        </w:rPr>
      </w:pPr>
      <w:r w:rsidRPr="00EA7968">
        <w:rPr>
          <w:rFonts w:ascii="Arial" w:hAnsi="Arial" w:cs="Arial"/>
        </w:rPr>
        <w:t>En cas de question supplémentaire, je vous recommande de ne pas hésiter à demander des précisions à votre correspondant habituel de l’administration.</w:t>
      </w:r>
    </w:p>
    <w:p w14:paraId="3857D858" w14:textId="77777777" w:rsidR="0002255F" w:rsidRPr="00EA7968" w:rsidRDefault="0002255F" w:rsidP="0002255F">
      <w:pPr>
        <w:jc w:val="both"/>
        <w:rPr>
          <w:rFonts w:ascii="Arial" w:hAnsi="Arial" w:cs="Arial"/>
        </w:rPr>
      </w:pPr>
    </w:p>
    <w:p w14:paraId="1D137898" w14:textId="77777777" w:rsidR="0002255F" w:rsidRPr="00EA7968" w:rsidRDefault="0002255F" w:rsidP="0002255F">
      <w:pPr>
        <w:ind w:left="5529"/>
        <w:jc w:val="both"/>
        <w:rPr>
          <w:rFonts w:ascii="Arial" w:hAnsi="Arial" w:cs="Arial"/>
        </w:rPr>
      </w:pPr>
    </w:p>
    <w:p w14:paraId="0F0623C8" w14:textId="77777777" w:rsidR="0002255F" w:rsidRPr="00EA7968" w:rsidRDefault="0002255F" w:rsidP="0002255F">
      <w:pPr>
        <w:ind w:left="5529"/>
        <w:jc w:val="both"/>
        <w:rPr>
          <w:rFonts w:ascii="Arial" w:hAnsi="Arial" w:cs="Arial"/>
        </w:rPr>
      </w:pPr>
    </w:p>
    <w:p w14:paraId="79976AD9" w14:textId="77777777" w:rsidR="0002255F" w:rsidRPr="00EA7968" w:rsidRDefault="0002255F" w:rsidP="0002255F">
      <w:pPr>
        <w:ind w:left="5529"/>
        <w:jc w:val="both"/>
        <w:rPr>
          <w:rFonts w:ascii="Arial" w:hAnsi="Arial" w:cs="Arial"/>
          <w:b/>
        </w:rPr>
      </w:pPr>
    </w:p>
    <w:p w14:paraId="40EAF3B4" w14:textId="77777777" w:rsidR="0002255F" w:rsidRPr="00EA7968" w:rsidRDefault="0002255F" w:rsidP="0002255F">
      <w:pPr>
        <w:jc w:val="both"/>
        <w:rPr>
          <w:rFonts w:ascii="Arial" w:hAnsi="Arial" w:cs="Arial"/>
          <w:b/>
        </w:rPr>
      </w:pPr>
    </w:p>
    <w:p w14:paraId="10941763" w14:textId="77777777" w:rsidR="0002255F" w:rsidRPr="00EA7968" w:rsidRDefault="0002255F" w:rsidP="0002255F">
      <w:pPr>
        <w:ind w:left="5529"/>
        <w:jc w:val="both"/>
        <w:rPr>
          <w:rFonts w:ascii="Arial" w:hAnsi="Arial" w:cs="Arial"/>
          <w:b/>
        </w:rPr>
      </w:pPr>
      <w:r w:rsidRPr="00EA7968">
        <w:rPr>
          <w:rFonts w:ascii="Arial" w:hAnsi="Arial" w:cs="Arial"/>
          <w:b/>
        </w:rPr>
        <w:t>Françoise LANNOY</w:t>
      </w:r>
    </w:p>
    <w:p w14:paraId="1C51E006" w14:textId="77777777" w:rsidR="0002255F" w:rsidRPr="00EA7968" w:rsidRDefault="0002255F" w:rsidP="0002255F">
      <w:pPr>
        <w:ind w:left="5529"/>
        <w:jc w:val="both"/>
        <w:rPr>
          <w:rFonts w:ascii="Arial" w:hAnsi="Arial" w:cs="Arial"/>
          <w:b/>
        </w:rPr>
      </w:pPr>
      <w:r w:rsidRPr="00EA7968">
        <w:rPr>
          <w:rFonts w:ascii="Arial" w:hAnsi="Arial" w:cs="Arial"/>
          <w:b/>
        </w:rPr>
        <w:t>Directrice générale</w:t>
      </w:r>
    </w:p>
    <w:p w14:paraId="0C0BFC5B" w14:textId="77777777" w:rsidR="0002255F" w:rsidRPr="00EA7968" w:rsidRDefault="0002255F" w:rsidP="0002255F">
      <w:pPr>
        <w:ind w:left="5529"/>
        <w:jc w:val="both"/>
        <w:rPr>
          <w:rFonts w:ascii="Arial" w:hAnsi="Arial" w:cs="Arial"/>
          <w:b/>
          <w:sz w:val="22"/>
          <w:szCs w:val="22"/>
        </w:rPr>
      </w:pPr>
    </w:p>
    <w:p w14:paraId="42DCEF0C" w14:textId="77777777" w:rsidR="0002255F" w:rsidRPr="00EA7968" w:rsidRDefault="0002255F" w:rsidP="0002255F">
      <w:pPr>
        <w:ind w:left="5529"/>
        <w:jc w:val="both"/>
        <w:rPr>
          <w:rFonts w:ascii="Arial" w:hAnsi="Arial" w:cs="Arial"/>
          <w:b/>
          <w:sz w:val="22"/>
          <w:szCs w:val="22"/>
        </w:rPr>
      </w:pPr>
    </w:p>
    <w:p w14:paraId="30CB7DD8" w14:textId="77777777" w:rsidR="0002255F" w:rsidRPr="00EA7968" w:rsidRDefault="0002255F" w:rsidP="0002255F">
      <w:pPr>
        <w:ind w:left="5529"/>
        <w:jc w:val="both"/>
        <w:rPr>
          <w:rFonts w:ascii="Arial" w:hAnsi="Arial" w:cs="Arial"/>
          <w:b/>
          <w:sz w:val="22"/>
          <w:szCs w:val="22"/>
        </w:rPr>
      </w:pPr>
    </w:p>
    <w:p w14:paraId="3C7EB678" w14:textId="77777777" w:rsidR="00501A5E" w:rsidRPr="00EA7968" w:rsidRDefault="00501A5E" w:rsidP="0002255F">
      <w:pPr>
        <w:pStyle w:val="Titre2"/>
        <w:numPr>
          <w:ilvl w:val="0"/>
          <w:numId w:val="0"/>
        </w:numPr>
        <w:tabs>
          <w:tab w:val="left" w:pos="708"/>
        </w:tabs>
        <w:jc w:val="left"/>
        <w:rPr>
          <w:rFonts w:cs="Arial"/>
          <w:sz w:val="22"/>
          <w:szCs w:val="22"/>
        </w:rPr>
      </w:pPr>
    </w:p>
    <w:p w14:paraId="09A7A32F" w14:textId="0FFEC957" w:rsidR="0002255F" w:rsidRPr="00EA7968" w:rsidRDefault="0002255F" w:rsidP="0002255F">
      <w:pPr>
        <w:pStyle w:val="Titre2"/>
        <w:numPr>
          <w:ilvl w:val="0"/>
          <w:numId w:val="0"/>
        </w:numPr>
        <w:tabs>
          <w:tab w:val="left" w:pos="708"/>
        </w:tabs>
        <w:jc w:val="left"/>
        <w:rPr>
          <w:rFonts w:cs="Arial"/>
          <w:sz w:val="22"/>
          <w:szCs w:val="22"/>
        </w:rPr>
      </w:pPr>
      <w:r w:rsidRPr="00EA7968">
        <w:rPr>
          <w:rFonts w:cs="Arial"/>
          <w:sz w:val="22"/>
          <w:szCs w:val="22"/>
        </w:rPr>
        <w:t>S</w:t>
      </w:r>
      <w:bookmarkStart w:id="1" w:name="_Ref92014037"/>
      <w:r w:rsidRPr="00EA7968">
        <w:rPr>
          <w:rFonts w:cs="Arial"/>
          <w:sz w:val="22"/>
          <w:szCs w:val="22"/>
        </w:rPr>
        <w:t xml:space="preserve">implifier pour plus d’efficacité </w:t>
      </w:r>
    </w:p>
    <w:p w14:paraId="7F2C0222" w14:textId="77777777" w:rsidR="0002255F" w:rsidRPr="00EA7968" w:rsidRDefault="0002255F" w:rsidP="0002255F">
      <w:pPr>
        <w:jc w:val="both"/>
        <w:rPr>
          <w:rFonts w:ascii="Arial" w:hAnsi="Arial" w:cs="Arial"/>
          <w:sz w:val="22"/>
          <w:szCs w:val="22"/>
        </w:rPr>
      </w:pPr>
    </w:p>
    <w:p w14:paraId="565ADE2B"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La simplification administrative se définit comme l’ensemble des démarches destinées à faciliter et simplifier les formalités administratives qu’un usager est tenu d’exécuter en vue de satisfaire aux règles imposées par les autorités.</w:t>
      </w:r>
    </w:p>
    <w:p w14:paraId="7709EF5C" w14:textId="77777777" w:rsidR="0002255F" w:rsidRPr="00EA7968" w:rsidRDefault="0002255F" w:rsidP="0002255F">
      <w:pPr>
        <w:jc w:val="both"/>
        <w:rPr>
          <w:rFonts w:ascii="Arial" w:hAnsi="Arial" w:cs="Arial"/>
          <w:sz w:val="22"/>
          <w:szCs w:val="22"/>
        </w:rPr>
      </w:pPr>
    </w:p>
    <w:p w14:paraId="53309129"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De tous les chantiers portés par le Gouvernement wallon, celui de la simplification administrative est sans conteste un des plus transversaux : il se trouve au cœur de l’action sur la gouvernance qui constitue un des axes forts de l’accord de gouvernement, il traduit une logique de renforcement du Service public par sa modernisation et son ouverture partenariale aux attentes des citoyens et des entreprises et il sert notre volonté de soutenir la création d’activités et d’emplois en contribuant concrètement au développement d’un cadre propice à l’initiative.</w:t>
      </w:r>
    </w:p>
    <w:p w14:paraId="093DABBD" w14:textId="77777777" w:rsidR="0002255F" w:rsidRPr="00EA7968" w:rsidRDefault="0002255F" w:rsidP="0002255F">
      <w:pPr>
        <w:jc w:val="both"/>
        <w:rPr>
          <w:rFonts w:ascii="Arial" w:hAnsi="Arial" w:cs="Arial"/>
          <w:sz w:val="22"/>
          <w:szCs w:val="22"/>
        </w:rPr>
      </w:pPr>
    </w:p>
    <w:p w14:paraId="1DF21CF9"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La simplification des démarches au bénéfice de l’usager s’impose comme :</w:t>
      </w:r>
    </w:p>
    <w:p w14:paraId="6C4E2F7B" w14:textId="77777777" w:rsidR="0002255F" w:rsidRPr="00EA7968" w:rsidRDefault="0002255F" w:rsidP="0002255F">
      <w:pPr>
        <w:jc w:val="both"/>
        <w:rPr>
          <w:rFonts w:ascii="Arial" w:hAnsi="Arial" w:cs="Arial"/>
          <w:sz w:val="22"/>
          <w:szCs w:val="22"/>
        </w:rPr>
      </w:pPr>
    </w:p>
    <w:p w14:paraId="0E807646" w14:textId="77777777" w:rsidR="0002255F" w:rsidRPr="00EA7968" w:rsidRDefault="0002255F" w:rsidP="0002255F">
      <w:pPr>
        <w:numPr>
          <w:ilvl w:val="0"/>
          <w:numId w:val="3"/>
        </w:numPr>
        <w:jc w:val="both"/>
        <w:rPr>
          <w:rFonts w:ascii="Arial" w:hAnsi="Arial" w:cs="Arial"/>
          <w:sz w:val="22"/>
          <w:szCs w:val="22"/>
        </w:rPr>
      </w:pPr>
      <w:r w:rsidRPr="00EA7968">
        <w:rPr>
          <w:rFonts w:ascii="Arial" w:hAnsi="Arial" w:cs="Arial"/>
          <w:sz w:val="22"/>
          <w:szCs w:val="22"/>
        </w:rPr>
        <w:t>Une obligation, car à l’heure où tout montre le rôle essentiel qu’ils jouent comme facteur d’équité mais aussi comme partenaire du développement d’une Région, les services publics se doivent d’être le plus performant possible.</w:t>
      </w:r>
    </w:p>
    <w:p w14:paraId="7146272E" w14:textId="77777777" w:rsidR="0002255F" w:rsidRPr="00EA7968" w:rsidRDefault="0002255F" w:rsidP="0002255F">
      <w:pPr>
        <w:ind w:left="709"/>
        <w:jc w:val="both"/>
        <w:rPr>
          <w:rFonts w:ascii="Arial" w:hAnsi="Arial" w:cs="Arial"/>
          <w:sz w:val="22"/>
          <w:szCs w:val="22"/>
        </w:rPr>
      </w:pPr>
      <w:r w:rsidRPr="00EA7968">
        <w:rPr>
          <w:rFonts w:ascii="Arial" w:hAnsi="Arial" w:cs="Arial"/>
          <w:sz w:val="22"/>
          <w:szCs w:val="22"/>
        </w:rPr>
        <w:t>Certes, la Commission européenne impose une réduction de 25 % des charges administratives à l’horizon 2012, mais au-delà des prescrits légaux, il s’agit surtout d’une obligation morale car c’est le citoyen qui paie in fine pour le service public et c’est toute la société qui en bénéficie.</w:t>
      </w:r>
    </w:p>
    <w:p w14:paraId="2B5A020E" w14:textId="77777777" w:rsidR="0002255F" w:rsidRPr="00EA7968" w:rsidRDefault="0002255F" w:rsidP="0002255F">
      <w:pPr>
        <w:numPr>
          <w:ilvl w:val="0"/>
          <w:numId w:val="3"/>
        </w:numPr>
        <w:jc w:val="both"/>
        <w:rPr>
          <w:rFonts w:ascii="Arial" w:hAnsi="Arial" w:cs="Arial"/>
          <w:sz w:val="22"/>
          <w:szCs w:val="22"/>
        </w:rPr>
      </w:pPr>
      <w:r w:rsidRPr="00EA7968">
        <w:rPr>
          <w:rFonts w:ascii="Arial" w:hAnsi="Arial" w:cs="Arial"/>
          <w:sz w:val="22"/>
          <w:szCs w:val="22"/>
        </w:rPr>
        <w:t>Simplifier est, également, une nécessité pour les multiples usagers.</w:t>
      </w:r>
    </w:p>
    <w:p w14:paraId="370D8DC1" w14:textId="77777777" w:rsidR="0002255F" w:rsidRPr="00EA7968" w:rsidRDefault="0002255F" w:rsidP="0002255F">
      <w:pPr>
        <w:numPr>
          <w:ilvl w:val="0"/>
          <w:numId w:val="3"/>
        </w:numPr>
        <w:jc w:val="both"/>
        <w:rPr>
          <w:rFonts w:ascii="Arial" w:hAnsi="Arial" w:cs="Arial"/>
          <w:sz w:val="22"/>
          <w:szCs w:val="22"/>
        </w:rPr>
      </w:pPr>
      <w:r w:rsidRPr="00EA7968">
        <w:rPr>
          <w:rFonts w:ascii="Arial" w:hAnsi="Arial" w:cs="Arial"/>
          <w:sz w:val="22"/>
          <w:szCs w:val="22"/>
        </w:rPr>
        <w:t xml:space="preserve">Enfin, cette modernisation du service public est également une </w:t>
      </w:r>
      <w:proofErr w:type="gramStart"/>
      <w:r w:rsidRPr="00EA7968">
        <w:rPr>
          <w:rFonts w:ascii="Arial" w:hAnsi="Arial" w:cs="Arial"/>
          <w:sz w:val="22"/>
          <w:szCs w:val="22"/>
        </w:rPr>
        <w:t>opportunité à saisir</w:t>
      </w:r>
      <w:proofErr w:type="gramEnd"/>
      <w:r w:rsidRPr="00EA7968">
        <w:rPr>
          <w:rFonts w:ascii="Arial" w:hAnsi="Arial" w:cs="Arial"/>
          <w:sz w:val="22"/>
          <w:szCs w:val="22"/>
        </w:rPr>
        <w:t>, tant pour les prestataires que pour les usagers car repenser le service public, c’est à la fois servir mieux et plus vite, réduire les charges pour les utilisateurs et pour les agents de la fonction publique.</w:t>
      </w:r>
    </w:p>
    <w:p w14:paraId="1E040792" w14:textId="77777777" w:rsidR="0002255F" w:rsidRPr="00EA7968" w:rsidRDefault="0002255F" w:rsidP="0002255F">
      <w:pPr>
        <w:jc w:val="both"/>
        <w:rPr>
          <w:rFonts w:ascii="Arial" w:hAnsi="Arial" w:cs="Arial"/>
          <w:sz w:val="22"/>
          <w:szCs w:val="22"/>
        </w:rPr>
      </w:pPr>
    </w:p>
    <w:p w14:paraId="1BA33971"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Il est donc nécessaire de simplifier, d’une part, la vie des usagers dans leurs démarches administratives et, d’autre part, le travail des agents au sein des administrations.  Cette volonté s’inscrit dans une démarche de gestion moderne et efficace des services publics, orientée sur la qualité des services rendus et la satisfaction des citoyens.</w:t>
      </w:r>
    </w:p>
    <w:p w14:paraId="5FDF6FE0" w14:textId="77777777" w:rsidR="0002255F" w:rsidRPr="00EA7968" w:rsidRDefault="0002255F" w:rsidP="0002255F">
      <w:pPr>
        <w:jc w:val="both"/>
        <w:rPr>
          <w:rFonts w:ascii="Arial" w:hAnsi="Arial" w:cs="Arial"/>
          <w:sz w:val="22"/>
          <w:szCs w:val="22"/>
        </w:rPr>
      </w:pPr>
    </w:p>
    <w:p w14:paraId="19D3DDB0"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Il s’agit bien de mettre en œuvre des procédures de simplification administrative qui rencontrent ce double objectif : professionnaliser et simplifier le travail quotidien des fonctionnaires et apporter un meilleur service, plus transparent, plus accessible et plus fiable à l’ensemble des usagers.</w:t>
      </w:r>
    </w:p>
    <w:p w14:paraId="6FEC5F55" w14:textId="77777777" w:rsidR="0002255F" w:rsidRPr="00EA7968" w:rsidRDefault="0002255F" w:rsidP="0002255F">
      <w:pPr>
        <w:jc w:val="both"/>
        <w:rPr>
          <w:rFonts w:ascii="Arial" w:hAnsi="Arial" w:cs="Arial"/>
          <w:sz w:val="22"/>
          <w:szCs w:val="22"/>
        </w:rPr>
      </w:pPr>
    </w:p>
    <w:p w14:paraId="5A123B22"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Derrière chaque démarche ou projet de simplification administrative, l’objectif final est la diminution des charges administratives.</w:t>
      </w:r>
    </w:p>
    <w:p w14:paraId="08737FEA" w14:textId="77777777" w:rsidR="0002255F" w:rsidRPr="00EA7968" w:rsidRDefault="0002255F" w:rsidP="0002255F">
      <w:pPr>
        <w:jc w:val="both"/>
        <w:rPr>
          <w:rFonts w:ascii="Arial" w:hAnsi="Arial" w:cs="Arial"/>
          <w:sz w:val="22"/>
          <w:szCs w:val="22"/>
        </w:rPr>
      </w:pPr>
    </w:p>
    <w:p w14:paraId="51FEF173"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L’objectif est de garder les deux pôles en balance dans la réalisation du travail de simplification administrative : il faut réduire les charges des usagers sans augmenter celles de l’administration et vice et versa.</w:t>
      </w:r>
    </w:p>
    <w:p w14:paraId="3C81A085" w14:textId="77777777" w:rsidR="0002255F" w:rsidRPr="00EA7968" w:rsidRDefault="0002255F" w:rsidP="0002255F">
      <w:pPr>
        <w:jc w:val="both"/>
        <w:rPr>
          <w:rFonts w:ascii="Arial" w:hAnsi="Arial" w:cs="Arial"/>
          <w:sz w:val="22"/>
          <w:szCs w:val="22"/>
        </w:rPr>
      </w:pPr>
    </w:p>
    <w:p w14:paraId="53F7DCB1"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En d’autres termes, il faut tendre à une situation où tout le monde est gagnant.</w:t>
      </w:r>
    </w:p>
    <w:p w14:paraId="66DA4BFD"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Dans le cadre de cet objectif, le principe de confiance est un des projets phare de la simplification administrative.</w:t>
      </w:r>
    </w:p>
    <w:p w14:paraId="5FA21302" w14:textId="77777777" w:rsidR="0002255F" w:rsidRPr="00EA7968" w:rsidRDefault="0002255F" w:rsidP="0002255F">
      <w:pPr>
        <w:jc w:val="both"/>
        <w:rPr>
          <w:rFonts w:ascii="Arial" w:hAnsi="Arial" w:cs="Arial"/>
          <w:sz w:val="22"/>
          <w:szCs w:val="22"/>
        </w:rPr>
      </w:pPr>
    </w:p>
    <w:p w14:paraId="67C0155B"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C’est donc dans ce cadre que les arrêtés de subventions des différents secteurs réglementés ont été harmonisés et que les pièces justificatives à produire ont été réduites sans que cela n’exclue pour l’un ou l’autre dossier un contrôle plus approfondi en cas d’écart ou d’anomalie et l’examen de pièces complémentaires sur demande de l’administration.</w:t>
      </w:r>
    </w:p>
    <w:bookmarkEnd w:id="1"/>
    <w:p w14:paraId="4F0037E6" w14:textId="77777777" w:rsidR="0002255F" w:rsidRPr="00EA7968" w:rsidRDefault="0002255F" w:rsidP="0002255F">
      <w:pPr>
        <w:jc w:val="both"/>
        <w:rPr>
          <w:rFonts w:ascii="Arial" w:hAnsi="Arial" w:cs="Arial"/>
          <w:sz w:val="28"/>
          <w:szCs w:val="28"/>
        </w:rPr>
      </w:pPr>
    </w:p>
    <w:p w14:paraId="566D4559" w14:textId="77777777" w:rsidR="0002255F" w:rsidRPr="00EA7968" w:rsidRDefault="0002255F" w:rsidP="0002255F">
      <w:pPr>
        <w:jc w:val="center"/>
        <w:rPr>
          <w:rFonts w:ascii="Arial" w:hAnsi="Arial" w:cs="Arial"/>
          <w:b/>
          <w:bCs/>
          <w:sz w:val="28"/>
          <w:szCs w:val="28"/>
        </w:rPr>
      </w:pPr>
      <w:r w:rsidRPr="00EA7968">
        <w:rPr>
          <w:rFonts w:ascii="Arial" w:hAnsi="Arial" w:cs="Arial"/>
          <w:b/>
          <w:bCs/>
          <w:sz w:val="28"/>
          <w:szCs w:val="28"/>
        </w:rPr>
        <w:t>Table des matières</w:t>
      </w:r>
    </w:p>
    <w:p w14:paraId="390A5C85" w14:textId="77777777" w:rsidR="0002255F" w:rsidRPr="00EA7968" w:rsidRDefault="0002255F" w:rsidP="0002255F">
      <w:pPr>
        <w:jc w:val="both"/>
        <w:rPr>
          <w:rFonts w:ascii="Arial" w:hAnsi="Arial" w:cs="Arial"/>
          <w:sz w:val="28"/>
          <w:szCs w:val="28"/>
        </w:rPr>
      </w:pPr>
    </w:p>
    <w:p w14:paraId="5D8C3773" w14:textId="77777777" w:rsidR="0002255F" w:rsidRPr="00EA7968" w:rsidRDefault="0002255F" w:rsidP="0002255F">
      <w:pPr>
        <w:ind w:left="709"/>
        <w:rPr>
          <w:rFonts w:ascii="Arial" w:hAnsi="Arial" w:cs="Arial"/>
          <w:sz w:val="28"/>
          <w:szCs w:val="28"/>
        </w:rPr>
      </w:pPr>
      <w:r w:rsidRPr="00EA7968">
        <w:rPr>
          <w:rFonts w:ascii="Arial" w:hAnsi="Arial" w:cs="Arial"/>
          <w:sz w:val="28"/>
          <w:szCs w:val="28"/>
        </w:rPr>
        <w:t>Introduction</w:t>
      </w:r>
    </w:p>
    <w:p w14:paraId="67382E83" w14:textId="77777777" w:rsidR="0002255F" w:rsidRPr="00EA7968" w:rsidRDefault="0002255F" w:rsidP="0002255F">
      <w:pPr>
        <w:jc w:val="both"/>
        <w:rPr>
          <w:rFonts w:ascii="Arial" w:hAnsi="Arial" w:cs="Arial"/>
          <w:sz w:val="28"/>
          <w:szCs w:val="28"/>
        </w:rPr>
      </w:pPr>
    </w:p>
    <w:p w14:paraId="715D3B77" w14:textId="77777777" w:rsidR="0002255F" w:rsidRPr="00EA7968" w:rsidRDefault="0002255F" w:rsidP="0002255F">
      <w:pPr>
        <w:numPr>
          <w:ilvl w:val="0"/>
          <w:numId w:val="4"/>
        </w:numPr>
        <w:jc w:val="both"/>
        <w:rPr>
          <w:rFonts w:ascii="Arial" w:hAnsi="Arial" w:cs="Arial"/>
          <w:sz w:val="28"/>
          <w:szCs w:val="28"/>
        </w:rPr>
      </w:pPr>
      <w:r w:rsidRPr="00EA7968">
        <w:rPr>
          <w:rFonts w:ascii="Arial" w:hAnsi="Arial" w:cs="Arial"/>
          <w:sz w:val="28"/>
          <w:szCs w:val="28"/>
        </w:rPr>
        <w:t>Procédures d'octroi</w:t>
      </w:r>
    </w:p>
    <w:p w14:paraId="20BF494E" w14:textId="77777777" w:rsidR="0002255F" w:rsidRPr="00EA7968" w:rsidRDefault="0002255F" w:rsidP="0002255F">
      <w:pPr>
        <w:jc w:val="both"/>
        <w:rPr>
          <w:rFonts w:ascii="Arial" w:hAnsi="Arial" w:cs="Arial"/>
          <w:sz w:val="28"/>
          <w:szCs w:val="28"/>
        </w:rPr>
      </w:pPr>
    </w:p>
    <w:p w14:paraId="656BFF97" w14:textId="77777777" w:rsidR="0002255F" w:rsidRPr="00EA7968" w:rsidRDefault="0002255F" w:rsidP="0002255F">
      <w:pPr>
        <w:spacing w:after="60"/>
        <w:ind w:left="708" w:firstLine="708"/>
        <w:jc w:val="both"/>
        <w:rPr>
          <w:rFonts w:ascii="Arial" w:hAnsi="Arial" w:cs="Arial"/>
          <w:sz w:val="24"/>
          <w:szCs w:val="24"/>
        </w:rPr>
      </w:pPr>
      <w:r w:rsidRPr="00EA7968">
        <w:rPr>
          <w:rFonts w:ascii="Arial" w:hAnsi="Arial" w:cs="Arial"/>
          <w:sz w:val="24"/>
          <w:szCs w:val="24"/>
        </w:rPr>
        <w:t>1.1.</w:t>
      </w:r>
      <w:r w:rsidRPr="00EA7968">
        <w:rPr>
          <w:rFonts w:ascii="Arial" w:hAnsi="Arial" w:cs="Arial"/>
          <w:sz w:val="24"/>
          <w:szCs w:val="24"/>
        </w:rPr>
        <w:tab/>
        <w:t>La déclaration sur l'honneur</w:t>
      </w:r>
    </w:p>
    <w:p w14:paraId="7B391DEA" w14:textId="77777777" w:rsidR="0002255F" w:rsidRPr="00EA7968" w:rsidRDefault="0002255F" w:rsidP="0002255F">
      <w:pPr>
        <w:spacing w:after="60"/>
        <w:ind w:left="708" w:firstLine="708"/>
        <w:jc w:val="both"/>
        <w:rPr>
          <w:rFonts w:ascii="Arial" w:hAnsi="Arial" w:cs="Arial"/>
          <w:sz w:val="24"/>
          <w:szCs w:val="24"/>
        </w:rPr>
      </w:pPr>
      <w:r w:rsidRPr="00EA7968">
        <w:rPr>
          <w:rFonts w:ascii="Arial" w:hAnsi="Arial" w:cs="Arial"/>
          <w:sz w:val="24"/>
          <w:szCs w:val="24"/>
        </w:rPr>
        <w:t>1.2.</w:t>
      </w:r>
      <w:r w:rsidRPr="00EA7968">
        <w:rPr>
          <w:rFonts w:ascii="Arial" w:hAnsi="Arial" w:cs="Arial"/>
          <w:sz w:val="24"/>
          <w:szCs w:val="24"/>
        </w:rPr>
        <w:tab/>
        <w:t>Le décompte récapitulatif</w:t>
      </w:r>
      <w:r w:rsidRPr="00EA7968">
        <w:rPr>
          <w:rFonts w:ascii="Arial" w:hAnsi="Arial" w:cs="Arial"/>
          <w:sz w:val="24"/>
          <w:szCs w:val="24"/>
        </w:rPr>
        <w:tab/>
      </w:r>
    </w:p>
    <w:p w14:paraId="593DA6F2" w14:textId="77777777" w:rsidR="0002255F" w:rsidRPr="00EA7968" w:rsidRDefault="0002255F" w:rsidP="0002255F">
      <w:pPr>
        <w:spacing w:after="60"/>
        <w:ind w:left="1416" w:firstLine="708"/>
        <w:jc w:val="both"/>
        <w:rPr>
          <w:rFonts w:ascii="Arial" w:hAnsi="Arial" w:cs="Arial"/>
          <w:sz w:val="24"/>
          <w:szCs w:val="24"/>
        </w:rPr>
      </w:pPr>
      <w:r w:rsidRPr="00EA7968">
        <w:rPr>
          <w:rFonts w:ascii="Arial" w:hAnsi="Arial" w:cs="Arial"/>
          <w:sz w:val="24"/>
          <w:szCs w:val="24"/>
        </w:rPr>
        <w:t>1.2.1.</w:t>
      </w:r>
      <w:r w:rsidRPr="00EA7968">
        <w:rPr>
          <w:rFonts w:ascii="Arial" w:hAnsi="Arial" w:cs="Arial"/>
          <w:sz w:val="24"/>
          <w:szCs w:val="24"/>
        </w:rPr>
        <w:tab/>
        <w:t>Les frais de personnel</w:t>
      </w:r>
    </w:p>
    <w:p w14:paraId="2D3A8561" w14:textId="77777777" w:rsidR="0002255F" w:rsidRPr="00EA7968" w:rsidRDefault="0002255F" w:rsidP="0002255F">
      <w:pPr>
        <w:spacing w:after="60"/>
        <w:ind w:left="2835"/>
        <w:jc w:val="both"/>
        <w:rPr>
          <w:rFonts w:ascii="Arial" w:hAnsi="Arial" w:cs="Arial"/>
          <w:sz w:val="24"/>
          <w:szCs w:val="24"/>
        </w:rPr>
      </w:pPr>
      <w:r w:rsidRPr="00EA7968">
        <w:rPr>
          <w:rFonts w:ascii="Arial" w:hAnsi="Arial" w:cs="Arial"/>
          <w:sz w:val="24"/>
          <w:szCs w:val="24"/>
        </w:rPr>
        <w:t>A. La rémunération</w:t>
      </w:r>
    </w:p>
    <w:p w14:paraId="391BB08E" w14:textId="77777777" w:rsidR="0002255F" w:rsidRPr="00EA7968" w:rsidRDefault="0002255F" w:rsidP="0002255F">
      <w:pPr>
        <w:spacing w:after="60"/>
        <w:ind w:left="2835"/>
        <w:jc w:val="both"/>
        <w:rPr>
          <w:rFonts w:ascii="Arial" w:hAnsi="Arial" w:cs="Arial"/>
          <w:sz w:val="24"/>
          <w:szCs w:val="24"/>
        </w:rPr>
      </w:pPr>
      <w:r w:rsidRPr="00EA7968">
        <w:rPr>
          <w:rFonts w:ascii="Arial" w:hAnsi="Arial" w:cs="Arial"/>
          <w:sz w:val="24"/>
          <w:szCs w:val="24"/>
        </w:rPr>
        <w:t>B. Les données « travailleur »</w:t>
      </w:r>
    </w:p>
    <w:p w14:paraId="76511B03" w14:textId="77777777" w:rsidR="0002255F" w:rsidRPr="00EA7968" w:rsidRDefault="0002255F" w:rsidP="0002255F">
      <w:pPr>
        <w:spacing w:after="60"/>
        <w:ind w:left="1416" w:firstLine="708"/>
        <w:jc w:val="both"/>
        <w:rPr>
          <w:rFonts w:ascii="Arial" w:hAnsi="Arial" w:cs="Arial"/>
          <w:sz w:val="24"/>
          <w:szCs w:val="24"/>
        </w:rPr>
      </w:pPr>
      <w:r w:rsidRPr="00EA7968">
        <w:rPr>
          <w:rFonts w:ascii="Arial" w:hAnsi="Arial" w:cs="Arial"/>
          <w:sz w:val="24"/>
          <w:szCs w:val="24"/>
        </w:rPr>
        <w:t>1.2.2.</w:t>
      </w:r>
      <w:r w:rsidRPr="00EA7968">
        <w:rPr>
          <w:rFonts w:ascii="Arial" w:hAnsi="Arial" w:cs="Arial"/>
          <w:sz w:val="24"/>
          <w:szCs w:val="24"/>
        </w:rPr>
        <w:tab/>
        <w:t>Les frais de fonctionnement</w:t>
      </w:r>
    </w:p>
    <w:p w14:paraId="208643B8" w14:textId="77777777" w:rsidR="0002255F" w:rsidRPr="00EA7968" w:rsidRDefault="0002255F" w:rsidP="0002255F">
      <w:pPr>
        <w:spacing w:after="60"/>
        <w:ind w:left="2835"/>
        <w:jc w:val="both"/>
        <w:rPr>
          <w:rFonts w:ascii="Arial" w:hAnsi="Arial" w:cs="Arial"/>
          <w:sz w:val="24"/>
          <w:szCs w:val="24"/>
        </w:rPr>
      </w:pPr>
      <w:r w:rsidRPr="00EA7968">
        <w:rPr>
          <w:rFonts w:ascii="Arial" w:hAnsi="Arial" w:cs="Arial"/>
          <w:sz w:val="24"/>
          <w:szCs w:val="24"/>
        </w:rPr>
        <w:t>A. Les frais de fonctionnement</w:t>
      </w:r>
    </w:p>
    <w:p w14:paraId="59E0A69C" w14:textId="77777777" w:rsidR="0002255F" w:rsidRPr="00EA7968" w:rsidRDefault="0002255F" w:rsidP="0002255F">
      <w:pPr>
        <w:spacing w:after="60"/>
        <w:ind w:left="2835"/>
        <w:jc w:val="both"/>
        <w:rPr>
          <w:rFonts w:ascii="Arial" w:hAnsi="Arial" w:cs="Arial"/>
          <w:sz w:val="24"/>
          <w:szCs w:val="24"/>
        </w:rPr>
      </w:pPr>
      <w:r w:rsidRPr="00EA7968">
        <w:rPr>
          <w:rFonts w:ascii="Arial" w:hAnsi="Arial" w:cs="Arial"/>
          <w:sz w:val="24"/>
          <w:szCs w:val="24"/>
        </w:rPr>
        <w:t>B. Les données « fournisseurs »</w:t>
      </w:r>
    </w:p>
    <w:p w14:paraId="1A64946D" w14:textId="77777777" w:rsidR="0002255F" w:rsidRPr="00EA7968" w:rsidRDefault="0002255F" w:rsidP="0002255F">
      <w:pPr>
        <w:spacing w:after="60"/>
        <w:ind w:left="1416" w:firstLine="708"/>
        <w:jc w:val="both"/>
        <w:rPr>
          <w:rFonts w:ascii="Arial" w:hAnsi="Arial" w:cs="Arial"/>
          <w:sz w:val="24"/>
          <w:szCs w:val="24"/>
        </w:rPr>
      </w:pPr>
      <w:r w:rsidRPr="00EA7968">
        <w:rPr>
          <w:rFonts w:ascii="Arial" w:hAnsi="Arial" w:cs="Arial"/>
          <w:sz w:val="24"/>
          <w:szCs w:val="24"/>
        </w:rPr>
        <w:t>1.2.3.</w:t>
      </w:r>
      <w:r w:rsidRPr="00EA7968">
        <w:rPr>
          <w:rFonts w:ascii="Arial" w:hAnsi="Arial" w:cs="Arial"/>
          <w:sz w:val="24"/>
          <w:szCs w:val="24"/>
        </w:rPr>
        <w:tab/>
        <w:t>Les frais d'amortissement</w:t>
      </w:r>
    </w:p>
    <w:p w14:paraId="1F9EE6B4" w14:textId="77777777" w:rsidR="0002255F" w:rsidRPr="00EA7968" w:rsidRDefault="0002255F" w:rsidP="0002255F">
      <w:pPr>
        <w:spacing w:after="60"/>
        <w:ind w:left="2835"/>
        <w:jc w:val="both"/>
        <w:rPr>
          <w:rFonts w:ascii="Arial" w:hAnsi="Arial" w:cs="Arial"/>
          <w:sz w:val="24"/>
          <w:szCs w:val="24"/>
        </w:rPr>
      </w:pPr>
      <w:r w:rsidRPr="00EA7968">
        <w:rPr>
          <w:rFonts w:ascii="Arial" w:hAnsi="Arial" w:cs="Arial"/>
          <w:sz w:val="24"/>
          <w:szCs w:val="24"/>
        </w:rPr>
        <w:t>A. Frais d'amortissement des biens immobiliers</w:t>
      </w:r>
    </w:p>
    <w:p w14:paraId="2E053759" w14:textId="77777777" w:rsidR="0002255F" w:rsidRPr="00EA7968" w:rsidRDefault="0002255F" w:rsidP="0002255F">
      <w:pPr>
        <w:spacing w:after="60"/>
        <w:ind w:left="2835"/>
        <w:jc w:val="both"/>
        <w:rPr>
          <w:rFonts w:ascii="Arial" w:hAnsi="Arial" w:cs="Arial"/>
          <w:sz w:val="24"/>
          <w:szCs w:val="24"/>
        </w:rPr>
      </w:pPr>
      <w:r w:rsidRPr="00EA7968">
        <w:rPr>
          <w:rFonts w:ascii="Arial" w:hAnsi="Arial" w:cs="Arial"/>
          <w:sz w:val="24"/>
          <w:szCs w:val="24"/>
        </w:rPr>
        <w:t>B. Frais d'amortissement des biens d'équipement</w:t>
      </w:r>
    </w:p>
    <w:p w14:paraId="19290E67" w14:textId="77777777" w:rsidR="0002255F" w:rsidRPr="00EA7968" w:rsidRDefault="0002255F" w:rsidP="0002255F">
      <w:pPr>
        <w:spacing w:after="60"/>
        <w:ind w:left="2835"/>
        <w:jc w:val="both"/>
        <w:rPr>
          <w:rFonts w:ascii="Arial" w:hAnsi="Arial" w:cs="Arial"/>
          <w:sz w:val="24"/>
          <w:szCs w:val="24"/>
        </w:rPr>
      </w:pPr>
      <w:r w:rsidRPr="00EA7968">
        <w:rPr>
          <w:rFonts w:ascii="Arial" w:hAnsi="Arial" w:cs="Arial"/>
          <w:sz w:val="24"/>
          <w:szCs w:val="24"/>
        </w:rPr>
        <w:t>C. Les données « matériel »</w:t>
      </w:r>
    </w:p>
    <w:p w14:paraId="571A3A51" w14:textId="77777777" w:rsidR="0002255F" w:rsidRPr="00EA7968" w:rsidRDefault="0002255F" w:rsidP="0002255F">
      <w:pPr>
        <w:jc w:val="both"/>
        <w:rPr>
          <w:rFonts w:ascii="Arial" w:hAnsi="Arial" w:cs="Arial"/>
          <w:sz w:val="28"/>
          <w:szCs w:val="28"/>
        </w:rPr>
      </w:pPr>
    </w:p>
    <w:p w14:paraId="243C1868" w14:textId="77777777" w:rsidR="0002255F" w:rsidRPr="00EA7968" w:rsidRDefault="0002255F" w:rsidP="0002255F">
      <w:pPr>
        <w:numPr>
          <w:ilvl w:val="0"/>
          <w:numId w:val="4"/>
        </w:numPr>
        <w:jc w:val="both"/>
        <w:rPr>
          <w:rFonts w:ascii="Arial" w:hAnsi="Arial" w:cs="Arial"/>
          <w:sz w:val="28"/>
          <w:szCs w:val="28"/>
        </w:rPr>
      </w:pPr>
      <w:r w:rsidRPr="00EA7968">
        <w:rPr>
          <w:rFonts w:ascii="Arial" w:hAnsi="Arial"/>
          <w:sz w:val="28"/>
          <w:szCs w:val="28"/>
        </w:rPr>
        <w:t>M</w:t>
      </w:r>
      <w:r w:rsidRPr="00EA7968">
        <w:rPr>
          <w:rFonts w:ascii="Arial" w:hAnsi="Arial" w:cs="Arial"/>
          <w:sz w:val="28"/>
          <w:szCs w:val="28"/>
        </w:rPr>
        <w:t>odalités de liquidation des subventions</w:t>
      </w:r>
    </w:p>
    <w:p w14:paraId="30812599" w14:textId="77777777" w:rsidR="0002255F" w:rsidRPr="00EA7968" w:rsidRDefault="0002255F" w:rsidP="0002255F">
      <w:pPr>
        <w:jc w:val="both"/>
        <w:rPr>
          <w:rFonts w:ascii="Arial" w:hAnsi="Arial" w:cs="Arial"/>
          <w:sz w:val="28"/>
          <w:szCs w:val="28"/>
        </w:rPr>
      </w:pPr>
    </w:p>
    <w:p w14:paraId="658C33EC" w14:textId="77777777" w:rsidR="0002255F" w:rsidRPr="00EA7968" w:rsidRDefault="0002255F" w:rsidP="0002255F">
      <w:pPr>
        <w:spacing w:after="60"/>
        <w:ind w:left="1418"/>
        <w:rPr>
          <w:rFonts w:ascii="Arial" w:hAnsi="Arial"/>
          <w:sz w:val="24"/>
          <w:szCs w:val="24"/>
        </w:rPr>
      </w:pPr>
      <w:r w:rsidRPr="00EA7968">
        <w:rPr>
          <w:rFonts w:ascii="Arial" w:hAnsi="Arial"/>
          <w:sz w:val="24"/>
          <w:szCs w:val="24"/>
        </w:rPr>
        <w:t>2.1.</w:t>
      </w:r>
      <w:r w:rsidRPr="00EA7968">
        <w:rPr>
          <w:rFonts w:ascii="Arial" w:hAnsi="Arial"/>
          <w:sz w:val="24"/>
          <w:szCs w:val="24"/>
        </w:rPr>
        <w:tab/>
        <w:t>Délai de renvoi des pièces justificatives</w:t>
      </w:r>
    </w:p>
    <w:p w14:paraId="4EB0E0AA" w14:textId="77777777" w:rsidR="0002255F" w:rsidRPr="00EA7968" w:rsidRDefault="0002255F" w:rsidP="0002255F">
      <w:pPr>
        <w:spacing w:after="60"/>
        <w:ind w:left="1418"/>
        <w:rPr>
          <w:rFonts w:ascii="Arial" w:hAnsi="Arial" w:cs="Arial"/>
          <w:sz w:val="24"/>
          <w:szCs w:val="24"/>
        </w:rPr>
      </w:pPr>
      <w:r w:rsidRPr="00EA7968">
        <w:rPr>
          <w:rFonts w:ascii="Arial" w:hAnsi="Arial"/>
          <w:sz w:val="24"/>
          <w:szCs w:val="24"/>
        </w:rPr>
        <w:t>2.2.</w:t>
      </w:r>
      <w:r w:rsidRPr="00EA7968">
        <w:rPr>
          <w:rFonts w:ascii="Arial" w:hAnsi="Arial"/>
          <w:sz w:val="24"/>
          <w:szCs w:val="24"/>
        </w:rPr>
        <w:tab/>
      </w:r>
      <w:r w:rsidRPr="00EA7968">
        <w:rPr>
          <w:rFonts w:ascii="Arial" w:hAnsi="Arial" w:cs="Arial"/>
          <w:sz w:val="24"/>
          <w:szCs w:val="24"/>
        </w:rPr>
        <w:t>Insuffisance des frais justifiés</w:t>
      </w:r>
    </w:p>
    <w:p w14:paraId="72A7C43A" w14:textId="77777777" w:rsidR="0002255F" w:rsidRPr="00EA7968" w:rsidRDefault="0002255F" w:rsidP="0002255F">
      <w:pPr>
        <w:spacing w:after="60"/>
        <w:ind w:left="1418"/>
        <w:rPr>
          <w:rFonts w:ascii="Arial" w:hAnsi="Arial" w:cs="Arial"/>
          <w:sz w:val="24"/>
          <w:szCs w:val="24"/>
        </w:rPr>
      </w:pPr>
      <w:r w:rsidRPr="00EA7968">
        <w:rPr>
          <w:rFonts w:ascii="Arial" w:hAnsi="Arial" w:cs="Arial"/>
          <w:sz w:val="24"/>
          <w:szCs w:val="24"/>
        </w:rPr>
        <w:t>2.3.</w:t>
      </w:r>
      <w:r w:rsidRPr="00EA7968">
        <w:rPr>
          <w:rFonts w:ascii="Arial" w:hAnsi="Arial" w:cs="Arial"/>
          <w:sz w:val="24"/>
          <w:szCs w:val="24"/>
        </w:rPr>
        <w:tab/>
        <w:t>Missions non accomplies ou utilisation détournée de la subvention</w:t>
      </w:r>
    </w:p>
    <w:p w14:paraId="291FE98C" w14:textId="77777777" w:rsidR="0002255F" w:rsidRPr="00EA7968" w:rsidRDefault="0002255F" w:rsidP="0002255F">
      <w:pPr>
        <w:spacing w:after="60"/>
        <w:ind w:left="1418"/>
        <w:jc w:val="both"/>
        <w:rPr>
          <w:rFonts w:ascii="Arial" w:hAnsi="Arial" w:cs="Arial"/>
          <w:sz w:val="24"/>
          <w:szCs w:val="24"/>
        </w:rPr>
      </w:pPr>
      <w:r w:rsidRPr="00EA7968">
        <w:rPr>
          <w:rFonts w:ascii="Arial" w:hAnsi="Arial" w:cs="Arial"/>
          <w:sz w:val="24"/>
          <w:szCs w:val="24"/>
        </w:rPr>
        <w:t>2.4.</w:t>
      </w:r>
      <w:r w:rsidRPr="00EA7968">
        <w:rPr>
          <w:rFonts w:ascii="Arial" w:hAnsi="Arial" w:cs="Arial"/>
          <w:sz w:val="24"/>
          <w:szCs w:val="24"/>
        </w:rPr>
        <w:tab/>
        <w:t>Défaut de fournitures de justification de l'utilisation de la subvention</w:t>
      </w:r>
    </w:p>
    <w:p w14:paraId="484F58BB" w14:textId="77777777" w:rsidR="0002255F" w:rsidRPr="00EA7968" w:rsidRDefault="0002255F" w:rsidP="0002255F">
      <w:pPr>
        <w:jc w:val="both"/>
        <w:rPr>
          <w:rFonts w:ascii="Arial" w:hAnsi="Arial" w:cs="Arial"/>
          <w:sz w:val="28"/>
          <w:szCs w:val="28"/>
        </w:rPr>
      </w:pPr>
    </w:p>
    <w:p w14:paraId="270BD29B" w14:textId="77777777" w:rsidR="0002255F" w:rsidRPr="00EA7968" w:rsidRDefault="0002255F" w:rsidP="0002255F">
      <w:pPr>
        <w:numPr>
          <w:ilvl w:val="0"/>
          <w:numId w:val="4"/>
        </w:numPr>
        <w:jc w:val="both"/>
        <w:rPr>
          <w:rFonts w:ascii="Arial" w:hAnsi="Arial" w:cs="Arial"/>
          <w:sz w:val="28"/>
          <w:szCs w:val="28"/>
        </w:rPr>
      </w:pPr>
      <w:r w:rsidRPr="00EA7968">
        <w:rPr>
          <w:rFonts w:ascii="Arial" w:hAnsi="Arial" w:cs="Arial"/>
          <w:sz w:val="28"/>
          <w:szCs w:val="28"/>
        </w:rPr>
        <w:t>Admissibilité des justificatifs</w:t>
      </w:r>
    </w:p>
    <w:p w14:paraId="0B9B4187" w14:textId="77777777" w:rsidR="0002255F" w:rsidRPr="00EA7968" w:rsidRDefault="0002255F" w:rsidP="0002255F">
      <w:pPr>
        <w:jc w:val="both"/>
        <w:rPr>
          <w:rFonts w:ascii="Arial" w:hAnsi="Arial" w:cs="Arial"/>
          <w:sz w:val="28"/>
          <w:szCs w:val="28"/>
        </w:rPr>
      </w:pPr>
    </w:p>
    <w:p w14:paraId="5E2D9AE1" w14:textId="77777777" w:rsidR="0002255F" w:rsidRPr="00EA7968" w:rsidRDefault="0002255F" w:rsidP="0002255F">
      <w:pPr>
        <w:spacing w:after="60"/>
        <w:ind w:left="1418"/>
        <w:jc w:val="both"/>
        <w:rPr>
          <w:rFonts w:ascii="Arial" w:hAnsi="Arial" w:cs="Arial"/>
          <w:sz w:val="24"/>
          <w:szCs w:val="24"/>
        </w:rPr>
      </w:pPr>
      <w:r w:rsidRPr="00EA7968">
        <w:rPr>
          <w:rFonts w:ascii="Arial" w:hAnsi="Arial" w:cs="Arial"/>
          <w:sz w:val="24"/>
          <w:szCs w:val="24"/>
        </w:rPr>
        <w:t>3.1.</w:t>
      </w:r>
      <w:r w:rsidRPr="00EA7968">
        <w:rPr>
          <w:rFonts w:ascii="Arial" w:hAnsi="Arial" w:cs="Arial"/>
          <w:sz w:val="24"/>
          <w:szCs w:val="24"/>
        </w:rPr>
        <w:tab/>
        <w:t>Avances</w:t>
      </w:r>
    </w:p>
    <w:p w14:paraId="169B847B" w14:textId="77777777" w:rsidR="0002255F" w:rsidRPr="00EA7968" w:rsidRDefault="0002255F" w:rsidP="0002255F">
      <w:pPr>
        <w:spacing w:after="60"/>
        <w:ind w:left="1418"/>
        <w:jc w:val="both"/>
        <w:rPr>
          <w:rFonts w:ascii="Arial" w:hAnsi="Arial" w:cs="Arial"/>
          <w:sz w:val="24"/>
          <w:szCs w:val="24"/>
        </w:rPr>
      </w:pPr>
      <w:r w:rsidRPr="00EA7968">
        <w:rPr>
          <w:rFonts w:ascii="Arial" w:hAnsi="Arial" w:cs="Arial"/>
          <w:sz w:val="24"/>
          <w:szCs w:val="24"/>
        </w:rPr>
        <w:t>3.2.</w:t>
      </w:r>
      <w:r w:rsidRPr="00EA7968">
        <w:rPr>
          <w:rFonts w:ascii="Arial" w:hAnsi="Arial" w:cs="Arial"/>
          <w:sz w:val="24"/>
          <w:szCs w:val="24"/>
        </w:rPr>
        <w:tab/>
        <w:t>Déclaration de créance</w:t>
      </w:r>
    </w:p>
    <w:p w14:paraId="673614E2" w14:textId="77777777" w:rsidR="0002255F" w:rsidRPr="00EA7968" w:rsidRDefault="0002255F" w:rsidP="0002255F">
      <w:pPr>
        <w:jc w:val="both"/>
        <w:rPr>
          <w:rFonts w:ascii="Arial" w:hAnsi="Arial" w:cs="Arial"/>
          <w:sz w:val="28"/>
          <w:szCs w:val="28"/>
        </w:rPr>
      </w:pPr>
    </w:p>
    <w:p w14:paraId="20CC16C4" w14:textId="77777777" w:rsidR="0002255F" w:rsidRPr="00EA7968" w:rsidRDefault="0002255F" w:rsidP="0002255F">
      <w:pPr>
        <w:numPr>
          <w:ilvl w:val="0"/>
          <w:numId w:val="4"/>
        </w:numPr>
        <w:jc w:val="both"/>
        <w:rPr>
          <w:rFonts w:ascii="Arial" w:hAnsi="Arial" w:cs="Arial"/>
          <w:sz w:val="28"/>
          <w:szCs w:val="28"/>
        </w:rPr>
      </w:pPr>
      <w:r w:rsidRPr="00EA7968">
        <w:rPr>
          <w:rFonts w:ascii="Arial" w:hAnsi="Arial" w:cs="Arial"/>
          <w:sz w:val="28"/>
          <w:szCs w:val="28"/>
        </w:rPr>
        <w:t>Vérification a posteriori par l'administration</w:t>
      </w:r>
    </w:p>
    <w:p w14:paraId="50922FEC" w14:textId="77777777" w:rsidR="0002255F" w:rsidRPr="00EA7968" w:rsidRDefault="0002255F" w:rsidP="0002255F">
      <w:pPr>
        <w:jc w:val="both"/>
        <w:rPr>
          <w:rFonts w:ascii="Arial" w:hAnsi="Arial" w:cs="Arial"/>
          <w:sz w:val="28"/>
          <w:szCs w:val="28"/>
        </w:rPr>
      </w:pPr>
    </w:p>
    <w:p w14:paraId="13455EF5" w14:textId="77777777" w:rsidR="0002255F" w:rsidRPr="00EA7968" w:rsidRDefault="0002255F" w:rsidP="0002255F">
      <w:pPr>
        <w:spacing w:after="60"/>
        <w:ind w:left="1418"/>
        <w:jc w:val="both"/>
        <w:rPr>
          <w:rFonts w:ascii="Arial" w:hAnsi="Arial" w:cs="Arial"/>
          <w:sz w:val="24"/>
          <w:szCs w:val="24"/>
        </w:rPr>
      </w:pPr>
      <w:r w:rsidRPr="00EA7968">
        <w:rPr>
          <w:rFonts w:ascii="Arial" w:hAnsi="Arial" w:cs="Arial"/>
          <w:sz w:val="24"/>
          <w:szCs w:val="24"/>
        </w:rPr>
        <w:t>4.1.</w:t>
      </w:r>
      <w:r w:rsidRPr="00EA7968">
        <w:rPr>
          <w:rFonts w:ascii="Arial" w:hAnsi="Arial" w:cs="Arial"/>
          <w:sz w:val="24"/>
          <w:szCs w:val="24"/>
        </w:rPr>
        <w:tab/>
        <w:t>Contrôle sur place</w:t>
      </w:r>
    </w:p>
    <w:p w14:paraId="675897E5" w14:textId="77777777" w:rsidR="0002255F" w:rsidRPr="00EA7968" w:rsidRDefault="0002255F" w:rsidP="0002255F">
      <w:pPr>
        <w:spacing w:after="60"/>
        <w:ind w:left="1418"/>
        <w:rPr>
          <w:rFonts w:ascii="Arial" w:hAnsi="Arial" w:cs="Arial"/>
          <w:sz w:val="24"/>
          <w:szCs w:val="24"/>
        </w:rPr>
      </w:pPr>
      <w:r w:rsidRPr="00EA7968">
        <w:rPr>
          <w:rFonts w:ascii="Arial" w:hAnsi="Arial" w:cs="Arial"/>
          <w:sz w:val="24"/>
          <w:szCs w:val="24"/>
        </w:rPr>
        <w:t>4.2.</w:t>
      </w:r>
      <w:r w:rsidRPr="00EA7968">
        <w:rPr>
          <w:rFonts w:ascii="Arial" w:hAnsi="Arial" w:cs="Arial"/>
          <w:sz w:val="24"/>
          <w:szCs w:val="24"/>
        </w:rPr>
        <w:tab/>
        <w:t>Peines encourues</w:t>
      </w:r>
    </w:p>
    <w:p w14:paraId="4CC8238D" w14:textId="77777777" w:rsidR="0002255F" w:rsidRPr="00EA7968" w:rsidRDefault="0002255F" w:rsidP="0002255F">
      <w:pPr>
        <w:jc w:val="both"/>
        <w:rPr>
          <w:rFonts w:ascii="Arial" w:hAnsi="Arial" w:cs="Arial"/>
          <w:sz w:val="22"/>
          <w:szCs w:val="22"/>
        </w:rPr>
      </w:pPr>
    </w:p>
    <w:p w14:paraId="3508BFA0" w14:textId="77777777" w:rsidR="0002255F" w:rsidRPr="00EA7968" w:rsidRDefault="0002255F" w:rsidP="0002255F">
      <w:pPr>
        <w:jc w:val="both"/>
        <w:rPr>
          <w:rFonts w:ascii="Arial" w:hAnsi="Arial" w:cs="Arial"/>
          <w:b/>
          <w:bCs/>
          <w:sz w:val="24"/>
          <w:szCs w:val="24"/>
        </w:rPr>
      </w:pPr>
      <w:r w:rsidRPr="00EA7968">
        <w:rPr>
          <w:rFonts w:ascii="Arial" w:hAnsi="Arial" w:cs="Arial"/>
          <w:b/>
          <w:bCs/>
          <w:color w:val="0000FF"/>
          <w:sz w:val="24"/>
          <w:szCs w:val="24"/>
        </w:rPr>
        <w:br w:type="page"/>
      </w:r>
      <w:r w:rsidRPr="00EA7968">
        <w:rPr>
          <w:rFonts w:ascii="Arial" w:hAnsi="Arial" w:cs="Arial"/>
          <w:b/>
          <w:bCs/>
          <w:sz w:val="24"/>
          <w:szCs w:val="24"/>
        </w:rPr>
        <w:lastRenderedPageBreak/>
        <w:t>Introduction</w:t>
      </w:r>
    </w:p>
    <w:p w14:paraId="2BAC2A14" w14:textId="77777777" w:rsidR="0002255F" w:rsidRPr="00EA7968" w:rsidRDefault="0002255F" w:rsidP="0002255F">
      <w:pPr>
        <w:jc w:val="both"/>
        <w:rPr>
          <w:rFonts w:ascii="Arial" w:hAnsi="Arial" w:cs="Arial"/>
          <w:sz w:val="22"/>
          <w:szCs w:val="22"/>
        </w:rPr>
      </w:pPr>
    </w:p>
    <w:p w14:paraId="06D709A6" w14:textId="77777777" w:rsidR="0002255F" w:rsidRPr="00EA7968" w:rsidRDefault="0002255F" w:rsidP="0002255F">
      <w:pPr>
        <w:jc w:val="both"/>
        <w:rPr>
          <w:rFonts w:ascii="Arial" w:hAnsi="Arial" w:cs="Arial"/>
          <w:sz w:val="22"/>
          <w:szCs w:val="22"/>
        </w:rPr>
      </w:pPr>
    </w:p>
    <w:p w14:paraId="0299EA9E"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La subvention est attribuée à un bénéficiaire selon les normes décrétales et réglementaires du secteur concerné.</w:t>
      </w:r>
    </w:p>
    <w:p w14:paraId="65CA638C" w14:textId="77777777" w:rsidR="0002255F" w:rsidRPr="00EA7968" w:rsidRDefault="0002255F" w:rsidP="0002255F">
      <w:pPr>
        <w:jc w:val="both"/>
        <w:rPr>
          <w:rFonts w:ascii="Arial" w:hAnsi="Arial" w:cs="Arial"/>
          <w:sz w:val="22"/>
          <w:szCs w:val="22"/>
        </w:rPr>
      </w:pPr>
    </w:p>
    <w:p w14:paraId="2059DBE3" w14:textId="2FA6B797" w:rsidR="0002255F" w:rsidRPr="00EA7968" w:rsidRDefault="0002255F" w:rsidP="0002255F">
      <w:pPr>
        <w:jc w:val="both"/>
        <w:rPr>
          <w:rFonts w:ascii="Arial" w:hAnsi="Arial" w:cs="Arial"/>
          <w:sz w:val="22"/>
          <w:szCs w:val="22"/>
        </w:rPr>
      </w:pPr>
      <w:r w:rsidRPr="00EA7968">
        <w:rPr>
          <w:rFonts w:ascii="Arial" w:hAnsi="Arial" w:cs="Arial"/>
          <w:sz w:val="22"/>
          <w:szCs w:val="22"/>
        </w:rPr>
        <w:t>L'arrêté de subvention détermine toujours le montant, la période, l’article de base du budget de la Région wallonne finançant la subvention. Il précise les termes exacts de la liquidation de la subvention, en une ou plusieurs tranches, les considérants de droit et de fait, l’existence d’un agrément ouvrant le droit à la subvention et l’article de base servant à la financer.</w:t>
      </w:r>
    </w:p>
    <w:p w14:paraId="32555EC5" w14:textId="77777777" w:rsidR="0002255F" w:rsidRPr="00EA7968" w:rsidRDefault="0002255F" w:rsidP="0002255F">
      <w:pPr>
        <w:jc w:val="both"/>
        <w:rPr>
          <w:rFonts w:ascii="Arial" w:hAnsi="Arial" w:cs="Arial"/>
          <w:sz w:val="22"/>
          <w:szCs w:val="22"/>
        </w:rPr>
      </w:pPr>
    </w:p>
    <w:p w14:paraId="1021741A" w14:textId="428A76E9" w:rsidR="0002255F" w:rsidRPr="00EA7968" w:rsidRDefault="0002255F" w:rsidP="0002255F">
      <w:pPr>
        <w:jc w:val="both"/>
        <w:rPr>
          <w:rFonts w:ascii="Arial" w:hAnsi="Arial" w:cs="Arial"/>
          <w:sz w:val="22"/>
          <w:szCs w:val="22"/>
        </w:rPr>
      </w:pPr>
      <w:r w:rsidRPr="00EA7968">
        <w:rPr>
          <w:rFonts w:ascii="Arial" w:hAnsi="Arial" w:cs="Arial"/>
          <w:sz w:val="22"/>
          <w:szCs w:val="22"/>
        </w:rPr>
        <w:t xml:space="preserve">L’arrêté rappelle également la nature des frais pris en charge et le délai de justification. Il spécifie les obligations à charge du bénéficiaire telles que la conservation des pièces comptables, le principe du contrôle du fonctionnement par les fonctionnaires </w:t>
      </w:r>
      <w:r w:rsidR="00501A5E" w:rsidRPr="00EA7968">
        <w:rPr>
          <w:rFonts w:ascii="Arial" w:hAnsi="Arial" w:cs="Arial"/>
          <w:sz w:val="22"/>
          <w:szCs w:val="22"/>
        </w:rPr>
        <w:t>du SPW IAS</w:t>
      </w:r>
      <w:r w:rsidRPr="00EA7968">
        <w:rPr>
          <w:rFonts w:ascii="Arial" w:hAnsi="Arial" w:cs="Arial"/>
          <w:sz w:val="22"/>
          <w:szCs w:val="22"/>
        </w:rPr>
        <w:t>, l’obligation de justifier de l’usage de la subvention et les voies de recours.</w:t>
      </w:r>
    </w:p>
    <w:p w14:paraId="6E6FB653" w14:textId="77777777" w:rsidR="0002255F" w:rsidRPr="00EA7968" w:rsidRDefault="0002255F" w:rsidP="0002255F">
      <w:pPr>
        <w:jc w:val="both"/>
        <w:rPr>
          <w:rFonts w:ascii="Arial" w:hAnsi="Arial" w:cs="Arial"/>
          <w:sz w:val="22"/>
          <w:szCs w:val="22"/>
        </w:rPr>
      </w:pPr>
    </w:p>
    <w:p w14:paraId="4EB286C9" w14:textId="4F169032" w:rsidR="0002255F" w:rsidRPr="00EA7968" w:rsidRDefault="0002255F" w:rsidP="0002255F">
      <w:pPr>
        <w:jc w:val="both"/>
        <w:rPr>
          <w:rFonts w:ascii="Arial" w:hAnsi="Arial" w:cs="Arial"/>
          <w:sz w:val="22"/>
          <w:szCs w:val="22"/>
        </w:rPr>
      </w:pPr>
      <w:r w:rsidRPr="00EA7968">
        <w:rPr>
          <w:rFonts w:ascii="Arial" w:hAnsi="Arial" w:cs="Arial"/>
          <w:sz w:val="22"/>
          <w:szCs w:val="22"/>
        </w:rPr>
        <w:t>L'arrêté de subvention est donc un document de référence important qui fonde le droit à la subvention.</w:t>
      </w:r>
    </w:p>
    <w:p w14:paraId="31E9B7F2"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Il importe dès lors pour chaque bénéficiaire de prendre connaissance de façon complète de l’arrêté de subvention. Il veillera aussi à prendr</w:t>
      </w:r>
      <w:r w:rsidR="00AF6879" w:rsidRPr="00EA7968">
        <w:rPr>
          <w:rFonts w:ascii="Arial" w:hAnsi="Arial" w:cs="Arial"/>
          <w:sz w:val="22"/>
          <w:szCs w:val="22"/>
        </w:rPr>
        <w:t>e connaissance de la partie du C</w:t>
      </w:r>
      <w:r w:rsidRPr="00EA7968">
        <w:rPr>
          <w:rFonts w:ascii="Arial" w:hAnsi="Arial" w:cs="Arial"/>
          <w:sz w:val="22"/>
          <w:szCs w:val="22"/>
        </w:rPr>
        <w:t>ode wallon de l’Action sociale et de la Santé relatif au secteur concerné.</w:t>
      </w:r>
    </w:p>
    <w:p w14:paraId="6E427A1B" w14:textId="77777777" w:rsidR="0002255F" w:rsidRPr="00EA7968" w:rsidRDefault="0002255F" w:rsidP="0002255F">
      <w:pPr>
        <w:jc w:val="both"/>
        <w:rPr>
          <w:rFonts w:ascii="Arial" w:hAnsi="Arial" w:cs="Arial"/>
          <w:sz w:val="22"/>
          <w:szCs w:val="22"/>
        </w:rPr>
      </w:pPr>
    </w:p>
    <w:p w14:paraId="07534AAF"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En cas de doute, l'administration est à disposition pour toute précision.</w:t>
      </w:r>
    </w:p>
    <w:p w14:paraId="2164CC34" w14:textId="77777777" w:rsidR="0002255F" w:rsidRPr="00EA7968" w:rsidRDefault="0002255F" w:rsidP="0002255F">
      <w:pPr>
        <w:jc w:val="both"/>
        <w:rPr>
          <w:rFonts w:ascii="Arial" w:hAnsi="Arial" w:cs="Arial"/>
          <w:sz w:val="22"/>
          <w:szCs w:val="22"/>
        </w:rPr>
      </w:pPr>
    </w:p>
    <w:p w14:paraId="32FABC4F" w14:textId="77777777" w:rsidR="0002255F" w:rsidRPr="00EA7968" w:rsidRDefault="0002255F" w:rsidP="0002255F">
      <w:pPr>
        <w:pStyle w:val="Titre1"/>
      </w:pPr>
      <w:r w:rsidRPr="00EA7968">
        <w:rPr>
          <w:strike/>
          <w:color w:val="FF0000"/>
        </w:rPr>
        <w:br w:type="page"/>
      </w:r>
      <w:r w:rsidRPr="00EA7968">
        <w:lastRenderedPageBreak/>
        <w:t>Procédures d'octroi</w:t>
      </w:r>
    </w:p>
    <w:p w14:paraId="5816FF3C" w14:textId="77777777" w:rsidR="0002255F" w:rsidRPr="00EA7968" w:rsidRDefault="0002255F" w:rsidP="0002255F">
      <w:pPr>
        <w:jc w:val="both"/>
        <w:rPr>
          <w:rFonts w:ascii="Arial" w:hAnsi="Arial" w:cs="Arial"/>
          <w:sz w:val="22"/>
          <w:szCs w:val="22"/>
        </w:rPr>
      </w:pPr>
    </w:p>
    <w:p w14:paraId="054A8727" w14:textId="77777777" w:rsidR="0002255F" w:rsidRPr="00EA7968" w:rsidRDefault="0002255F" w:rsidP="0002255F">
      <w:pPr>
        <w:rPr>
          <w:rFonts w:ascii="Arial" w:hAnsi="Arial" w:cs="Arial"/>
          <w:sz w:val="22"/>
          <w:szCs w:val="22"/>
        </w:rPr>
      </w:pPr>
      <w:r w:rsidRPr="00EA7968">
        <w:rPr>
          <w:rFonts w:ascii="Arial" w:hAnsi="Arial" w:cs="Arial"/>
          <w:sz w:val="22"/>
          <w:szCs w:val="22"/>
        </w:rPr>
        <w:t>La simplification administrative a induit une diminution du nombre de documents à fournir pour les subventions.</w:t>
      </w:r>
    </w:p>
    <w:p w14:paraId="172F9B4B"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Ils sont au nombre de deux : la déclaration sur l'honneur et le décompte récapitulatif.</w:t>
      </w:r>
    </w:p>
    <w:p w14:paraId="18654199" w14:textId="26D47499" w:rsidR="0002255F" w:rsidRPr="00EA7968" w:rsidRDefault="0002255F" w:rsidP="0002255F">
      <w:pPr>
        <w:pStyle w:val="Retraitcorpsdetexte"/>
        <w:ind w:left="0"/>
        <w:rPr>
          <w:rFonts w:cs="Arial"/>
          <w:sz w:val="22"/>
          <w:szCs w:val="22"/>
        </w:rPr>
      </w:pPr>
      <w:r w:rsidRPr="00EA7968">
        <w:rPr>
          <w:rFonts w:cs="Arial"/>
          <w:sz w:val="22"/>
          <w:szCs w:val="22"/>
        </w:rPr>
        <w:t xml:space="preserve">Les modèles de chaque secteur (déclaration sur l’honneur et décompte récapitulatif) sont disponibles sur le site </w:t>
      </w:r>
      <w:r w:rsidR="00E93E58" w:rsidRPr="00EA7968">
        <w:t>http://actionsociale.wallonie.be/</w:t>
      </w:r>
    </w:p>
    <w:p w14:paraId="7F924AA4" w14:textId="77777777" w:rsidR="0002255F" w:rsidRPr="00EA7968" w:rsidRDefault="0002255F" w:rsidP="0002255F">
      <w:pPr>
        <w:jc w:val="both"/>
        <w:rPr>
          <w:rFonts w:ascii="Arial" w:hAnsi="Arial" w:cs="Arial"/>
          <w:sz w:val="22"/>
          <w:szCs w:val="22"/>
        </w:rPr>
      </w:pPr>
    </w:p>
    <w:p w14:paraId="2A468165" w14:textId="77777777" w:rsidR="0002255F" w:rsidRPr="00EA7968" w:rsidRDefault="0002255F" w:rsidP="0002255F">
      <w:pPr>
        <w:jc w:val="both"/>
        <w:rPr>
          <w:rFonts w:ascii="Arial" w:hAnsi="Arial" w:cs="Arial"/>
          <w:sz w:val="22"/>
          <w:szCs w:val="22"/>
        </w:rPr>
      </w:pPr>
    </w:p>
    <w:p w14:paraId="6DDED76E" w14:textId="3F89DA0A" w:rsidR="0002255F" w:rsidRPr="00EA7968" w:rsidRDefault="0002255F" w:rsidP="0002255F">
      <w:pPr>
        <w:pStyle w:val="Corpsdetexte31"/>
        <w:rPr>
          <w:rFonts w:cs="Arial"/>
          <w:color w:val="auto"/>
          <w:sz w:val="22"/>
          <w:szCs w:val="22"/>
        </w:rPr>
      </w:pPr>
      <w:r w:rsidRPr="00EA7968">
        <w:rPr>
          <w:rFonts w:cs="Arial"/>
          <w:color w:val="auto"/>
          <w:sz w:val="22"/>
          <w:szCs w:val="22"/>
        </w:rPr>
        <w:t>Rappelons que l’administration peut toujours réclamer des pièces complémentaires probantes (bilan, compte de résultat, facture, …).  C’est pourquoi, le bénéficiaire veillera à leur conservation, à leur classement et à leur numérotation de façon ordonnée. En effet, l’absence de pièce ne pourra qu’aboutir au rejet de la dépense.</w:t>
      </w:r>
    </w:p>
    <w:p w14:paraId="18FB8BB4" w14:textId="77777777" w:rsidR="0002255F" w:rsidRPr="00EA7968" w:rsidRDefault="0002255F" w:rsidP="0002255F">
      <w:pPr>
        <w:pStyle w:val="Corpsdetexte31"/>
        <w:rPr>
          <w:rFonts w:cs="Arial"/>
          <w:color w:val="auto"/>
          <w:sz w:val="22"/>
          <w:szCs w:val="22"/>
        </w:rPr>
      </w:pPr>
      <w:r w:rsidRPr="00EA7968">
        <w:rPr>
          <w:rFonts w:cs="Arial"/>
          <w:color w:val="auto"/>
          <w:sz w:val="22"/>
          <w:szCs w:val="22"/>
        </w:rPr>
        <w:t>Le bénéficiaire veillera également à pouvoir présenter le registre ou la liste du personnel affecté à la mission.</w:t>
      </w:r>
    </w:p>
    <w:p w14:paraId="052B2BDF" w14:textId="77777777" w:rsidR="0002255F" w:rsidRPr="00EA7968" w:rsidRDefault="0002255F" w:rsidP="0002255F">
      <w:pPr>
        <w:jc w:val="both"/>
        <w:rPr>
          <w:rFonts w:ascii="Arial" w:hAnsi="Arial" w:cs="Arial"/>
          <w:sz w:val="22"/>
          <w:szCs w:val="22"/>
        </w:rPr>
      </w:pPr>
    </w:p>
    <w:p w14:paraId="643EB552" w14:textId="77777777" w:rsidR="0002255F" w:rsidRPr="00EA7968" w:rsidRDefault="0002255F" w:rsidP="0002255F">
      <w:pPr>
        <w:jc w:val="both"/>
        <w:rPr>
          <w:rFonts w:ascii="Arial" w:hAnsi="Arial" w:cs="Arial"/>
          <w:sz w:val="22"/>
          <w:szCs w:val="22"/>
        </w:rPr>
      </w:pPr>
    </w:p>
    <w:p w14:paraId="54BEE42D" w14:textId="77777777" w:rsidR="0002255F" w:rsidRPr="00EA7968" w:rsidRDefault="0002255F" w:rsidP="0002255F">
      <w:pPr>
        <w:pStyle w:val="Retraitcorpsdetexte"/>
        <w:ind w:left="0"/>
        <w:rPr>
          <w:rFonts w:cs="Arial"/>
          <w:b/>
          <w:szCs w:val="24"/>
        </w:rPr>
      </w:pPr>
      <w:r w:rsidRPr="00EA7968">
        <w:rPr>
          <w:rFonts w:cs="Arial"/>
          <w:b/>
          <w:szCs w:val="24"/>
        </w:rPr>
        <w:t>1.1. La déclaration sur l'honneur</w:t>
      </w:r>
    </w:p>
    <w:p w14:paraId="3A4486F0" w14:textId="77777777" w:rsidR="0002255F" w:rsidRPr="00EA7968" w:rsidRDefault="0002255F" w:rsidP="0002255F">
      <w:pPr>
        <w:jc w:val="both"/>
        <w:rPr>
          <w:rFonts w:ascii="Arial" w:hAnsi="Arial" w:cs="Arial"/>
          <w:sz w:val="22"/>
          <w:szCs w:val="22"/>
        </w:rPr>
      </w:pPr>
    </w:p>
    <w:p w14:paraId="71F970F0" w14:textId="77777777" w:rsidR="0002255F" w:rsidRPr="00EA7968" w:rsidRDefault="0002255F" w:rsidP="0002255F">
      <w:pPr>
        <w:ind w:left="15" w:hanging="45"/>
        <w:jc w:val="both"/>
        <w:rPr>
          <w:rFonts w:ascii="Arial" w:hAnsi="Arial" w:cs="Arial"/>
          <w:sz w:val="22"/>
          <w:szCs w:val="22"/>
        </w:rPr>
      </w:pPr>
      <w:r w:rsidRPr="00EA7968">
        <w:rPr>
          <w:rFonts w:ascii="Arial" w:hAnsi="Arial" w:cs="Arial"/>
          <w:sz w:val="22"/>
          <w:szCs w:val="22"/>
        </w:rPr>
        <w:t>Une déclaration sur l’honneur doit être rédigée par le service bénéficiaire. Elle atteste que les frais tels que déclarés et pris en charge par la subvention ne font à aucun moment l’objet d’un double subventionnement et que les frais présentés n’ont servi qu’à l’accomplissement des actions en vue d’accomplir la mission.</w:t>
      </w:r>
    </w:p>
    <w:p w14:paraId="096E9988" w14:textId="77777777" w:rsidR="0002255F" w:rsidRPr="00EA7968" w:rsidRDefault="0002255F" w:rsidP="0002255F">
      <w:pPr>
        <w:jc w:val="both"/>
        <w:rPr>
          <w:rFonts w:ascii="Arial" w:hAnsi="Arial" w:cs="Arial"/>
          <w:sz w:val="22"/>
          <w:szCs w:val="22"/>
        </w:rPr>
      </w:pPr>
    </w:p>
    <w:p w14:paraId="7304B113" w14:textId="77777777" w:rsidR="0002255F" w:rsidRPr="00EA7968" w:rsidRDefault="0002255F" w:rsidP="0002255F">
      <w:pPr>
        <w:jc w:val="both"/>
        <w:rPr>
          <w:rFonts w:ascii="Arial" w:hAnsi="Arial" w:cs="Arial"/>
          <w:sz w:val="22"/>
          <w:szCs w:val="22"/>
        </w:rPr>
      </w:pPr>
    </w:p>
    <w:p w14:paraId="160A085C" w14:textId="77777777" w:rsidR="0002255F" w:rsidRPr="00EA7968" w:rsidRDefault="0002255F" w:rsidP="0002255F">
      <w:pPr>
        <w:pStyle w:val="Retraitcorpsdetexte"/>
        <w:ind w:left="0"/>
        <w:rPr>
          <w:rFonts w:cs="Arial"/>
          <w:b/>
          <w:szCs w:val="24"/>
        </w:rPr>
      </w:pPr>
      <w:r w:rsidRPr="00EA7968">
        <w:rPr>
          <w:rFonts w:cs="Arial"/>
          <w:b/>
          <w:szCs w:val="24"/>
        </w:rPr>
        <w:t xml:space="preserve">1.2. Le décompte récapitulatif </w:t>
      </w:r>
    </w:p>
    <w:p w14:paraId="19EF7EFA" w14:textId="77777777" w:rsidR="0002255F" w:rsidRPr="00EA7968" w:rsidRDefault="0002255F" w:rsidP="0002255F">
      <w:pPr>
        <w:jc w:val="both"/>
        <w:rPr>
          <w:rFonts w:ascii="Arial" w:hAnsi="Arial" w:cs="Arial"/>
          <w:sz w:val="22"/>
          <w:szCs w:val="22"/>
        </w:rPr>
      </w:pPr>
    </w:p>
    <w:p w14:paraId="13E6F039"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Le bénéficiaire de la subvention doit rendre un décompte récapitulatif des frais générés renvoyant aux pièces justificatives concernées et conservées par lui sur place.</w:t>
      </w:r>
    </w:p>
    <w:p w14:paraId="1D9A856A"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Toute subvention doit être utilisée aux fins pour lesquelles elle est accordée</w:t>
      </w:r>
      <w:r w:rsidRPr="00EA7968">
        <w:rPr>
          <w:rStyle w:val="Caractresdenotedebasdepage"/>
          <w:rFonts w:ascii="Arial" w:hAnsi="Arial" w:cs="Arial"/>
          <w:sz w:val="22"/>
          <w:szCs w:val="22"/>
        </w:rPr>
        <w:footnoteReference w:id="1"/>
      </w:r>
      <w:r w:rsidRPr="00EA7968">
        <w:rPr>
          <w:rFonts w:ascii="Arial" w:hAnsi="Arial" w:cs="Arial"/>
          <w:sz w:val="22"/>
          <w:szCs w:val="22"/>
        </w:rPr>
        <w:t>.  En vertu de ce principe, seules les dépenses ayant servi à accomplir la mission peuvent être produites pour justifier de l’utilisation de la subvention.</w:t>
      </w:r>
    </w:p>
    <w:p w14:paraId="4BFCEAA8" w14:textId="77777777" w:rsidR="0002255F" w:rsidRPr="00EA7968" w:rsidRDefault="0002255F" w:rsidP="0002255F">
      <w:pPr>
        <w:jc w:val="both"/>
        <w:rPr>
          <w:rFonts w:ascii="Arial" w:hAnsi="Arial" w:cs="Arial"/>
          <w:sz w:val="22"/>
          <w:szCs w:val="22"/>
        </w:rPr>
      </w:pPr>
    </w:p>
    <w:p w14:paraId="40C2FCE2"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Le décompte récapitulatif permet une double vision : globale et détaillée.</w:t>
      </w:r>
    </w:p>
    <w:p w14:paraId="136C3961" w14:textId="77777777" w:rsidR="0002255F" w:rsidRPr="00EA7968" w:rsidRDefault="0002255F" w:rsidP="0002255F">
      <w:pPr>
        <w:tabs>
          <w:tab w:val="left" w:pos="426"/>
        </w:tabs>
        <w:jc w:val="both"/>
        <w:rPr>
          <w:rFonts w:ascii="Arial" w:hAnsi="Arial" w:cs="Arial"/>
          <w:sz w:val="22"/>
          <w:szCs w:val="22"/>
        </w:rPr>
      </w:pPr>
      <w:r w:rsidRPr="00EA7968">
        <w:rPr>
          <w:rFonts w:ascii="Arial" w:hAnsi="Arial" w:cs="Arial"/>
          <w:sz w:val="22"/>
          <w:szCs w:val="22"/>
        </w:rPr>
        <w:t>Sauf disposition particulière mentionnée dans l’arrêté d’octroi de la subvention, les dépenses prises en considération pour la justification de la subvention allouée portent sur :</w:t>
      </w:r>
    </w:p>
    <w:p w14:paraId="39E1F875" w14:textId="77777777" w:rsidR="0002255F" w:rsidRPr="00EA7968" w:rsidRDefault="0002255F" w:rsidP="0002255F">
      <w:pPr>
        <w:jc w:val="both"/>
        <w:rPr>
          <w:rFonts w:ascii="Arial" w:hAnsi="Arial" w:cs="Arial"/>
          <w:sz w:val="22"/>
          <w:szCs w:val="22"/>
        </w:rPr>
      </w:pPr>
    </w:p>
    <w:p w14:paraId="2D057F84" w14:textId="77777777" w:rsidR="0002255F" w:rsidRPr="00EA7968" w:rsidRDefault="0002255F" w:rsidP="0002255F">
      <w:pPr>
        <w:numPr>
          <w:ilvl w:val="0"/>
          <w:numId w:val="5"/>
        </w:numPr>
        <w:jc w:val="both"/>
        <w:rPr>
          <w:rFonts w:ascii="Arial" w:hAnsi="Arial" w:cs="Arial"/>
          <w:sz w:val="22"/>
          <w:szCs w:val="22"/>
        </w:rPr>
      </w:pPr>
      <w:proofErr w:type="gramStart"/>
      <w:r w:rsidRPr="00EA7968">
        <w:rPr>
          <w:rFonts w:ascii="Arial" w:hAnsi="Arial" w:cs="Arial"/>
          <w:sz w:val="22"/>
          <w:szCs w:val="22"/>
        </w:rPr>
        <w:t>les</w:t>
      </w:r>
      <w:proofErr w:type="gramEnd"/>
      <w:r w:rsidRPr="00EA7968">
        <w:rPr>
          <w:rFonts w:ascii="Arial" w:hAnsi="Arial" w:cs="Arial"/>
          <w:sz w:val="22"/>
          <w:szCs w:val="22"/>
        </w:rPr>
        <w:t xml:space="preserve"> frais de personnel</w:t>
      </w:r>
    </w:p>
    <w:p w14:paraId="46F9AAB8" w14:textId="77777777" w:rsidR="0002255F" w:rsidRPr="00EA7968" w:rsidRDefault="0002255F" w:rsidP="0002255F">
      <w:pPr>
        <w:numPr>
          <w:ilvl w:val="0"/>
          <w:numId w:val="5"/>
        </w:numPr>
        <w:jc w:val="both"/>
        <w:rPr>
          <w:rFonts w:ascii="Arial" w:hAnsi="Arial" w:cs="Arial"/>
          <w:sz w:val="22"/>
          <w:szCs w:val="22"/>
        </w:rPr>
      </w:pPr>
      <w:proofErr w:type="gramStart"/>
      <w:r w:rsidRPr="00EA7968">
        <w:rPr>
          <w:rFonts w:ascii="Arial" w:hAnsi="Arial" w:cs="Arial"/>
          <w:sz w:val="22"/>
          <w:szCs w:val="22"/>
        </w:rPr>
        <w:t>les</w:t>
      </w:r>
      <w:proofErr w:type="gramEnd"/>
      <w:r w:rsidRPr="00EA7968">
        <w:rPr>
          <w:rFonts w:ascii="Arial" w:hAnsi="Arial" w:cs="Arial"/>
          <w:sz w:val="22"/>
          <w:szCs w:val="22"/>
        </w:rPr>
        <w:t xml:space="preserve"> frais de fonctionnement</w:t>
      </w:r>
    </w:p>
    <w:p w14:paraId="73171E6C" w14:textId="77777777" w:rsidR="0002255F" w:rsidRPr="00EA7968" w:rsidRDefault="0002255F" w:rsidP="0002255F">
      <w:pPr>
        <w:numPr>
          <w:ilvl w:val="0"/>
          <w:numId w:val="5"/>
        </w:numPr>
        <w:jc w:val="both"/>
        <w:rPr>
          <w:rFonts w:ascii="Arial" w:hAnsi="Arial" w:cs="Arial"/>
          <w:sz w:val="22"/>
          <w:szCs w:val="22"/>
        </w:rPr>
      </w:pPr>
      <w:proofErr w:type="gramStart"/>
      <w:r w:rsidRPr="00EA7968">
        <w:rPr>
          <w:rFonts w:ascii="Arial" w:hAnsi="Arial" w:cs="Arial"/>
          <w:sz w:val="22"/>
          <w:szCs w:val="22"/>
        </w:rPr>
        <w:t>les</w:t>
      </w:r>
      <w:proofErr w:type="gramEnd"/>
      <w:r w:rsidRPr="00EA7968">
        <w:rPr>
          <w:rFonts w:ascii="Arial" w:hAnsi="Arial" w:cs="Arial"/>
          <w:sz w:val="22"/>
          <w:szCs w:val="22"/>
        </w:rPr>
        <w:t xml:space="preserve"> frais d'amortissement </w:t>
      </w:r>
    </w:p>
    <w:p w14:paraId="58F6FD4F" w14:textId="77777777" w:rsidR="0002255F" w:rsidRPr="00EA7968" w:rsidRDefault="0002255F" w:rsidP="0002255F">
      <w:pPr>
        <w:jc w:val="both"/>
        <w:rPr>
          <w:rFonts w:ascii="Arial" w:hAnsi="Arial" w:cs="Arial"/>
          <w:sz w:val="22"/>
          <w:szCs w:val="22"/>
        </w:rPr>
      </w:pPr>
    </w:p>
    <w:p w14:paraId="1660A514" w14:textId="77777777" w:rsidR="0002255F" w:rsidRPr="00EA7968" w:rsidRDefault="0002255F" w:rsidP="0002255F">
      <w:pPr>
        <w:jc w:val="both"/>
        <w:rPr>
          <w:rFonts w:ascii="Arial" w:hAnsi="Arial" w:cs="Arial"/>
          <w:b/>
          <w:bCs/>
          <w:sz w:val="24"/>
          <w:szCs w:val="24"/>
        </w:rPr>
      </w:pPr>
      <w:r w:rsidRPr="00EA7968">
        <w:rPr>
          <w:rFonts w:ascii="Arial" w:hAnsi="Arial" w:cs="Arial"/>
          <w:b/>
          <w:bCs/>
          <w:sz w:val="24"/>
          <w:szCs w:val="24"/>
        </w:rPr>
        <w:t>1.2.1.  Les frais de personnel</w:t>
      </w:r>
    </w:p>
    <w:p w14:paraId="14A9C0E4" w14:textId="77777777" w:rsidR="0002255F" w:rsidRPr="00EA7968" w:rsidRDefault="0002255F" w:rsidP="0002255F">
      <w:pPr>
        <w:jc w:val="both"/>
        <w:rPr>
          <w:rFonts w:ascii="Arial" w:hAnsi="Arial" w:cs="Arial"/>
          <w:sz w:val="22"/>
          <w:szCs w:val="22"/>
        </w:rPr>
      </w:pPr>
    </w:p>
    <w:p w14:paraId="4F59AF63" w14:textId="77777777" w:rsidR="0002255F" w:rsidRPr="00EA7968" w:rsidRDefault="0002255F" w:rsidP="0002255F">
      <w:pPr>
        <w:jc w:val="both"/>
        <w:rPr>
          <w:rFonts w:ascii="Arial" w:hAnsi="Arial" w:cs="Arial"/>
          <w:sz w:val="22"/>
          <w:szCs w:val="22"/>
        </w:rPr>
      </w:pPr>
    </w:p>
    <w:p w14:paraId="3EAA4A86" w14:textId="77777777" w:rsidR="0002255F" w:rsidRPr="00EA7968" w:rsidRDefault="0002255F" w:rsidP="0002255F">
      <w:pPr>
        <w:ind w:left="-15"/>
        <w:jc w:val="both"/>
        <w:rPr>
          <w:rFonts w:ascii="Arial" w:hAnsi="Arial" w:cs="Arial"/>
          <w:b/>
          <w:bCs/>
          <w:sz w:val="22"/>
          <w:szCs w:val="22"/>
        </w:rPr>
      </w:pPr>
      <w:r w:rsidRPr="00EA7968">
        <w:rPr>
          <w:rFonts w:ascii="Arial" w:hAnsi="Arial" w:cs="Arial"/>
          <w:b/>
          <w:bCs/>
          <w:sz w:val="22"/>
          <w:szCs w:val="22"/>
        </w:rPr>
        <w:t>A.</w:t>
      </w:r>
      <w:r w:rsidRPr="00EA7968">
        <w:rPr>
          <w:rFonts w:ascii="Arial" w:hAnsi="Arial" w:cs="Arial"/>
          <w:b/>
          <w:bCs/>
          <w:sz w:val="22"/>
          <w:szCs w:val="22"/>
        </w:rPr>
        <w:tab/>
        <w:t xml:space="preserve">La rémunération </w:t>
      </w:r>
    </w:p>
    <w:p w14:paraId="25F9BD30" w14:textId="77777777" w:rsidR="0002255F" w:rsidRPr="00EA7968" w:rsidRDefault="0002255F" w:rsidP="0002255F">
      <w:pPr>
        <w:jc w:val="both"/>
        <w:rPr>
          <w:rFonts w:ascii="Arial" w:hAnsi="Arial" w:cs="Arial"/>
          <w:sz w:val="22"/>
          <w:szCs w:val="22"/>
        </w:rPr>
      </w:pPr>
    </w:p>
    <w:p w14:paraId="78DBB15A" w14:textId="77777777" w:rsidR="0002255F" w:rsidRPr="00EA7968" w:rsidRDefault="0002255F" w:rsidP="0002255F">
      <w:pPr>
        <w:jc w:val="both"/>
        <w:rPr>
          <w:rFonts w:ascii="Arial" w:hAnsi="Arial" w:cs="Arial"/>
          <w:sz w:val="22"/>
          <w:szCs w:val="22"/>
        </w:rPr>
      </w:pPr>
    </w:p>
    <w:p w14:paraId="1F2FBE83" w14:textId="77777777" w:rsidR="0002255F" w:rsidRPr="00EA7968" w:rsidRDefault="0002255F" w:rsidP="0002255F">
      <w:pPr>
        <w:ind w:left="15"/>
        <w:jc w:val="both"/>
        <w:rPr>
          <w:rFonts w:ascii="Arial" w:hAnsi="Arial" w:cs="Arial"/>
          <w:sz w:val="22"/>
          <w:szCs w:val="22"/>
        </w:rPr>
      </w:pPr>
      <w:r w:rsidRPr="00EA7968">
        <w:rPr>
          <w:rFonts w:ascii="Arial" w:hAnsi="Arial" w:cs="Arial"/>
          <w:sz w:val="22"/>
          <w:szCs w:val="22"/>
        </w:rPr>
        <w:t xml:space="preserve">Par rémunération, il faut entendre les coûts salariaux légalement dus, soit : </w:t>
      </w:r>
    </w:p>
    <w:p w14:paraId="05AC61F6" w14:textId="77777777" w:rsidR="0002255F" w:rsidRPr="00EA7968" w:rsidRDefault="0002255F" w:rsidP="0002255F">
      <w:pPr>
        <w:numPr>
          <w:ilvl w:val="0"/>
          <w:numId w:val="6"/>
        </w:numPr>
        <w:jc w:val="both"/>
        <w:rPr>
          <w:rFonts w:ascii="Arial" w:hAnsi="Arial" w:cs="Arial"/>
          <w:sz w:val="22"/>
          <w:szCs w:val="22"/>
        </w:rPr>
      </w:pPr>
      <w:proofErr w:type="gramStart"/>
      <w:r w:rsidRPr="00EA7968">
        <w:rPr>
          <w:rFonts w:ascii="Arial" w:hAnsi="Arial" w:cs="Arial"/>
          <w:sz w:val="22"/>
          <w:szCs w:val="22"/>
        </w:rPr>
        <w:t>la</w:t>
      </w:r>
      <w:proofErr w:type="gramEnd"/>
      <w:r w:rsidRPr="00EA7968">
        <w:rPr>
          <w:rFonts w:ascii="Arial" w:hAnsi="Arial" w:cs="Arial"/>
          <w:sz w:val="22"/>
          <w:szCs w:val="22"/>
        </w:rPr>
        <w:t xml:space="preserve"> rémunération brute,</w:t>
      </w:r>
    </w:p>
    <w:p w14:paraId="4136E0F3" w14:textId="77777777" w:rsidR="0002255F" w:rsidRPr="00EA7968" w:rsidRDefault="0002255F" w:rsidP="0002255F">
      <w:pPr>
        <w:numPr>
          <w:ilvl w:val="0"/>
          <w:numId w:val="6"/>
        </w:numPr>
        <w:jc w:val="both"/>
        <w:rPr>
          <w:rFonts w:ascii="Arial" w:hAnsi="Arial" w:cs="Arial"/>
          <w:sz w:val="22"/>
          <w:szCs w:val="22"/>
        </w:rPr>
      </w:pPr>
      <w:proofErr w:type="gramStart"/>
      <w:r w:rsidRPr="00EA7968">
        <w:rPr>
          <w:rFonts w:ascii="Arial" w:hAnsi="Arial" w:cs="Arial"/>
          <w:sz w:val="22"/>
          <w:szCs w:val="22"/>
        </w:rPr>
        <w:lastRenderedPageBreak/>
        <w:t>les</w:t>
      </w:r>
      <w:proofErr w:type="gramEnd"/>
      <w:r w:rsidRPr="00EA7968">
        <w:rPr>
          <w:rFonts w:ascii="Arial" w:hAnsi="Arial" w:cs="Arial"/>
          <w:sz w:val="22"/>
          <w:szCs w:val="22"/>
        </w:rPr>
        <w:t xml:space="preserve"> cotisations sociales,</w:t>
      </w:r>
    </w:p>
    <w:p w14:paraId="7160A829" w14:textId="77777777" w:rsidR="0002255F" w:rsidRPr="00EA7968" w:rsidRDefault="0002255F" w:rsidP="0002255F">
      <w:pPr>
        <w:numPr>
          <w:ilvl w:val="0"/>
          <w:numId w:val="6"/>
        </w:numPr>
        <w:jc w:val="both"/>
        <w:rPr>
          <w:rFonts w:ascii="Arial" w:hAnsi="Arial" w:cs="Arial"/>
          <w:sz w:val="22"/>
          <w:szCs w:val="22"/>
        </w:rPr>
      </w:pPr>
      <w:proofErr w:type="gramStart"/>
      <w:r w:rsidRPr="00EA7968">
        <w:rPr>
          <w:rFonts w:ascii="Arial" w:hAnsi="Arial" w:cs="Arial"/>
          <w:sz w:val="22"/>
          <w:szCs w:val="22"/>
        </w:rPr>
        <w:t>le</w:t>
      </w:r>
      <w:proofErr w:type="gramEnd"/>
      <w:r w:rsidRPr="00EA7968">
        <w:rPr>
          <w:rFonts w:ascii="Arial" w:hAnsi="Arial" w:cs="Arial"/>
          <w:sz w:val="22"/>
          <w:szCs w:val="22"/>
        </w:rPr>
        <w:t xml:space="preserve"> pécule de vacances,</w:t>
      </w:r>
    </w:p>
    <w:p w14:paraId="24201D97" w14:textId="77777777" w:rsidR="0002255F" w:rsidRPr="00EA7968" w:rsidRDefault="0002255F" w:rsidP="0002255F">
      <w:pPr>
        <w:numPr>
          <w:ilvl w:val="0"/>
          <w:numId w:val="6"/>
        </w:numPr>
        <w:jc w:val="both"/>
        <w:rPr>
          <w:rFonts w:ascii="Arial" w:hAnsi="Arial" w:cs="Arial"/>
          <w:sz w:val="22"/>
          <w:szCs w:val="22"/>
        </w:rPr>
      </w:pPr>
      <w:proofErr w:type="gramStart"/>
      <w:r w:rsidRPr="00EA7968">
        <w:rPr>
          <w:rFonts w:ascii="Arial" w:hAnsi="Arial" w:cs="Arial"/>
          <w:sz w:val="22"/>
          <w:szCs w:val="22"/>
        </w:rPr>
        <w:t>la</w:t>
      </w:r>
      <w:proofErr w:type="gramEnd"/>
      <w:r w:rsidRPr="00EA7968">
        <w:rPr>
          <w:rFonts w:ascii="Arial" w:hAnsi="Arial" w:cs="Arial"/>
          <w:sz w:val="22"/>
          <w:szCs w:val="22"/>
        </w:rPr>
        <w:t xml:space="preserve"> prime de fin d’année,</w:t>
      </w:r>
    </w:p>
    <w:p w14:paraId="7F1BE485" w14:textId="77777777" w:rsidR="0002255F" w:rsidRPr="00EA7968" w:rsidRDefault="0002255F" w:rsidP="0002255F">
      <w:pPr>
        <w:numPr>
          <w:ilvl w:val="0"/>
          <w:numId w:val="6"/>
        </w:numPr>
        <w:jc w:val="both"/>
        <w:rPr>
          <w:rFonts w:ascii="Arial" w:hAnsi="Arial" w:cs="Arial"/>
          <w:sz w:val="22"/>
          <w:szCs w:val="22"/>
        </w:rPr>
      </w:pPr>
      <w:proofErr w:type="gramStart"/>
      <w:r w:rsidRPr="00EA7968">
        <w:rPr>
          <w:rFonts w:ascii="Arial" w:hAnsi="Arial" w:cs="Arial"/>
          <w:sz w:val="22"/>
          <w:szCs w:val="22"/>
        </w:rPr>
        <w:t>l’allocation</w:t>
      </w:r>
      <w:proofErr w:type="gramEnd"/>
      <w:r w:rsidRPr="00EA7968">
        <w:rPr>
          <w:rFonts w:ascii="Arial" w:hAnsi="Arial" w:cs="Arial"/>
          <w:sz w:val="22"/>
          <w:szCs w:val="22"/>
        </w:rPr>
        <w:t xml:space="preserve"> de foyer et de résidence,</w:t>
      </w:r>
    </w:p>
    <w:p w14:paraId="6C1ACB22" w14:textId="77777777" w:rsidR="0002255F" w:rsidRPr="00EA7968" w:rsidRDefault="0002255F" w:rsidP="0002255F">
      <w:pPr>
        <w:numPr>
          <w:ilvl w:val="0"/>
          <w:numId w:val="6"/>
        </w:numPr>
        <w:jc w:val="both"/>
        <w:rPr>
          <w:rFonts w:ascii="Arial" w:hAnsi="Arial" w:cs="Arial"/>
          <w:sz w:val="22"/>
          <w:szCs w:val="22"/>
        </w:rPr>
      </w:pPr>
      <w:proofErr w:type="gramStart"/>
      <w:r w:rsidRPr="00EA7968">
        <w:rPr>
          <w:rFonts w:ascii="Arial" w:hAnsi="Arial" w:cs="Arial"/>
          <w:sz w:val="22"/>
          <w:szCs w:val="22"/>
        </w:rPr>
        <w:t>l’assurance</w:t>
      </w:r>
      <w:proofErr w:type="gramEnd"/>
      <w:r w:rsidRPr="00EA7968">
        <w:rPr>
          <w:rFonts w:ascii="Arial" w:hAnsi="Arial" w:cs="Arial"/>
          <w:sz w:val="22"/>
          <w:szCs w:val="22"/>
        </w:rPr>
        <w:t>-loi,</w:t>
      </w:r>
    </w:p>
    <w:p w14:paraId="5AEFCB44" w14:textId="77777777" w:rsidR="0002255F" w:rsidRPr="00EA7968" w:rsidRDefault="0002255F" w:rsidP="0002255F">
      <w:pPr>
        <w:numPr>
          <w:ilvl w:val="0"/>
          <w:numId w:val="6"/>
        </w:numPr>
        <w:jc w:val="both"/>
        <w:rPr>
          <w:rFonts w:ascii="Arial" w:hAnsi="Arial" w:cs="Arial"/>
          <w:sz w:val="22"/>
          <w:szCs w:val="22"/>
        </w:rPr>
      </w:pPr>
      <w:proofErr w:type="gramStart"/>
      <w:r w:rsidRPr="00EA7968">
        <w:rPr>
          <w:rFonts w:ascii="Arial" w:hAnsi="Arial" w:cs="Arial"/>
          <w:sz w:val="22"/>
          <w:szCs w:val="22"/>
        </w:rPr>
        <w:t>les</w:t>
      </w:r>
      <w:proofErr w:type="gramEnd"/>
      <w:r w:rsidRPr="00EA7968">
        <w:rPr>
          <w:rFonts w:ascii="Arial" w:hAnsi="Arial" w:cs="Arial"/>
          <w:sz w:val="22"/>
          <w:szCs w:val="22"/>
        </w:rPr>
        <w:t xml:space="preserve"> frais liés à la médecine du travail,</w:t>
      </w:r>
    </w:p>
    <w:p w14:paraId="3C55C98B" w14:textId="77777777" w:rsidR="0002255F" w:rsidRPr="00EA7968" w:rsidRDefault="0002255F" w:rsidP="0002255F">
      <w:pPr>
        <w:numPr>
          <w:ilvl w:val="0"/>
          <w:numId w:val="6"/>
        </w:numPr>
        <w:jc w:val="both"/>
        <w:rPr>
          <w:rFonts w:ascii="Arial" w:hAnsi="Arial" w:cs="Arial"/>
          <w:sz w:val="22"/>
          <w:szCs w:val="22"/>
        </w:rPr>
      </w:pPr>
      <w:proofErr w:type="gramStart"/>
      <w:r w:rsidRPr="00EA7968">
        <w:rPr>
          <w:rFonts w:ascii="Arial" w:hAnsi="Arial" w:cs="Arial"/>
          <w:sz w:val="22"/>
          <w:szCs w:val="22"/>
        </w:rPr>
        <w:t>l’intervention</w:t>
      </w:r>
      <w:proofErr w:type="gramEnd"/>
      <w:r w:rsidRPr="00EA7968">
        <w:rPr>
          <w:rFonts w:ascii="Arial" w:hAnsi="Arial" w:cs="Arial"/>
          <w:sz w:val="22"/>
          <w:szCs w:val="22"/>
        </w:rPr>
        <w:t xml:space="preserve"> de l’employeur dans les frais de déplacement domicile – lieu de travail</w:t>
      </w:r>
    </w:p>
    <w:p w14:paraId="4221AB2B" w14:textId="77777777" w:rsidR="0002255F" w:rsidRPr="00EA7968" w:rsidRDefault="0002255F" w:rsidP="0002255F">
      <w:pPr>
        <w:numPr>
          <w:ilvl w:val="0"/>
          <w:numId w:val="6"/>
        </w:numPr>
        <w:jc w:val="both"/>
        <w:rPr>
          <w:rFonts w:ascii="Arial" w:hAnsi="Arial" w:cs="Arial"/>
          <w:sz w:val="22"/>
          <w:szCs w:val="22"/>
        </w:rPr>
      </w:pPr>
      <w:proofErr w:type="gramStart"/>
      <w:r w:rsidRPr="00EA7968">
        <w:rPr>
          <w:rFonts w:ascii="Arial" w:hAnsi="Arial" w:cs="Arial"/>
          <w:sz w:val="22"/>
          <w:szCs w:val="22"/>
        </w:rPr>
        <w:t>le</w:t>
      </w:r>
      <w:proofErr w:type="gramEnd"/>
      <w:r w:rsidRPr="00EA7968">
        <w:rPr>
          <w:rFonts w:ascii="Arial" w:hAnsi="Arial" w:cs="Arial"/>
          <w:sz w:val="22"/>
          <w:szCs w:val="22"/>
        </w:rPr>
        <w:t xml:space="preserve"> pécule de sortie,</w:t>
      </w:r>
    </w:p>
    <w:p w14:paraId="20B06A03" w14:textId="77777777" w:rsidR="0002255F" w:rsidRPr="00EA7968" w:rsidRDefault="0002255F" w:rsidP="0002255F">
      <w:pPr>
        <w:numPr>
          <w:ilvl w:val="0"/>
          <w:numId w:val="6"/>
        </w:numPr>
        <w:jc w:val="both"/>
        <w:rPr>
          <w:rFonts w:ascii="Arial" w:hAnsi="Arial" w:cs="Arial"/>
          <w:sz w:val="22"/>
          <w:szCs w:val="22"/>
        </w:rPr>
      </w:pPr>
      <w:proofErr w:type="gramStart"/>
      <w:r w:rsidRPr="00EA7968">
        <w:rPr>
          <w:rFonts w:ascii="Arial" w:hAnsi="Arial" w:cs="Arial"/>
          <w:sz w:val="22"/>
          <w:szCs w:val="22"/>
        </w:rPr>
        <w:t>les</w:t>
      </w:r>
      <w:proofErr w:type="gramEnd"/>
      <w:r w:rsidRPr="00EA7968">
        <w:rPr>
          <w:rFonts w:ascii="Arial" w:hAnsi="Arial" w:cs="Arial"/>
          <w:sz w:val="22"/>
          <w:szCs w:val="22"/>
        </w:rPr>
        <w:t xml:space="preserve"> chèques-repas.</w:t>
      </w:r>
    </w:p>
    <w:p w14:paraId="2ADFC351" w14:textId="77777777" w:rsidR="0002255F" w:rsidRPr="00EA7968" w:rsidRDefault="0002255F" w:rsidP="0002255F">
      <w:pPr>
        <w:ind w:left="-15"/>
        <w:jc w:val="both"/>
        <w:rPr>
          <w:rFonts w:ascii="Arial" w:hAnsi="Arial" w:cs="Arial"/>
          <w:sz w:val="22"/>
          <w:szCs w:val="22"/>
        </w:rPr>
      </w:pPr>
    </w:p>
    <w:p w14:paraId="6554C62D" w14:textId="77777777" w:rsidR="0002255F" w:rsidRPr="00EA7968" w:rsidRDefault="0002255F" w:rsidP="0002255F">
      <w:pPr>
        <w:ind w:left="-15"/>
        <w:jc w:val="both"/>
        <w:rPr>
          <w:rFonts w:ascii="Arial" w:hAnsi="Arial" w:cs="Arial"/>
          <w:sz w:val="22"/>
          <w:szCs w:val="22"/>
        </w:rPr>
      </w:pPr>
      <w:r w:rsidRPr="00EA7968">
        <w:rPr>
          <w:rFonts w:ascii="Arial" w:hAnsi="Arial" w:cs="Arial"/>
          <w:sz w:val="22"/>
          <w:szCs w:val="22"/>
        </w:rPr>
        <w:t xml:space="preserve">Sont exclus : </w:t>
      </w:r>
    </w:p>
    <w:p w14:paraId="00439EB1" w14:textId="77777777" w:rsidR="0002255F" w:rsidRPr="00EA7968" w:rsidRDefault="0002255F" w:rsidP="0002255F">
      <w:pPr>
        <w:numPr>
          <w:ilvl w:val="0"/>
          <w:numId w:val="7"/>
        </w:numPr>
        <w:jc w:val="both"/>
        <w:rPr>
          <w:rFonts w:ascii="Arial" w:hAnsi="Arial" w:cs="Arial"/>
          <w:sz w:val="22"/>
          <w:szCs w:val="22"/>
        </w:rPr>
      </w:pPr>
      <w:proofErr w:type="gramStart"/>
      <w:r w:rsidRPr="00EA7968">
        <w:rPr>
          <w:rFonts w:ascii="Arial" w:hAnsi="Arial" w:cs="Arial"/>
          <w:sz w:val="22"/>
          <w:szCs w:val="22"/>
        </w:rPr>
        <w:t>les</w:t>
      </w:r>
      <w:proofErr w:type="gramEnd"/>
      <w:r w:rsidRPr="00EA7968">
        <w:rPr>
          <w:rFonts w:ascii="Arial" w:hAnsi="Arial" w:cs="Arial"/>
          <w:sz w:val="22"/>
          <w:szCs w:val="22"/>
        </w:rPr>
        <w:t xml:space="preserve"> coûts relatifs à un préavis non presté dans l’hypothèse où la personne est remplacée,</w:t>
      </w:r>
    </w:p>
    <w:p w14:paraId="3D2BA6D2" w14:textId="0E63580C" w:rsidR="0002255F" w:rsidRPr="00EA7968" w:rsidRDefault="0002255F" w:rsidP="0002255F">
      <w:pPr>
        <w:numPr>
          <w:ilvl w:val="0"/>
          <w:numId w:val="7"/>
        </w:numPr>
        <w:jc w:val="both"/>
        <w:rPr>
          <w:rFonts w:ascii="Arial" w:hAnsi="Arial" w:cs="Arial"/>
          <w:sz w:val="22"/>
          <w:szCs w:val="22"/>
        </w:rPr>
      </w:pPr>
      <w:proofErr w:type="gramStart"/>
      <w:r w:rsidRPr="00EA7968">
        <w:rPr>
          <w:rFonts w:ascii="Arial" w:hAnsi="Arial" w:cs="Arial"/>
          <w:sz w:val="22"/>
          <w:szCs w:val="22"/>
        </w:rPr>
        <w:t>les</w:t>
      </w:r>
      <w:proofErr w:type="gramEnd"/>
      <w:r w:rsidRPr="00EA7968">
        <w:rPr>
          <w:rFonts w:ascii="Arial" w:hAnsi="Arial" w:cs="Arial"/>
          <w:sz w:val="22"/>
          <w:szCs w:val="22"/>
        </w:rPr>
        <w:t xml:space="preserve"> frais de déplacement effectués dans le cadre du projet</w:t>
      </w:r>
      <w:r w:rsidR="00392664" w:rsidRPr="00EA7968">
        <w:rPr>
          <w:rFonts w:ascii="Arial" w:hAnsi="Arial" w:cs="Arial"/>
          <w:sz w:val="22"/>
          <w:szCs w:val="22"/>
        </w:rPr>
        <w:t xml:space="preserve"> ou les frais de secrétariat social</w:t>
      </w:r>
      <w:r w:rsidRPr="00EA7968">
        <w:rPr>
          <w:rFonts w:ascii="Arial" w:hAnsi="Arial" w:cs="Arial"/>
          <w:sz w:val="22"/>
          <w:szCs w:val="22"/>
        </w:rPr>
        <w:t>, le</w:t>
      </w:r>
      <w:r w:rsidR="00401439" w:rsidRPr="00EA7968">
        <w:rPr>
          <w:rFonts w:ascii="Arial" w:hAnsi="Arial" w:cs="Arial"/>
          <w:sz w:val="22"/>
          <w:szCs w:val="22"/>
        </w:rPr>
        <w:t xml:space="preserve">squels sont intégrés aux frais </w:t>
      </w:r>
      <w:r w:rsidRPr="00EA7968">
        <w:rPr>
          <w:rFonts w:ascii="Arial" w:hAnsi="Arial" w:cs="Arial"/>
          <w:sz w:val="22"/>
          <w:szCs w:val="22"/>
        </w:rPr>
        <w:t>de fonctionnement.</w:t>
      </w:r>
    </w:p>
    <w:p w14:paraId="4EAB9ACF" w14:textId="77777777" w:rsidR="0002255F" w:rsidRPr="00EA7968" w:rsidRDefault="0002255F" w:rsidP="0002255F">
      <w:pPr>
        <w:jc w:val="both"/>
        <w:rPr>
          <w:rFonts w:ascii="Arial" w:hAnsi="Arial" w:cs="Arial"/>
          <w:sz w:val="22"/>
          <w:szCs w:val="22"/>
        </w:rPr>
      </w:pPr>
    </w:p>
    <w:p w14:paraId="285EDB3B"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Rappelons que la mise à disposition de personnel est interdite, sauf exception légale ou dérogation octroyée par l’Inspection du Ministère de l’Emploi et du Travail (loi du 24/07/87 sur le travail temporaire, le travail intérimaire et la mise de travailleurs à la disposition d’utilisateurs)</w:t>
      </w:r>
      <w:r w:rsidRPr="00EA7968">
        <w:rPr>
          <w:rStyle w:val="Caractresdenotedebasdepage"/>
          <w:rFonts w:ascii="Arial" w:hAnsi="Arial" w:cs="Arial"/>
          <w:sz w:val="22"/>
          <w:szCs w:val="22"/>
        </w:rPr>
        <w:footnoteReference w:id="2"/>
      </w:r>
      <w:r w:rsidRPr="00EA7968">
        <w:rPr>
          <w:rFonts w:ascii="Arial" w:hAnsi="Arial" w:cs="Arial"/>
          <w:sz w:val="22"/>
          <w:szCs w:val="22"/>
        </w:rPr>
        <w:t>.</w:t>
      </w:r>
    </w:p>
    <w:p w14:paraId="5A0D2CB7" w14:textId="77777777" w:rsidR="0002255F" w:rsidRPr="00EA7968" w:rsidRDefault="0002255F" w:rsidP="0002255F">
      <w:pPr>
        <w:jc w:val="both"/>
        <w:rPr>
          <w:rFonts w:ascii="Arial" w:hAnsi="Arial" w:cs="Arial"/>
          <w:sz w:val="22"/>
          <w:szCs w:val="22"/>
        </w:rPr>
      </w:pPr>
    </w:p>
    <w:p w14:paraId="467950DB" w14:textId="08E6CA4B" w:rsidR="0002255F" w:rsidRPr="00EA7968" w:rsidRDefault="0002255F" w:rsidP="0002255F">
      <w:pPr>
        <w:jc w:val="both"/>
        <w:rPr>
          <w:rFonts w:ascii="Arial" w:hAnsi="Arial" w:cs="Arial"/>
          <w:sz w:val="22"/>
          <w:szCs w:val="22"/>
        </w:rPr>
      </w:pPr>
      <w:r w:rsidRPr="00EA7968">
        <w:rPr>
          <w:rFonts w:ascii="Arial" w:hAnsi="Arial" w:cs="Arial"/>
          <w:b/>
          <w:bCs/>
          <w:sz w:val="22"/>
          <w:szCs w:val="22"/>
        </w:rPr>
        <w:t xml:space="preserve">B. </w:t>
      </w:r>
      <w:r w:rsidRPr="00EA7968">
        <w:rPr>
          <w:rFonts w:ascii="Arial" w:hAnsi="Arial" w:cs="Arial"/>
          <w:b/>
          <w:bCs/>
          <w:sz w:val="22"/>
          <w:szCs w:val="22"/>
        </w:rPr>
        <w:tab/>
        <w:t>Les données « </w:t>
      </w:r>
      <w:r w:rsidR="00EA7968" w:rsidRPr="00EA7968">
        <w:rPr>
          <w:rFonts w:ascii="Arial" w:hAnsi="Arial" w:cs="Arial"/>
          <w:b/>
          <w:bCs/>
          <w:sz w:val="22"/>
          <w:szCs w:val="22"/>
        </w:rPr>
        <w:t>travailleurs »</w:t>
      </w:r>
    </w:p>
    <w:p w14:paraId="371FBC5F" w14:textId="77777777" w:rsidR="0002255F" w:rsidRPr="00EA7968" w:rsidRDefault="0002255F" w:rsidP="0002255F">
      <w:pPr>
        <w:jc w:val="both"/>
        <w:rPr>
          <w:rFonts w:ascii="Arial" w:hAnsi="Arial" w:cs="Arial"/>
          <w:sz w:val="22"/>
          <w:szCs w:val="22"/>
        </w:rPr>
      </w:pPr>
    </w:p>
    <w:p w14:paraId="578A680B" w14:textId="77777777" w:rsidR="0002255F" w:rsidRPr="00EA7968" w:rsidRDefault="0002255F" w:rsidP="0002255F">
      <w:pPr>
        <w:jc w:val="both"/>
        <w:rPr>
          <w:rFonts w:ascii="Arial" w:hAnsi="Arial" w:cs="Arial"/>
          <w:sz w:val="22"/>
          <w:szCs w:val="22"/>
        </w:rPr>
      </w:pPr>
    </w:p>
    <w:p w14:paraId="73C65E89" w14:textId="0F05CBF7" w:rsidR="0002255F" w:rsidRPr="00EA7968" w:rsidRDefault="00B316F3" w:rsidP="0002255F">
      <w:pPr>
        <w:jc w:val="both"/>
        <w:rPr>
          <w:rFonts w:ascii="Arial" w:hAnsi="Arial" w:cs="Arial"/>
          <w:sz w:val="22"/>
          <w:szCs w:val="22"/>
        </w:rPr>
      </w:pPr>
      <w:r w:rsidRPr="00EA7968">
        <w:rPr>
          <w:rFonts w:ascii="Arial" w:hAnsi="Arial" w:cs="Arial"/>
          <w:sz w:val="22"/>
          <w:szCs w:val="22"/>
        </w:rPr>
        <w:t>Pour la détermination de la subvention, l</w:t>
      </w:r>
      <w:r w:rsidR="0002255F" w:rsidRPr="00EA7968">
        <w:rPr>
          <w:rFonts w:ascii="Arial" w:hAnsi="Arial" w:cs="Arial"/>
          <w:sz w:val="22"/>
          <w:szCs w:val="22"/>
        </w:rPr>
        <w:t>e bénéficiaire compl</w:t>
      </w:r>
      <w:r w:rsidRPr="00EA7968">
        <w:rPr>
          <w:rFonts w:ascii="Arial" w:hAnsi="Arial" w:cs="Arial"/>
          <w:sz w:val="22"/>
          <w:szCs w:val="22"/>
        </w:rPr>
        <w:t>ète</w:t>
      </w:r>
      <w:r w:rsidR="0002255F" w:rsidRPr="00EA7968">
        <w:rPr>
          <w:rFonts w:ascii="Arial" w:hAnsi="Arial" w:cs="Arial"/>
          <w:sz w:val="22"/>
          <w:szCs w:val="22"/>
        </w:rPr>
        <w:t xml:space="preserve"> une fiche reprenant</w:t>
      </w:r>
      <w:r w:rsidRPr="00EA7968">
        <w:rPr>
          <w:rFonts w:ascii="Arial" w:hAnsi="Arial" w:cs="Arial"/>
          <w:sz w:val="22"/>
          <w:szCs w:val="22"/>
        </w:rPr>
        <w:t xml:space="preserve"> le personnel affecté aux missions agréées en précisant la part de personnel affectée à des tâches « périphériques » et celle affectées aux missions spécifiques. Si un ou plusieurs travailleurs est/sont affecté(s) à plusieurs missions, le bénéficiaire répartit son/leur temps de travail au prorata.</w:t>
      </w:r>
      <w:r w:rsidR="0002255F" w:rsidRPr="00EA7968">
        <w:rPr>
          <w:rFonts w:ascii="Arial" w:hAnsi="Arial" w:cs="Arial"/>
          <w:sz w:val="22"/>
          <w:szCs w:val="22"/>
        </w:rPr>
        <w:t xml:space="preserve"> </w:t>
      </w:r>
      <w:r w:rsidRPr="00EA7968">
        <w:rPr>
          <w:rFonts w:ascii="Arial" w:hAnsi="Arial" w:cs="Arial"/>
          <w:sz w:val="22"/>
          <w:szCs w:val="22"/>
        </w:rPr>
        <w:t xml:space="preserve">Pour chaque travailleur, les éléments suivants sont renseignés : </w:t>
      </w:r>
    </w:p>
    <w:p w14:paraId="1C25A73B" w14:textId="77777777" w:rsidR="0002255F" w:rsidRPr="00EA7968" w:rsidRDefault="0002255F" w:rsidP="0002255F">
      <w:pPr>
        <w:jc w:val="both"/>
        <w:rPr>
          <w:rFonts w:ascii="Arial" w:hAnsi="Arial" w:cs="Arial"/>
          <w:sz w:val="22"/>
          <w:szCs w:val="22"/>
        </w:rPr>
      </w:pPr>
    </w:p>
    <w:p w14:paraId="6B8D46D7" w14:textId="77777777" w:rsidR="0002255F" w:rsidRPr="00EA7968" w:rsidRDefault="0002255F" w:rsidP="0002255F">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4606"/>
        <w:gridCol w:w="4606"/>
      </w:tblGrid>
      <w:tr w:rsidR="0002255F" w:rsidRPr="00EA7968" w14:paraId="06771EFB" w14:textId="77777777" w:rsidTr="0002255F">
        <w:trPr>
          <w:trHeight w:val="315"/>
        </w:trPr>
        <w:tc>
          <w:tcPr>
            <w:tcW w:w="2500" w:type="pct"/>
            <w:tcBorders>
              <w:top w:val="single" w:sz="8" w:space="0" w:color="000000"/>
              <w:left w:val="single" w:sz="4" w:space="0" w:color="000000"/>
              <w:bottom w:val="single" w:sz="8" w:space="0" w:color="000000"/>
              <w:right w:val="single" w:sz="4" w:space="0" w:color="000000"/>
            </w:tcBorders>
            <w:hideMark/>
          </w:tcPr>
          <w:p w14:paraId="25E3A017" w14:textId="77777777" w:rsidR="0002255F" w:rsidRPr="00EA7968" w:rsidRDefault="0002255F">
            <w:pPr>
              <w:snapToGrid w:val="0"/>
              <w:spacing w:line="276" w:lineRule="auto"/>
              <w:rPr>
                <w:rFonts w:ascii="Arial" w:hAnsi="Arial"/>
                <w:b/>
                <w:bCs/>
                <w:color w:val="000000"/>
                <w:sz w:val="22"/>
                <w:szCs w:val="22"/>
                <w:lang w:val="fr-BE"/>
              </w:rPr>
            </w:pPr>
            <w:r w:rsidRPr="00EA7968">
              <w:rPr>
                <w:rFonts w:ascii="Arial" w:hAnsi="Arial"/>
                <w:b/>
                <w:bCs/>
                <w:color w:val="000000"/>
                <w:sz w:val="22"/>
                <w:szCs w:val="22"/>
                <w:lang w:val="fr-BE"/>
              </w:rPr>
              <w:t>Données pour chaque travailleur subsidié totalement ou partiellement</w:t>
            </w:r>
          </w:p>
        </w:tc>
        <w:tc>
          <w:tcPr>
            <w:tcW w:w="2500" w:type="pct"/>
            <w:tcBorders>
              <w:top w:val="single" w:sz="8" w:space="0" w:color="000000"/>
              <w:left w:val="single" w:sz="4" w:space="0" w:color="000000"/>
              <w:bottom w:val="single" w:sz="8" w:space="0" w:color="000000"/>
              <w:right w:val="single" w:sz="4" w:space="0" w:color="000000"/>
            </w:tcBorders>
            <w:hideMark/>
          </w:tcPr>
          <w:p w14:paraId="2881611B" w14:textId="77777777" w:rsidR="0002255F" w:rsidRPr="00EA7968" w:rsidRDefault="0002255F">
            <w:pPr>
              <w:snapToGrid w:val="0"/>
              <w:spacing w:line="276" w:lineRule="auto"/>
              <w:rPr>
                <w:rFonts w:ascii="Arial" w:hAnsi="Arial"/>
                <w:b/>
                <w:bCs/>
                <w:color w:val="000000"/>
                <w:sz w:val="22"/>
                <w:szCs w:val="22"/>
                <w:lang w:val="fr-BE"/>
              </w:rPr>
            </w:pPr>
            <w:r w:rsidRPr="00EA7968">
              <w:rPr>
                <w:rFonts w:ascii="Arial" w:hAnsi="Arial"/>
                <w:b/>
                <w:bCs/>
                <w:color w:val="000000"/>
                <w:sz w:val="22"/>
                <w:szCs w:val="22"/>
                <w:lang w:val="fr-BE"/>
              </w:rPr>
              <w:t>Explication en vue du remplissage du décompte récapitulatif</w:t>
            </w:r>
          </w:p>
        </w:tc>
      </w:tr>
      <w:tr w:rsidR="0002255F" w:rsidRPr="00EA7968" w14:paraId="3EC93EE8" w14:textId="77777777" w:rsidTr="0002255F">
        <w:trPr>
          <w:trHeight w:val="300"/>
        </w:trPr>
        <w:tc>
          <w:tcPr>
            <w:tcW w:w="2500" w:type="pct"/>
            <w:tcBorders>
              <w:top w:val="nil"/>
              <w:left w:val="single" w:sz="4" w:space="0" w:color="000000"/>
              <w:bottom w:val="single" w:sz="4" w:space="0" w:color="000000"/>
              <w:right w:val="single" w:sz="4" w:space="0" w:color="000000"/>
            </w:tcBorders>
            <w:hideMark/>
          </w:tcPr>
          <w:p w14:paraId="22EC3251"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Nom</w:t>
            </w:r>
          </w:p>
        </w:tc>
        <w:tc>
          <w:tcPr>
            <w:tcW w:w="2500" w:type="pct"/>
            <w:tcBorders>
              <w:top w:val="nil"/>
              <w:left w:val="single" w:sz="4" w:space="0" w:color="000000"/>
              <w:bottom w:val="single" w:sz="4" w:space="0" w:color="000000"/>
              <w:right w:val="single" w:sz="4" w:space="0" w:color="000000"/>
            </w:tcBorders>
          </w:tcPr>
          <w:p w14:paraId="5A530A91" w14:textId="77777777" w:rsidR="0002255F" w:rsidRPr="00EA7968" w:rsidRDefault="0002255F">
            <w:pPr>
              <w:snapToGrid w:val="0"/>
              <w:spacing w:line="276" w:lineRule="auto"/>
              <w:rPr>
                <w:rFonts w:ascii="Arial" w:hAnsi="Arial"/>
                <w:color w:val="000000"/>
                <w:sz w:val="22"/>
                <w:szCs w:val="22"/>
                <w:lang w:val="fr-BE"/>
              </w:rPr>
            </w:pPr>
          </w:p>
        </w:tc>
      </w:tr>
      <w:tr w:rsidR="0002255F" w:rsidRPr="00EA7968" w14:paraId="52E182E3" w14:textId="77777777" w:rsidTr="0002255F">
        <w:trPr>
          <w:trHeight w:val="300"/>
        </w:trPr>
        <w:tc>
          <w:tcPr>
            <w:tcW w:w="2500" w:type="pct"/>
            <w:tcBorders>
              <w:top w:val="nil"/>
              <w:left w:val="single" w:sz="4" w:space="0" w:color="000000"/>
              <w:bottom w:val="single" w:sz="4" w:space="0" w:color="000000"/>
              <w:right w:val="single" w:sz="4" w:space="0" w:color="000000"/>
            </w:tcBorders>
            <w:hideMark/>
          </w:tcPr>
          <w:p w14:paraId="497F2924"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Prénom</w:t>
            </w:r>
          </w:p>
        </w:tc>
        <w:tc>
          <w:tcPr>
            <w:tcW w:w="2500" w:type="pct"/>
            <w:tcBorders>
              <w:top w:val="nil"/>
              <w:left w:val="single" w:sz="4" w:space="0" w:color="000000"/>
              <w:bottom w:val="single" w:sz="4" w:space="0" w:color="000000"/>
              <w:right w:val="single" w:sz="4" w:space="0" w:color="000000"/>
            </w:tcBorders>
          </w:tcPr>
          <w:p w14:paraId="2E5A2245" w14:textId="77777777" w:rsidR="0002255F" w:rsidRPr="00EA7968" w:rsidRDefault="0002255F">
            <w:pPr>
              <w:snapToGrid w:val="0"/>
              <w:spacing w:line="276" w:lineRule="auto"/>
              <w:rPr>
                <w:rFonts w:ascii="Arial" w:hAnsi="Arial"/>
                <w:color w:val="000000"/>
                <w:sz w:val="22"/>
                <w:szCs w:val="22"/>
                <w:lang w:val="fr-BE"/>
              </w:rPr>
            </w:pPr>
          </w:p>
        </w:tc>
      </w:tr>
      <w:tr w:rsidR="0002255F" w:rsidRPr="00EA7968" w14:paraId="45721EF8" w14:textId="77777777" w:rsidTr="0002255F">
        <w:trPr>
          <w:trHeight w:val="300"/>
        </w:trPr>
        <w:tc>
          <w:tcPr>
            <w:tcW w:w="2500" w:type="pct"/>
            <w:tcBorders>
              <w:top w:val="nil"/>
              <w:left w:val="single" w:sz="4" w:space="0" w:color="000000"/>
              <w:bottom w:val="single" w:sz="4" w:space="0" w:color="000000"/>
              <w:right w:val="single" w:sz="4" w:space="0" w:color="000000"/>
            </w:tcBorders>
            <w:hideMark/>
          </w:tcPr>
          <w:p w14:paraId="2DFB7660"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Fonction</w:t>
            </w:r>
          </w:p>
        </w:tc>
        <w:tc>
          <w:tcPr>
            <w:tcW w:w="2500" w:type="pct"/>
            <w:tcBorders>
              <w:top w:val="nil"/>
              <w:left w:val="single" w:sz="4" w:space="0" w:color="000000"/>
              <w:bottom w:val="single" w:sz="4" w:space="0" w:color="000000"/>
              <w:right w:val="single" w:sz="4" w:space="0" w:color="000000"/>
            </w:tcBorders>
            <w:hideMark/>
          </w:tcPr>
          <w:p w14:paraId="22F8FF98" w14:textId="6C6E7D8C" w:rsidR="0002255F" w:rsidRPr="00EA7968" w:rsidRDefault="0002255F">
            <w:pPr>
              <w:snapToGrid w:val="0"/>
              <w:spacing w:line="276" w:lineRule="auto"/>
              <w:rPr>
                <w:rFonts w:ascii="Arial" w:hAnsi="Arial"/>
                <w:color w:val="000000"/>
                <w:sz w:val="22"/>
                <w:szCs w:val="22"/>
                <w:lang w:val="fr-BE"/>
              </w:rPr>
            </w:pPr>
          </w:p>
        </w:tc>
      </w:tr>
      <w:tr w:rsidR="0002255F" w:rsidRPr="00EA7968" w14:paraId="62623386" w14:textId="77777777" w:rsidTr="0002255F">
        <w:trPr>
          <w:trHeight w:val="300"/>
        </w:trPr>
        <w:tc>
          <w:tcPr>
            <w:tcW w:w="2500" w:type="pct"/>
            <w:tcBorders>
              <w:top w:val="nil"/>
              <w:left w:val="single" w:sz="4" w:space="0" w:color="000000"/>
              <w:bottom w:val="single" w:sz="4" w:space="0" w:color="000000"/>
              <w:right w:val="single" w:sz="4" w:space="0" w:color="000000"/>
            </w:tcBorders>
          </w:tcPr>
          <w:p w14:paraId="461AE523" w14:textId="13A229DA" w:rsidR="0002255F" w:rsidRPr="00EA7968" w:rsidRDefault="006F51F6">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Type de contrat (CDI, CDD, …)</w:t>
            </w:r>
          </w:p>
        </w:tc>
        <w:tc>
          <w:tcPr>
            <w:tcW w:w="2500" w:type="pct"/>
            <w:tcBorders>
              <w:top w:val="nil"/>
              <w:left w:val="single" w:sz="4" w:space="0" w:color="000000"/>
              <w:bottom w:val="single" w:sz="4" w:space="0" w:color="000000"/>
              <w:right w:val="single" w:sz="4" w:space="0" w:color="000000"/>
            </w:tcBorders>
          </w:tcPr>
          <w:p w14:paraId="10D54FC7" w14:textId="77777777" w:rsidR="0002255F" w:rsidRPr="00EA7968" w:rsidRDefault="0002255F">
            <w:pPr>
              <w:snapToGrid w:val="0"/>
              <w:spacing w:line="276" w:lineRule="auto"/>
              <w:rPr>
                <w:rFonts w:ascii="Arial" w:hAnsi="Arial"/>
                <w:color w:val="000000"/>
                <w:sz w:val="22"/>
                <w:szCs w:val="22"/>
                <w:lang w:val="fr-BE"/>
              </w:rPr>
            </w:pPr>
          </w:p>
        </w:tc>
      </w:tr>
      <w:tr w:rsidR="0002255F" w:rsidRPr="00EA7968" w14:paraId="1DF35155" w14:textId="77777777" w:rsidTr="0002255F">
        <w:trPr>
          <w:trHeight w:val="300"/>
        </w:trPr>
        <w:tc>
          <w:tcPr>
            <w:tcW w:w="2500" w:type="pct"/>
            <w:tcBorders>
              <w:top w:val="single" w:sz="4" w:space="0" w:color="000000"/>
              <w:left w:val="single" w:sz="4" w:space="0" w:color="000000"/>
              <w:bottom w:val="single" w:sz="4" w:space="0" w:color="auto"/>
              <w:right w:val="single" w:sz="4" w:space="0" w:color="000000"/>
            </w:tcBorders>
            <w:hideMark/>
          </w:tcPr>
          <w:p w14:paraId="6C5F784A" w14:textId="7884A734" w:rsidR="0002255F" w:rsidRPr="00EA7968" w:rsidRDefault="006F51F6">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Type d’aide à l’emploi</w:t>
            </w:r>
          </w:p>
        </w:tc>
        <w:tc>
          <w:tcPr>
            <w:tcW w:w="2500" w:type="pct"/>
            <w:tcBorders>
              <w:top w:val="single" w:sz="4" w:space="0" w:color="000000"/>
              <w:left w:val="single" w:sz="4" w:space="0" w:color="000000"/>
              <w:bottom w:val="single" w:sz="4" w:space="0" w:color="auto"/>
              <w:right w:val="single" w:sz="4" w:space="0" w:color="000000"/>
            </w:tcBorders>
          </w:tcPr>
          <w:p w14:paraId="25969C35" w14:textId="77777777" w:rsidR="0002255F" w:rsidRPr="00EA7968" w:rsidRDefault="0002255F">
            <w:pPr>
              <w:snapToGrid w:val="0"/>
              <w:spacing w:line="276" w:lineRule="auto"/>
              <w:rPr>
                <w:rFonts w:ascii="Arial" w:hAnsi="Arial"/>
                <w:color w:val="000000"/>
                <w:sz w:val="22"/>
                <w:szCs w:val="22"/>
                <w:lang w:val="fr-BE"/>
              </w:rPr>
            </w:pPr>
          </w:p>
        </w:tc>
      </w:tr>
      <w:tr w:rsidR="0002255F" w:rsidRPr="00EA7968" w14:paraId="6B8368DF" w14:textId="77777777" w:rsidTr="0002255F">
        <w:trPr>
          <w:trHeight w:val="300"/>
        </w:trPr>
        <w:tc>
          <w:tcPr>
            <w:tcW w:w="2500" w:type="pct"/>
            <w:tcBorders>
              <w:top w:val="single" w:sz="4" w:space="0" w:color="auto"/>
              <w:left w:val="single" w:sz="4" w:space="0" w:color="000000"/>
              <w:bottom w:val="single" w:sz="4" w:space="0" w:color="auto"/>
              <w:right w:val="single" w:sz="4" w:space="0" w:color="000000"/>
            </w:tcBorders>
            <w:hideMark/>
          </w:tcPr>
          <w:p w14:paraId="1A83E693" w14:textId="6C6F9F9C" w:rsidR="0002255F" w:rsidRPr="00EA7968" w:rsidRDefault="006F51F6">
            <w:pPr>
              <w:snapToGrid w:val="0"/>
              <w:spacing w:line="276" w:lineRule="auto"/>
              <w:rPr>
                <w:rFonts w:ascii="Arial" w:hAnsi="Arial"/>
                <w:sz w:val="22"/>
                <w:szCs w:val="22"/>
                <w:lang w:val="fr-BE"/>
              </w:rPr>
            </w:pPr>
            <w:r w:rsidRPr="00EA7968">
              <w:rPr>
                <w:rFonts w:ascii="Arial" w:hAnsi="Arial"/>
                <w:sz w:val="22"/>
                <w:szCs w:val="22"/>
                <w:lang w:val="fr-BE"/>
              </w:rPr>
              <w:t>Echelon barémique</w:t>
            </w:r>
          </w:p>
        </w:tc>
        <w:tc>
          <w:tcPr>
            <w:tcW w:w="2500" w:type="pct"/>
            <w:tcBorders>
              <w:top w:val="single" w:sz="4" w:space="0" w:color="auto"/>
              <w:left w:val="single" w:sz="4" w:space="0" w:color="000000"/>
              <w:bottom w:val="single" w:sz="4" w:space="0" w:color="auto"/>
              <w:right w:val="single" w:sz="4" w:space="0" w:color="000000"/>
            </w:tcBorders>
          </w:tcPr>
          <w:p w14:paraId="51314DD3" w14:textId="77777777" w:rsidR="0002255F" w:rsidRPr="00EA7968" w:rsidRDefault="0002255F">
            <w:pPr>
              <w:snapToGrid w:val="0"/>
              <w:spacing w:line="276" w:lineRule="auto"/>
              <w:rPr>
                <w:rFonts w:ascii="Arial" w:hAnsi="Arial"/>
                <w:sz w:val="22"/>
                <w:szCs w:val="22"/>
                <w:lang w:val="fr-BE"/>
              </w:rPr>
            </w:pPr>
          </w:p>
        </w:tc>
      </w:tr>
      <w:tr w:rsidR="0002255F" w:rsidRPr="00EA7968" w14:paraId="17FDBB9E" w14:textId="77777777" w:rsidTr="0002255F">
        <w:trPr>
          <w:trHeight w:val="300"/>
        </w:trPr>
        <w:tc>
          <w:tcPr>
            <w:tcW w:w="2500" w:type="pct"/>
            <w:tcBorders>
              <w:top w:val="single" w:sz="4" w:space="0" w:color="auto"/>
              <w:left w:val="single" w:sz="4" w:space="0" w:color="000000"/>
              <w:bottom w:val="single" w:sz="4" w:space="0" w:color="auto"/>
              <w:right w:val="single" w:sz="4" w:space="0" w:color="000000"/>
            </w:tcBorders>
            <w:hideMark/>
          </w:tcPr>
          <w:p w14:paraId="2B5B2F52" w14:textId="346CD5CC" w:rsidR="0002255F" w:rsidRPr="00EA7968" w:rsidRDefault="006F51F6">
            <w:pPr>
              <w:snapToGrid w:val="0"/>
              <w:spacing w:line="276" w:lineRule="auto"/>
              <w:rPr>
                <w:rFonts w:ascii="Arial" w:hAnsi="Arial"/>
                <w:sz w:val="22"/>
                <w:szCs w:val="22"/>
                <w:lang w:val="fr-BE"/>
              </w:rPr>
            </w:pPr>
            <w:r w:rsidRPr="00EA7968">
              <w:rPr>
                <w:rFonts w:ascii="Arial" w:hAnsi="Arial"/>
                <w:sz w:val="22"/>
                <w:szCs w:val="22"/>
                <w:lang w:val="fr-BE"/>
              </w:rPr>
              <w:t>Ancienneté reconnue au 1</w:t>
            </w:r>
            <w:r w:rsidRPr="00EA7968">
              <w:rPr>
                <w:rFonts w:ascii="Arial" w:hAnsi="Arial"/>
                <w:sz w:val="22"/>
                <w:szCs w:val="22"/>
                <w:vertAlign w:val="superscript"/>
                <w:lang w:val="fr-BE"/>
              </w:rPr>
              <w:t>er</w:t>
            </w:r>
            <w:r w:rsidRPr="00EA7968">
              <w:rPr>
                <w:rFonts w:ascii="Arial" w:hAnsi="Arial"/>
                <w:sz w:val="22"/>
                <w:szCs w:val="22"/>
                <w:lang w:val="fr-BE"/>
              </w:rPr>
              <w:t xml:space="preserve"> janvier</w:t>
            </w:r>
          </w:p>
        </w:tc>
        <w:tc>
          <w:tcPr>
            <w:tcW w:w="2500" w:type="pct"/>
            <w:tcBorders>
              <w:top w:val="single" w:sz="4" w:space="0" w:color="auto"/>
              <w:left w:val="single" w:sz="4" w:space="0" w:color="000000"/>
              <w:bottom w:val="single" w:sz="4" w:space="0" w:color="auto"/>
              <w:right w:val="single" w:sz="4" w:space="0" w:color="000000"/>
            </w:tcBorders>
          </w:tcPr>
          <w:p w14:paraId="64331D73" w14:textId="77777777" w:rsidR="0002255F" w:rsidRPr="00EA7968" w:rsidRDefault="0002255F">
            <w:pPr>
              <w:snapToGrid w:val="0"/>
              <w:spacing w:line="276" w:lineRule="auto"/>
              <w:rPr>
                <w:rFonts w:ascii="Arial" w:hAnsi="Arial"/>
                <w:sz w:val="22"/>
                <w:szCs w:val="22"/>
                <w:lang w:val="fr-BE"/>
              </w:rPr>
            </w:pPr>
          </w:p>
        </w:tc>
      </w:tr>
      <w:tr w:rsidR="0002255F" w:rsidRPr="00EA7968" w14:paraId="12A40329" w14:textId="77777777" w:rsidTr="0002255F">
        <w:trPr>
          <w:trHeight w:val="300"/>
        </w:trPr>
        <w:tc>
          <w:tcPr>
            <w:tcW w:w="2500" w:type="pct"/>
            <w:tcBorders>
              <w:top w:val="single" w:sz="4" w:space="0" w:color="auto"/>
              <w:left w:val="single" w:sz="4" w:space="0" w:color="000000"/>
              <w:bottom w:val="single" w:sz="4" w:space="0" w:color="000000"/>
              <w:right w:val="single" w:sz="4" w:space="0" w:color="000000"/>
            </w:tcBorders>
          </w:tcPr>
          <w:p w14:paraId="7C135305" w14:textId="6F9BD950" w:rsidR="0002255F" w:rsidRPr="00EA7968" w:rsidRDefault="006F51F6">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Date d’indexation barémique</w:t>
            </w:r>
          </w:p>
        </w:tc>
        <w:tc>
          <w:tcPr>
            <w:tcW w:w="2500" w:type="pct"/>
            <w:tcBorders>
              <w:top w:val="single" w:sz="4" w:space="0" w:color="auto"/>
              <w:left w:val="single" w:sz="4" w:space="0" w:color="000000"/>
              <w:bottom w:val="single" w:sz="4" w:space="0" w:color="000000"/>
              <w:right w:val="single" w:sz="4" w:space="0" w:color="000000"/>
            </w:tcBorders>
          </w:tcPr>
          <w:p w14:paraId="0C64D09E" w14:textId="77777777" w:rsidR="0002255F" w:rsidRPr="00EA7968" w:rsidRDefault="0002255F">
            <w:pPr>
              <w:snapToGrid w:val="0"/>
              <w:spacing w:line="276" w:lineRule="auto"/>
              <w:rPr>
                <w:rFonts w:ascii="Arial" w:hAnsi="Arial"/>
                <w:strike/>
                <w:color w:val="000000"/>
                <w:sz w:val="22"/>
                <w:szCs w:val="22"/>
                <w:lang w:val="fr-BE"/>
              </w:rPr>
            </w:pPr>
          </w:p>
        </w:tc>
      </w:tr>
      <w:tr w:rsidR="0002255F" w:rsidRPr="00EA7968" w14:paraId="16C06E75" w14:textId="77777777" w:rsidTr="0002255F">
        <w:trPr>
          <w:trHeight w:val="300"/>
        </w:trPr>
        <w:tc>
          <w:tcPr>
            <w:tcW w:w="2500" w:type="pct"/>
            <w:tcBorders>
              <w:top w:val="nil"/>
              <w:left w:val="single" w:sz="4" w:space="0" w:color="000000"/>
              <w:bottom w:val="single" w:sz="4" w:space="0" w:color="000000"/>
              <w:right w:val="single" w:sz="4" w:space="0" w:color="000000"/>
            </w:tcBorders>
            <w:hideMark/>
          </w:tcPr>
          <w:p w14:paraId="69DCCF1D"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 xml:space="preserve">Régime de travail </w:t>
            </w:r>
          </w:p>
        </w:tc>
        <w:tc>
          <w:tcPr>
            <w:tcW w:w="2500" w:type="pct"/>
            <w:tcBorders>
              <w:top w:val="nil"/>
              <w:left w:val="single" w:sz="4" w:space="0" w:color="000000"/>
              <w:bottom w:val="single" w:sz="4" w:space="0" w:color="000000"/>
              <w:right w:val="single" w:sz="4" w:space="0" w:color="000000"/>
            </w:tcBorders>
            <w:hideMark/>
          </w:tcPr>
          <w:p w14:paraId="5702854B"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 ETP au sein de l’asbl</w:t>
            </w:r>
          </w:p>
        </w:tc>
      </w:tr>
      <w:tr w:rsidR="0002255F" w:rsidRPr="00EA7968" w14:paraId="259FAA6F" w14:textId="77777777" w:rsidTr="0002255F">
        <w:trPr>
          <w:trHeight w:val="315"/>
        </w:trPr>
        <w:tc>
          <w:tcPr>
            <w:tcW w:w="2500" w:type="pct"/>
            <w:tcBorders>
              <w:top w:val="nil"/>
              <w:left w:val="single" w:sz="4" w:space="0" w:color="000000"/>
              <w:bottom w:val="single" w:sz="4" w:space="0" w:color="000000"/>
              <w:right w:val="single" w:sz="4" w:space="0" w:color="000000"/>
            </w:tcBorders>
            <w:hideMark/>
          </w:tcPr>
          <w:p w14:paraId="6E7764D6"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Rémunérations brutes</w:t>
            </w:r>
          </w:p>
        </w:tc>
        <w:tc>
          <w:tcPr>
            <w:tcW w:w="2500" w:type="pct"/>
            <w:tcBorders>
              <w:top w:val="nil"/>
              <w:left w:val="single" w:sz="4" w:space="0" w:color="000000"/>
              <w:bottom w:val="single" w:sz="4" w:space="0" w:color="000000"/>
              <w:right w:val="single" w:sz="4" w:space="0" w:color="000000"/>
            </w:tcBorders>
            <w:hideMark/>
          </w:tcPr>
          <w:p w14:paraId="75646412"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Rémunérations brutes versées aux travailleurs</w:t>
            </w:r>
          </w:p>
          <w:p w14:paraId="275FE9F9" w14:textId="6BFA0E48"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 xml:space="preserve">EXCEPTEES celles relatives </w:t>
            </w:r>
            <w:proofErr w:type="gramStart"/>
            <w:r w:rsidRPr="00EA7968">
              <w:rPr>
                <w:rFonts w:ascii="Arial" w:hAnsi="Arial"/>
                <w:color w:val="000000"/>
                <w:sz w:val="22"/>
                <w:szCs w:val="22"/>
                <w:lang w:val="fr-BE"/>
              </w:rPr>
              <w:t>aux prime</w:t>
            </w:r>
            <w:proofErr w:type="gramEnd"/>
            <w:r w:rsidRPr="00EA7968">
              <w:rPr>
                <w:rFonts w:ascii="Arial" w:hAnsi="Arial"/>
                <w:color w:val="000000"/>
                <w:sz w:val="22"/>
                <w:szCs w:val="22"/>
                <w:lang w:val="fr-BE"/>
              </w:rPr>
              <w:t xml:space="preserve"> de fin d'année, pécule de vacances et pécule de </w:t>
            </w:r>
            <w:r w:rsidRPr="00EA7968">
              <w:rPr>
                <w:rFonts w:ascii="Arial" w:hAnsi="Arial"/>
                <w:color w:val="000000"/>
                <w:sz w:val="22"/>
                <w:szCs w:val="22"/>
                <w:lang w:val="fr-BE"/>
              </w:rPr>
              <w:lastRenderedPageBreak/>
              <w:t>sortie</w:t>
            </w:r>
          </w:p>
        </w:tc>
      </w:tr>
      <w:tr w:rsidR="0002255F" w:rsidRPr="00EA7968" w14:paraId="01398467" w14:textId="77777777" w:rsidTr="0002255F">
        <w:trPr>
          <w:trHeight w:val="315"/>
        </w:trPr>
        <w:tc>
          <w:tcPr>
            <w:tcW w:w="2500" w:type="pct"/>
            <w:tcBorders>
              <w:top w:val="nil"/>
              <w:left w:val="single" w:sz="4" w:space="0" w:color="000000"/>
              <w:bottom w:val="single" w:sz="4" w:space="0" w:color="000000"/>
              <w:right w:val="single" w:sz="4" w:space="0" w:color="000000"/>
            </w:tcBorders>
            <w:hideMark/>
          </w:tcPr>
          <w:p w14:paraId="795A27E8"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lastRenderedPageBreak/>
              <w:t>Prime de fin d’année</w:t>
            </w:r>
          </w:p>
        </w:tc>
        <w:tc>
          <w:tcPr>
            <w:tcW w:w="2500" w:type="pct"/>
            <w:tcBorders>
              <w:top w:val="nil"/>
              <w:left w:val="single" w:sz="4" w:space="0" w:color="000000"/>
              <w:bottom w:val="single" w:sz="4" w:space="0" w:color="000000"/>
              <w:right w:val="single" w:sz="4" w:space="0" w:color="000000"/>
            </w:tcBorders>
          </w:tcPr>
          <w:p w14:paraId="12B9E958" w14:textId="77777777" w:rsidR="0002255F" w:rsidRPr="00EA7968" w:rsidRDefault="0002255F">
            <w:pPr>
              <w:snapToGrid w:val="0"/>
              <w:spacing w:line="276" w:lineRule="auto"/>
              <w:rPr>
                <w:rFonts w:ascii="Arial" w:hAnsi="Arial"/>
                <w:color w:val="000000"/>
                <w:sz w:val="22"/>
                <w:szCs w:val="22"/>
                <w:lang w:val="fr-BE"/>
              </w:rPr>
            </w:pPr>
          </w:p>
        </w:tc>
      </w:tr>
      <w:tr w:rsidR="0002255F" w:rsidRPr="00EA7968" w14:paraId="086AFA1A" w14:textId="77777777" w:rsidTr="0002255F">
        <w:trPr>
          <w:trHeight w:val="315"/>
        </w:trPr>
        <w:tc>
          <w:tcPr>
            <w:tcW w:w="2500" w:type="pct"/>
            <w:tcBorders>
              <w:top w:val="nil"/>
              <w:left w:val="single" w:sz="4" w:space="0" w:color="000000"/>
              <w:bottom w:val="single" w:sz="4" w:space="0" w:color="000000"/>
              <w:right w:val="single" w:sz="4" w:space="0" w:color="000000"/>
            </w:tcBorders>
            <w:hideMark/>
          </w:tcPr>
          <w:p w14:paraId="593E5FFD"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Pécule de vacances</w:t>
            </w:r>
          </w:p>
        </w:tc>
        <w:tc>
          <w:tcPr>
            <w:tcW w:w="2500" w:type="pct"/>
            <w:tcBorders>
              <w:top w:val="nil"/>
              <w:left w:val="single" w:sz="4" w:space="0" w:color="000000"/>
              <w:bottom w:val="single" w:sz="4" w:space="0" w:color="000000"/>
              <w:right w:val="single" w:sz="4" w:space="0" w:color="000000"/>
            </w:tcBorders>
            <w:hideMark/>
          </w:tcPr>
          <w:p w14:paraId="48F55FDA"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Indiquer ici le montant se rapportant au pécule simple et pécule double</w:t>
            </w:r>
          </w:p>
        </w:tc>
      </w:tr>
      <w:tr w:rsidR="0002255F" w:rsidRPr="00EA7968" w14:paraId="44842610" w14:textId="77777777" w:rsidTr="0002255F">
        <w:trPr>
          <w:trHeight w:val="315"/>
        </w:trPr>
        <w:tc>
          <w:tcPr>
            <w:tcW w:w="2500" w:type="pct"/>
            <w:tcBorders>
              <w:top w:val="nil"/>
              <w:left w:val="single" w:sz="4" w:space="0" w:color="000000"/>
              <w:bottom w:val="single" w:sz="4" w:space="0" w:color="000000"/>
              <w:right w:val="single" w:sz="4" w:space="0" w:color="000000"/>
            </w:tcBorders>
            <w:hideMark/>
          </w:tcPr>
          <w:p w14:paraId="0B096B00"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Pécule de sortie</w:t>
            </w:r>
          </w:p>
        </w:tc>
        <w:tc>
          <w:tcPr>
            <w:tcW w:w="2500" w:type="pct"/>
            <w:tcBorders>
              <w:top w:val="nil"/>
              <w:left w:val="single" w:sz="4" w:space="0" w:color="000000"/>
              <w:bottom w:val="single" w:sz="4" w:space="0" w:color="000000"/>
              <w:right w:val="single" w:sz="4" w:space="0" w:color="000000"/>
            </w:tcBorders>
          </w:tcPr>
          <w:p w14:paraId="035A9148" w14:textId="77777777" w:rsidR="0002255F" w:rsidRPr="00EA7968" w:rsidRDefault="0002255F">
            <w:pPr>
              <w:snapToGrid w:val="0"/>
              <w:spacing w:line="276" w:lineRule="auto"/>
              <w:rPr>
                <w:rFonts w:ascii="Arial" w:hAnsi="Arial"/>
                <w:color w:val="000000"/>
                <w:sz w:val="22"/>
                <w:szCs w:val="22"/>
                <w:lang w:val="fr-BE"/>
              </w:rPr>
            </w:pPr>
          </w:p>
        </w:tc>
      </w:tr>
      <w:tr w:rsidR="0002255F" w:rsidRPr="00EA7968" w14:paraId="60678465" w14:textId="77777777" w:rsidTr="0002255F">
        <w:trPr>
          <w:trHeight w:val="315"/>
        </w:trPr>
        <w:tc>
          <w:tcPr>
            <w:tcW w:w="2500" w:type="pct"/>
            <w:tcBorders>
              <w:top w:val="nil"/>
              <w:left w:val="single" w:sz="4" w:space="0" w:color="000000"/>
              <w:bottom w:val="single" w:sz="4" w:space="0" w:color="000000"/>
              <w:right w:val="single" w:sz="4" w:space="0" w:color="000000"/>
            </w:tcBorders>
            <w:hideMark/>
          </w:tcPr>
          <w:p w14:paraId="1CB5026A"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Cotisations Patronales</w:t>
            </w:r>
          </w:p>
        </w:tc>
        <w:tc>
          <w:tcPr>
            <w:tcW w:w="2500" w:type="pct"/>
            <w:tcBorders>
              <w:top w:val="nil"/>
              <w:left w:val="single" w:sz="4" w:space="0" w:color="000000"/>
              <w:bottom w:val="single" w:sz="4" w:space="0" w:color="000000"/>
              <w:right w:val="single" w:sz="4" w:space="0" w:color="000000"/>
            </w:tcBorders>
            <w:hideMark/>
          </w:tcPr>
          <w:p w14:paraId="672A64BD"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Cotisations ONSS employeur</w:t>
            </w:r>
          </w:p>
        </w:tc>
      </w:tr>
      <w:tr w:rsidR="0002255F" w:rsidRPr="00EA7968" w14:paraId="299708B8" w14:textId="77777777" w:rsidTr="0002255F">
        <w:trPr>
          <w:trHeight w:val="315"/>
        </w:trPr>
        <w:tc>
          <w:tcPr>
            <w:tcW w:w="2500" w:type="pct"/>
            <w:tcBorders>
              <w:top w:val="nil"/>
              <w:left w:val="single" w:sz="4" w:space="0" w:color="000000"/>
              <w:bottom w:val="single" w:sz="4" w:space="0" w:color="000000"/>
              <w:right w:val="single" w:sz="4" w:space="0" w:color="000000"/>
            </w:tcBorders>
            <w:hideMark/>
          </w:tcPr>
          <w:p w14:paraId="7E4EF972"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Assurance accident loi – RC</w:t>
            </w:r>
          </w:p>
        </w:tc>
        <w:tc>
          <w:tcPr>
            <w:tcW w:w="2500" w:type="pct"/>
            <w:tcBorders>
              <w:top w:val="nil"/>
              <w:left w:val="single" w:sz="4" w:space="0" w:color="000000"/>
              <w:bottom w:val="single" w:sz="4" w:space="0" w:color="000000"/>
              <w:right w:val="single" w:sz="4" w:space="0" w:color="000000"/>
            </w:tcBorders>
            <w:hideMark/>
          </w:tcPr>
          <w:p w14:paraId="36C473B0"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Idéalement, il convient de détailler le montant par travailleur ; à défaut, il faut indiquer le montant global affecté à la subvention au niveau du travailleur 1 dans le tableau. Attention : il y a lieu de proratiser le montant de la facture pour ne tenir compte que des travailleurs à charge de la subvention.</w:t>
            </w:r>
          </w:p>
        </w:tc>
      </w:tr>
      <w:tr w:rsidR="0002255F" w:rsidRPr="00EA7968" w14:paraId="38E52F47" w14:textId="77777777" w:rsidTr="0002255F">
        <w:trPr>
          <w:trHeight w:val="315"/>
        </w:trPr>
        <w:tc>
          <w:tcPr>
            <w:tcW w:w="2500" w:type="pct"/>
            <w:tcBorders>
              <w:top w:val="nil"/>
              <w:left w:val="single" w:sz="4" w:space="0" w:color="000000"/>
              <w:bottom w:val="single" w:sz="4" w:space="0" w:color="000000"/>
              <w:right w:val="single" w:sz="4" w:space="0" w:color="000000"/>
            </w:tcBorders>
            <w:hideMark/>
          </w:tcPr>
          <w:p w14:paraId="22365642"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Service médical</w:t>
            </w:r>
          </w:p>
        </w:tc>
        <w:tc>
          <w:tcPr>
            <w:tcW w:w="2500" w:type="pct"/>
            <w:tcBorders>
              <w:top w:val="nil"/>
              <w:left w:val="single" w:sz="4" w:space="0" w:color="000000"/>
              <w:bottom w:val="single" w:sz="4" w:space="0" w:color="000000"/>
              <w:right w:val="single" w:sz="4" w:space="0" w:color="000000"/>
            </w:tcBorders>
            <w:hideMark/>
          </w:tcPr>
          <w:p w14:paraId="1997EC88"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 xml:space="preserve">Idéalement, il convient de détailler le montant par travailleur ; à défaut, il faut indiquer le montant global affecté à la subvention au niveau du travailleur 1 dans le tableau. </w:t>
            </w:r>
          </w:p>
          <w:p w14:paraId="7459ECFA"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Attention : il y a lieu de proratiser le montant de la facture pour ne tenir compte que des travailleurs à charge de la subvention.</w:t>
            </w:r>
          </w:p>
        </w:tc>
      </w:tr>
      <w:tr w:rsidR="0002255F" w:rsidRPr="00EA7968" w14:paraId="21D4AA79" w14:textId="77777777" w:rsidTr="0002255F">
        <w:trPr>
          <w:trHeight w:val="315"/>
        </w:trPr>
        <w:tc>
          <w:tcPr>
            <w:tcW w:w="2500" w:type="pct"/>
            <w:tcBorders>
              <w:top w:val="nil"/>
              <w:left w:val="single" w:sz="4" w:space="0" w:color="000000"/>
              <w:bottom w:val="single" w:sz="4" w:space="0" w:color="000000"/>
              <w:right w:val="single" w:sz="4" w:space="0" w:color="000000"/>
            </w:tcBorders>
            <w:hideMark/>
          </w:tcPr>
          <w:p w14:paraId="4B538564"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Abonnements sociaux</w:t>
            </w:r>
          </w:p>
        </w:tc>
        <w:tc>
          <w:tcPr>
            <w:tcW w:w="2500" w:type="pct"/>
            <w:tcBorders>
              <w:top w:val="nil"/>
              <w:left w:val="single" w:sz="4" w:space="0" w:color="000000"/>
              <w:bottom w:val="single" w:sz="4" w:space="0" w:color="000000"/>
              <w:right w:val="single" w:sz="4" w:space="0" w:color="000000"/>
            </w:tcBorders>
            <w:hideMark/>
          </w:tcPr>
          <w:p w14:paraId="5E313BEC"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Il s’agit des frais de déplacement entre le domicile et le lieu de travail</w:t>
            </w:r>
          </w:p>
        </w:tc>
      </w:tr>
      <w:tr w:rsidR="0002255F" w:rsidRPr="00EA7968" w14:paraId="7C209F16" w14:textId="77777777" w:rsidTr="0002255F">
        <w:trPr>
          <w:trHeight w:val="315"/>
        </w:trPr>
        <w:tc>
          <w:tcPr>
            <w:tcW w:w="2500" w:type="pct"/>
            <w:tcBorders>
              <w:top w:val="nil"/>
              <w:left w:val="single" w:sz="4" w:space="0" w:color="000000"/>
              <w:bottom w:val="single" w:sz="4" w:space="0" w:color="000000"/>
              <w:right w:val="single" w:sz="4" w:space="0" w:color="000000"/>
            </w:tcBorders>
            <w:hideMark/>
          </w:tcPr>
          <w:p w14:paraId="769CA059"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Chèques repas</w:t>
            </w:r>
          </w:p>
        </w:tc>
        <w:tc>
          <w:tcPr>
            <w:tcW w:w="2500" w:type="pct"/>
            <w:tcBorders>
              <w:top w:val="nil"/>
              <w:left w:val="single" w:sz="4" w:space="0" w:color="000000"/>
              <w:bottom w:val="single" w:sz="4" w:space="0" w:color="000000"/>
              <w:right w:val="single" w:sz="4" w:space="0" w:color="000000"/>
            </w:tcBorders>
            <w:hideMark/>
          </w:tcPr>
          <w:p w14:paraId="71C05F9B"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Indiquer le montant « net » réellement pris en charge par l’employeur</w:t>
            </w:r>
          </w:p>
        </w:tc>
      </w:tr>
      <w:tr w:rsidR="0002255F" w:rsidRPr="00EA7968" w14:paraId="611A5E98" w14:textId="77777777" w:rsidTr="0002255F">
        <w:trPr>
          <w:trHeight w:val="315"/>
        </w:trPr>
        <w:tc>
          <w:tcPr>
            <w:tcW w:w="2500" w:type="pct"/>
            <w:tcBorders>
              <w:top w:val="nil"/>
              <w:left w:val="single" w:sz="4" w:space="0" w:color="000000"/>
              <w:bottom w:val="single" w:sz="4" w:space="0" w:color="000000"/>
              <w:right w:val="single" w:sz="4" w:space="0" w:color="000000"/>
            </w:tcBorders>
          </w:tcPr>
          <w:p w14:paraId="0A8410D9" w14:textId="1F8EC978" w:rsidR="0002255F" w:rsidRPr="00EA7968" w:rsidRDefault="006F51F6">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Pourcentage affecté à la mission</w:t>
            </w:r>
          </w:p>
        </w:tc>
        <w:tc>
          <w:tcPr>
            <w:tcW w:w="2500" w:type="pct"/>
            <w:tcBorders>
              <w:top w:val="nil"/>
              <w:left w:val="single" w:sz="4" w:space="0" w:color="000000"/>
              <w:bottom w:val="single" w:sz="4" w:space="0" w:color="000000"/>
              <w:right w:val="single" w:sz="4" w:space="0" w:color="000000"/>
            </w:tcBorders>
          </w:tcPr>
          <w:p w14:paraId="07870012" w14:textId="42E44962" w:rsidR="0002255F" w:rsidRPr="00EA7968" w:rsidRDefault="006F51F6">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Pourcentage moyen sur l'année du temps consacré par le travailleur à cette fonction dans le cadre de l'agrément ILI</w:t>
            </w:r>
          </w:p>
        </w:tc>
      </w:tr>
      <w:tr w:rsidR="0002255F" w:rsidRPr="00EA7968" w14:paraId="5A2D559A" w14:textId="77777777" w:rsidTr="0002255F">
        <w:trPr>
          <w:trHeight w:val="315"/>
        </w:trPr>
        <w:tc>
          <w:tcPr>
            <w:tcW w:w="2500" w:type="pct"/>
            <w:tcBorders>
              <w:top w:val="single" w:sz="8" w:space="0" w:color="000000"/>
              <w:left w:val="single" w:sz="4" w:space="0" w:color="000000"/>
              <w:bottom w:val="single" w:sz="8" w:space="0" w:color="000000"/>
              <w:right w:val="single" w:sz="4" w:space="0" w:color="000000"/>
            </w:tcBorders>
            <w:hideMark/>
          </w:tcPr>
          <w:p w14:paraId="4BABE5EE" w14:textId="77777777" w:rsidR="0002255F" w:rsidRPr="00EA7968" w:rsidRDefault="0002255F">
            <w:pPr>
              <w:snapToGrid w:val="0"/>
              <w:spacing w:line="276" w:lineRule="auto"/>
              <w:rPr>
                <w:rFonts w:ascii="Arial" w:hAnsi="Arial"/>
                <w:b/>
                <w:bCs/>
                <w:color w:val="000000"/>
                <w:sz w:val="22"/>
                <w:szCs w:val="22"/>
                <w:lang w:val="fr-BE"/>
              </w:rPr>
            </w:pPr>
            <w:r w:rsidRPr="00EA7968">
              <w:rPr>
                <w:rFonts w:ascii="Arial" w:hAnsi="Arial"/>
                <w:b/>
                <w:bCs/>
                <w:color w:val="000000"/>
                <w:sz w:val="22"/>
                <w:szCs w:val="22"/>
                <w:lang w:val="fr-BE"/>
              </w:rPr>
              <w:t>Diminution des charges de personnel</w:t>
            </w:r>
          </w:p>
        </w:tc>
        <w:tc>
          <w:tcPr>
            <w:tcW w:w="2500" w:type="pct"/>
            <w:tcBorders>
              <w:top w:val="single" w:sz="8" w:space="0" w:color="000000"/>
              <w:left w:val="single" w:sz="4" w:space="0" w:color="000000"/>
              <w:bottom w:val="single" w:sz="8" w:space="0" w:color="000000"/>
              <w:right w:val="single" w:sz="4" w:space="0" w:color="000000"/>
            </w:tcBorders>
          </w:tcPr>
          <w:p w14:paraId="1CA0A6D7" w14:textId="77777777" w:rsidR="0002255F" w:rsidRPr="00EA7968" w:rsidRDefault="0002255F">
            <w:pPr>
              <w:snapToGrid w:val="0"/>
              <w:spacing w:line="276" w:lineRule="auto"/>
              <w:rPr>
                <w:rFonts w:ascii="Arial" w:hAnsi="Arial"/>
                <w:b/>
                <w:bCs/>
                <w:color w:val="000000"/>
                <w:sz w:val="22"/>
                <w:szCs w:val="22"/>
                <w:lang w:val="fr-BE"/>
              </w:rPr>
            </w:pPr>
          </w:p>
        </w:tc>
      </w:tr>
      <w:tr w:rsidR="0002255F" w:rsidRPr="00EA7968" w14:paraId="3157EF59" w14:textId="77777777" w:rsidTr="0002255F">
        <w:trPr>
          <w:trHeight w:val="300"/>
        </w:trPr>
        <w:tc>
          <w:tcPr>
            <w:tcW w:w="2500" w:type="pct"/>
            <w:tcBorders>
              <w:top w:val="nil"/>
              <w:left w:val="single" w:sz="4" w:space="0" w:color="000000"/>
              <w:bottom w:val="single" w:sz="4" w:space="0" w:color="000000"/>
              <w:right w:val="single" w:sz="4" w:space="0" w:color="000000"/>
            </w:tcBorders>
            <w:hideMark/>
          </w:tcPr>
          <w:p w14:paraId="1839EA70"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Maribel social</w:t>
            </w:r>
          </w:p>
        </w:tc>
        <w:tc>
          <w:tcPr>
            <w:tcW w:w="2500" w:type="pct"/>
            <w:tcBorders>
              <w:top w:val="nil"/>
              <w:left w:val="single" w:sz="4" w:space="0" w:color="000000"/>
              <w:bottom w:val="single" w:sz="4" w:space="0" w:color="000000"/>
              <w:right w:val="single" w:sz="4" w:space="0" w:color="000000"/>
            </w:tcBorders>
            <w:hideMark/>
          </w:tcPr>
          <w:p w14:paraId="00E376F9"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Indiquer le montant à déduire au titre d’intervention du Fonds Maribel</w:t>
            </w:r>
          </w:p>
        </w:tc>
      </w:tr>
      <w:tr w:rsidR="0002255F" w:rsidRPr="00EA7968" w14:paraId="3179ADB7" w14:textId="77777777" w:rsidTr="0002255F">
        <w:trPr>
          <w:trHeight w:val="300"/>
        </w:trPr>
        <w:tc>
          <w:tcPr>
            <w:tcW w:w="2500" w:type="pct"/>
            <w:tcBorders>
              <w:top w:val="nil"/>
              <w:left w:val="single" w:sz="4" w:space="0" w:color="000000"/>
              <w:bottom w:val="single" w:sz="4" w:space="0" w:color="000000"/>
              <w:right w:val="single" w:sz="4" w:space="0" w:color="000000"/>
            </w:tcBorders>
            <w:hideMark/>
          </w:tcPr>
          <w:p w14:paraId="1585E85A"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APE</w:t>
            </w:r>
          </w:p>
        </w:tc>
        <w:tc>
          <w:tcPr>
            <w:tcW w:w="2500" w:type="pct"/>
            <w:tcBorders>
              <w:top w:val="nil"/>
              <w:left w:val="single" w:sz="4" w:space="0" w:color="000000"/>
              <w:bottom w:val="single" w:sz="4" w:space="0" w:color="000000"/>
              <w:right w:val="single" w:sz="4" w:space="0" w:color="000000"/>
            </w:tcBorders>
            <w:hideMark/>
          </w:tcPr>
          <w:p w14:paraId="4D2F7A75"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Indiquer le montant versé par le FOREM.</w:t>
            </w:r>
          </w:p>
        </w:tc>
      </w:tr>
      <w:tr w:rsidR="0002255F" w:rsidRPr="00EA7968" w14:paraId="7A3BFC51" w14:textId="77777777" w:rsidTr="0002255F">
        <w:trPr>
          <w:trHeight w:val="300"/>
        </w:trPr>
        <w:tc>
          <w:tcPr>
            <w:tcW w:w="2500" w:type="pct"/>
            <w:tcBorders>
              <w:top w:val="nil"/>
              <w:left w:val="single" w:sz="4" w:space="0" w:color="000000"/>
              <w:bottom w:val="single" w:sz="4" w:space="0" w:color="000000"/>
              <w:right w:val="single" w:sz="4" w:space="0" w:color="000000"/>
            </w:tcBorders>
            <w:hideMark/>
          </w:tcPr>
          <w:p w14:paraId="240A0120"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PTP</w:t>
            </w:r>
          </w:p>
        </w:tc>
        <w:tc>
          <w:tcPr>
            <w:tcW w:w="2500" w:type="pct"/>
            <w:tcBorders>
              <w:top w:val="nil"/>
              <w:left w:val="single" w:sz="4" w:space="0" w:color="000000"/>
              <w:bottom w:val="single" w:sz="4" w:space="0" w:color="000000"/>
              <w:right w:val="single" w:sz="4" w:space="0" w:color="000000"/>
            </w:tcBorders>
            <w:hideMark/>
          </w:tcPr>
          <w:p w14:paraId="2ED9F295"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Indiquer le montant à déduire.</w:t>
            </w:r>
          </w:p>
        </w:tc>
      </w:tr>
      <w:tr w:rsidR="0002255F" w:rsidRPr="00EA7968" w14:paraId="4C7EB87E" w14:textId="77777777" w:rsidTr="0002255F">
        <w:trPr>
          <w:trHeight w:val="300"/>
        </w:trPr>
        <w:tc>
          <w:tcPr>
            <w:tcW w:w="2500" w:type="pct"/>
            <w:tcBorders>
              <w:top w:val="nil"/>
              <w:left w:val="single" w:sz="4" w:space="0" w:color="000000"/>
              <w:bottom w:val="single" w:sz="4" w:space="0" w:color="000000"/>
              <w:right w:val="single" w:sz="4" w:space="0" w:color="000000"/>
            </w:tcBorders>
            <w:hideMark/>
          </w:tcPr>
          <w:p w14:paraId="6A4BA67C" w14:textId="77777777"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Autres aides à l’emploi</w:t>
            </w:r>
          </w:p>
        </w:tc>
        <w:tc>
          <w:tcPr>
            <w:tcW w:w="2500" w:type="pct"/>
            <w:tcBorders>
              <w:top w:val="nil"/>
              <w:left w:val="single" w:sz="4" w:space="0" w:color="000000"/>
              <w:bottom w:val="single" w:sz="4" w:space="0" w:color="000000"/>
              <w:right w:val="single" w:sz="4" w:space="0" w:color="000000"/>
            </w:tcBorders>
            <w:hideMark/>
          </w:tcPr>
          <w:p w14:paraId="733ED503" w14:textId="11D8C83E" w:rsidR="0002255F" w:rsidRPr="00EA7968" w:rsidRDefault="0002255F">
            <w:pPr>
              <w:snapToGrid w:val="0"/>
              <w:spacing w:line="276" w:lineRule="auto"/>
              <w:rPr>
                <w:rFonts w:ascii="Arial" w:hAnsi="Arial"/>
                <w:color w:val="000000"/>
                <w:sz w:val="22"/>
                <w:szCs w:val="22"/>
                <w:lang w:val="fr-BE"/>
              </w:rPr>
            </w:pPr>
            <w:r w:rsidRPr="00EA7968">
              <w:rPr>
                <w:rFonts w:ascii="Arial" w:hAnsi="Arial"/>
                <w:color w:val="000000"/>
                <w:sz w:val="22"/>
                <w:szCs w:val="22"/>
                <w:lang w:val="fr-BE"/>
              </w:rPr>
              <w:t>Il y a lieu d'indiquer ci-dessous le montant de l'aide dont bénéficie le travailleur</w:t>
            </w:r>
          </w:p>
        </w:tc>
      </w:tr>
    </w:tbl>
    <w:p w14:paraId="3478A2E6" w14:textId="77777777" w:rsidR="0002255F" w:rsidRPr="00EA7968" w:rsidRDefault="0002255F" w:rsidP="0002255F">
      <w:pPr>
        <w:jc w:val="both"/>
        <w:rPr>
          <w:rFonts w:ascii="Arial" w:hAnsi="Arial" w:cs="Arial"/>
          <w:sz w:val="22"/>
          <w:szCs w:val="22"/>
        </w:rPr>
      </w:pPr>
    </w:p>
    <w:p w14:paraId="130E2554"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br w:type="page"/>
      </w:r>
    </w:p>
    <w:p w14:paraId="20BABDD7" w14:textId="77777777" w:rsidR="0002255F" w:rsidRPr="00EA7968" w:rsidRDefault="0002255F" w:rsidP="0002255F">
      <w:pPr>
        <w:jc w:val="both"/>
        <w:rPr>
          <w:rFonts w:ascii="Arial" w:hAnsi="Arial" w:cs="Arial"/>
          <w:b/>
          <w:bCs/>
          <w:sz w:val="24"/>
          <w:szCs w:val="24"/>
        </w:rPr>
      </w:pPr>
      <w:r w:rsidRPr="00EA7968">
        <w:rPr>
          <w:rFonts w:ascii="Arial" w:hAnsi="Arial" w:cs="Arial"/>
          <w:b/>
          <w:bCs/>
          <w:sz w:val="24"/>
          <w:szCs w:val="24"/>
        </w:rPr>
        <w:lastRenderedPageBreak/>
        <w:t>1.2.2.  Les frais de fonctionnement</w:t>
      </w:r>
    </w:p>
    <w:p w14:paraId="3711AF08" w14:textId="77777777" w:rsidR="0002255F" w:rsidRPr="00EA7968" w:rsidRDefault="0002255F" w:rsidP="0002255F">
      <w:pPr>
        <w:jc w:val="both"/>
        <w:rPr>
          <w:rFonts w:ascii="Arial" w:hAnsi="Arial" w:cs="Arial"/>
          <w:sz w:val="22"/>
          <w:szCs w:val="22"/>
        </w:rPr>
      </w:pPr>
    </w:p>
    <w:p w14:paraId="3C749C26" w14:textId="77777777" w:rsidR="0002255F" w:rsidRPr="00EA7968" w:rsidRDefault="0002255F" w:rsidP="0002255F">
      <w:pPr>
        <w:jc w:val="both"/>
        <w:rPr>
          <w:rFonts w:ascii="Arial" w:hAnsi="Arial" w:cs="Arial"/>
          <w:sz w:val="22"/>
          <w:szCs w:val="22"/>
        </w:rPr>
      </w:pPr>
    </w:p>
    <w:p w14:paraId="60973A44" w14:textId="77777777" w:rsidR="0002255F" w:rsidRPr="00EA7968" w:rsidRDefault="0002255F" w:rsidP="0002255F">
      <w:pPr>
        <w:jc w:val="both"/>
        <w:rPr>
          <w:rFonts w:ascii="Arial" w:hAnsi="Arial" w:cs="Arial"/>
          <w:b/>
          <w:bCs/>
          <w:sz w:val="22"/>
          <w:szCs w:val="22"/>
        </w:rPr>
      </w:pPr>
      <w:r w:rsidRPr="00EA7968">
        <w:rPr>
          <w:rFonts w:ascii="Arial" w:hAnsi="Arial" w:cs="Arial"/>
          <w:b/>
          <w:bCs/>
          <w:sz w:val="22"/>
          <w:szCs w:val="22"/>
        </w:rPr>
        <w:t>A. Les frais de fonctionnement</w:t>
      </w:r>
    </w:p>
    <w:p w14:paraId="24A32217" w14:textId="77777777" w:rsidR="0002255F" w:rsidRPr="00EA7968" w:rsidRDefault="0002255F" w:rsidP="0002255F">
      <w:pPr>
        <w:jc w:val="both"/>
        <w:rPr>
          <w:rFonts w:ascii="Arial" w:hAnsi="Arial" w:cs="Arial"/>
          <w:sz w:val="22"/>
          <w:szCs w:val="22"/>
        </w:rPr>
      </w:pPr>
    </w:p>
    <w:p w14:paraId="215F889A" w14:textId="77777777" w:rsidR="0002255F" w:rsidRPr="00EA7968" w:rsidRDefault="0002255F" w:rsidP="0002255F">
      <w:pPr>
        <w:jc w:val="both"/>
        <w:rPr>
          <w:rFonts w:ascii="Arial" w:hAnsi="Arial" w:cs="Arial"/>
          <w:sz w:val="22"/>
          <w:szCs w:val="22"/>
        </w:rPr>
      </w:pPr>
    </w:p>
    <w:p w14:paraId="690830EB"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Les frais généraux, administratifs ou de fonctionnement, comprennent les frais d’actions nécessaires à la mise en œuvre des missions accomplies dans le cadre de l’agrément : il peut s’agir des frais suivants (liste exemplative)</w:t>
      </w:r>
      <w:r w:rsidR="00CD3E3E" w:rsidRPr="00EA7968">
        <w:rPr>
          <w:rFonts w:ascii="Arial" w:hAnsi="Arial" w:cs="Arial"/>
          <w:sz w:val="22"/>
          <w:szCs w:val="22"/>
        </w:rPr>
        <w:t> :</w:t>
      </w:r>
    </w:p>
    <w:p w14:paraId="7A499151" w14:textId="77777777" w:rsidR="0002255F" w:rsidRPr="00EA7968" w:rsidRDefault="0002255F" w:rsidP="0002255F">
      <w:pPr>
        <w:jc w:val="both"/>
        <w:rPr>
          <w:rFonts w:ascii="Arial" w:hAnsi="Arial" w:cs="Arial"/>
          <w:sz w:val="22"/>
          <w:szCs w:val="22"/>
        </w:rPr>
      </w:pPr>
    </w:p>
    <w:p w14:paraId="7358CA7B" w14:textId="77777777" w:rsidR="0002255F" w:rsidRPr="00EA7968" w:rsidRDefault="0002255F" w:rsidP="0002255F">
      <w:pPr>
        <w:jc w:val="both"/>
        <w:rPr>
          <w:rFonts w:ascii="Arial" w:hAnsi="Arial" w:cs="Arial"/>
          <w:i/>
          <w:iCs/>
          <w:sz w:val="22"/>
          <w:szCs w:val="22"/>
        </w:rPr>
      </w:pPr>
      <w:r w:rsidRPr="00EA7968">
        <w:rPr>
          <w:rFonts w:ascii="Arial" w:hAnsi="Arial" w:cs="Arial"/>
          <w:i/>
          <w:iCs/>
          <w:sz w:val="22"/>
          <w:szCs w:val="22"/>
        </w:rPr>
        <w:t>Frais liés à l'immeuble</w:t>
      </w:r>
    </w:p>
    <w:p w14:paraId="305CCCD7" w14:textId="77777777" w:rsidR="0002255F" w:rsidRPr="00EA7968" w:rsidRDefault="0002255F" w:rsidP="0002255F">
      <w:pPr>
        <w:jc w:val="both"/>
        <w:rPr>
          <w:rFonts w:ascii="Arial" w:hAnsi="Arial" w:cs="Arial"/>
          <w:i/>
          <w:iCs/>
          <w:sz w:val="22"/>
          <w:szCs w:val="22"/>
        </w:rPr>
      </w:pPr>
    </w:p>
    <w:p w14:paraId="732B2D31" w14:textId="7D12B778" w:rsidR="0002255F" w:rsidRPr="00EA7968" w:rsidRDefault="0002255F" w:rsidP="0002255F">
      <w:pPr>
        <w:numPr>
          <w:ilvl w:val="0"/>
          <w:numId w:val="8"/>
        </w:numPr>
        <w:jc w:val="both"/>
        <w:rPr>
          <w:rFonts w:ascii="Arial" w:hAnsi="Arial" w:cs="Arial"/>
          <w:sz w:val="22"/>
          <w:szCs w:val="22"/>
        </w:rPr>
      </w:pPr>
      <w:r w:rsidRPr="00EA7968">
        <w:rPr>
          <w:rFonts w:ascii="Arial" w:hAnsi="Arial" w:cs="Arial"/>
          <w:sz w:val="22"/>
          <w:szCs w:val="22"/>
        </w:rPr>
        <w:t>Les frais de location d’immeuble ou de partie d’immeuble, en ce compris les charges locatives y afférentes (eau, gaz, électricité, chauffage) se rapportant à la période subsidiée, pour autant qu’il y ait un contrat de bail en bonne et due forme. Le loyer doit être raisonnable eu égard au prix du marché.</w:t>
      </w:r>
    </w:p>
    <w:p w14:paraId="5A71AFE1" w14:textId="77777777" w:rsidR="0002255F" w:rsidRPr="00EA7968" w:rsidRDefault="0002255F" w:rsidP="0002255F">
      <w:pPr>
        <w:ind w:left="1440"/>
        <w:jc w:val="both"/>
        <w:rPr>
          <w:rFonts w:ascii="Arial" w:hAnsi="Arial" w:cs="Arial"/>
          <w:sz w:val="22"/>
          <w:szCs w:val="22"/>
        </w:rPr>
      </w:pPr>
    </w:p>
    <w:p w14:paraId="567526F9"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Si le bâtiment sert à d’autres activités que celles qui sont financées par la subvention, il convient de répartir les charges soit en fonction du temps d’utilisation pour l’activité financée, soit en fonction d’une évaluation du nombre de m² requis pour celle-ci.</w:t>
      </w:r>
    </w:p>
    <w:p w14:paraId="67650F4C" w14:textId="77777777" w:rsidR="0002255F" w:rsidRPr="00EA7968" w:rsidRDefault="0002255F" w:rsidP="0002255F">
      <w:pPr>
        <w:jc w:val="both"/>
        <w:rPr>
          <w:rFonts w:ascii="Arial" w:hAnsi="Arial" w:cs="Arial"/>
          <w:sz w:val="22"/>
          <w:szCs w:val="22"/>
        </w:rPr>
      </w:pPr>
    </w:p>
    <w:p w14:paraId="2B08C594" w14:textId="77777777" w:rsidR="0002255F" w:rsidRPr="00EA7968" w:rsidRDefault="0002255F" w:rsidP="0002255F">
      <w:pPr>
        <w:numPr>
          <w:ilvl w:val="0"/>
          <w:numId w:val="8"/>
        </w:numPr>
        <w:jc w:val="both"/>
        <w:rPr>
          <w:rFonts w:ascii="Arial" w:hAnsi="Arial" w:cs="Arial"/>
          <w:sz w:val="22"/>
          <w:szCs w:val="22"/>
        </w:rPr>
      </w:pPr>
      <w:r w:rsidRPr="00EA7968">
        <w:rPr>
          <w:rFonts w:ascii="Arial" w:hAnsi="Arial" w:cs="Arial"/>
          <w:sz w:val="22"/>
          <w:szCs w:val="22"/>
        </w:rPr>
        <w:t>Les frais d’entretien du matériel tels qu’une alarme, un ascenseur, etc …</w:t>
      </w:r>
    </w:p>
    <w:p w14:paraId="0A9098FC" w14:textId="77777777" w:rsidR="0002255F" w:rsidRPr="00EA7968" w:rsidRDefault="0002255F" w:rsidP="0002255F">
      <w:pPr>
        <w:numPr>
          <w:ilvl w:val="0"/>
          <w:numId w:val="8"/>
        </w:numPr>
        <w:jc w:val="both"/>
        <w:rPr>
          <w:rFonts w:ascii="Arial" w:hAnsi="Arial" w:cs="Arial"/>
          <w:sz w:val="22"/>
          <w:szCs w:val="22"/>
        </w:rPr>
      </w:pPr>
      <w:r w:rsidRPr="00EA7968">
        <w:rPr>
          <w:rFonts w:ascii="Arial" w:hAnsi="Arial" w:cs="Arial"/>
          <w:sz w:val="22"/>
          <w:szCs w:val="22"/>
        </w:rPr>
        <w:t>Les taxes diverses (immondices, …)</w:t>
      </w:r>
    </w:p>
    <w:p w14:paraId="6849A355" w14:textId="77777777" w:rsidR="0002255F" w:rsidRPr="00EA7968" w:rsidRDefault="0002255F" w:rsidP="0002255F">
      <w:pPr>
        <w:jc w:val="both"/>
        <w:rPr>
          <w:rFonts w:ascii="Arial" w:hAnsi="Arial" w:cs="Arial"/>
          <w:sz w:val="22"/>
          <w:szCs w:val="22"/>
        </w:rPr>
      </w:pPr>
    </w:p>
    <w:p w14:paraId="6C0BDF06" w14:textId="77777777" w:rsidR="0002255F" w:rsidRPr="00EA7968" w:rsidRDefault="0002255F" w:rsidP="0002255F">
      <w:pPr>
        <w:jc w:val="both"/>
        <w:rPr>
          <w:rFonts w:ascii="Arial" w:hAnsi="Arial" w:cs="Arial"/>
          <w:i/>
          <w:iCs/>
          <w:sz w:val="22"/>
          <w:szCs w:val="22"/>
        </w:rPr>
      </w:pPr>
      <w:r w:rsidRPr="00EA7968">
        <w:rPr>
          <w:rFonts w:ascii="Arial" w:hAnsi="Arial" w:cs="Arial"/>
          <w:i/>
          <w:iCs/>
          <w:sz w:val="22"/>
          <w:szCs w:val="22"/>
        </w:rPr>
        <w:t>Frais liés aux activités</w:t>
      </w:r>
    </w:p>
    <w:p w14:paraId="1E77DFA5" w14:textId="77777777" w:rsidR="0002255F" w:rsidRPr="00EA7968" w:rsidRDefault="0002255F" w:rsidP="0002255F">
      <w:pPr>
        <w:numPr>
          <w:ilvl w:val="0"/>
          <w:numId w:val="9"/>
        </w:numPr>
        <w:jc w:val="both"/>
        <w:rPr>
          <w:rFonts w:ascii="Arial" w:hAnsi="Arial" w:cs="Arial"/>
          <w:sz w:val="22"/>
          <w:szCs w:val="22"/>
        </w:rPr>
      </w:pPr>
      <w:r w:rsidRPr="00EA7968">
        <w:rPr>
          <w:rFonts w:ascii="Arial" w:hAnsi="Arial" w:cs="Arial"/>
          <w:sz w:val="22"/>
          <w:szCs w:val="22"/>
        </w:rPr>
        <w:t>Les frais de bureau (fournitures de bureau, entretien, publicité, timbres, photocopieuse en « leasing », photocopies, cartouche d’encre, …).</w:t>
      </w:r>
    </w:p>
    <w:p w14:paraId="77CB7728" w14:textId="77777777" w:rsidR="0002255F" w:rsidRPr="00EA7968" w:rsidRDefault="0002255F" w:rsidP="0002255F">
      <w:pPr>
        <w:numPr>
          <w:ilvl w:val="0"/>
          <w:numId w:val="9"/>
        </w:numPr>
        <w:jc w:val="both"/>
        <w:rPr>
          <w:rFonts w:ascii="Arial" w:hAnsi="Arial" w:cs="Arial"/>
          <w:sz w:val="22"/>
          <w:szCs w:val="22"/>
        </w:rPr>
      </w:pPr>
      <w:r w:rsidRPr="00EA7968">
        <w:rPr>
          <w:rFonts w:ascii="Arial" w:hAnsi="Arial" w:cs="Arial"/>
          <w:sz w:val="22"/>
          <w:szCs w:val="22"/>
        </w:rPr>
        <w:t>Les abonnements à des revues ou publications liées aux missions.</w:t>
      </w:r>
    </w:p>
    <w:p w14:paraId="53A73EE7" w14:textId="77777777" w:rsidR="0002255F" w:rsidRPr="00EA7968" w:rsidRDefault="0002255F" w:rsidP="0002255F">
      <w:pPr>
        <w:numPr>
          <w:ilvl w:val="0"/>
          <w:numId w:val="9"/>
        </w:numPr>
        <w:jc w:val="both"/>
        <w:rPr>
          <w:rFonts w:ascii="Arial" w:hAnsi="Arial" w:cs="Arial"/>
          <w:sz w:val="22"/>
          <w:szCs w:val="22"/>
        </w:rPr>
      </w:pPr>
      <w:r w:rsidRPr="00EA7968">
        <w:rPr>
          <w:rFonts w:ascii="Arial" w:hAnsi="Arial" w:cs="Arial"/>
          <w:sz w:val="22"/>
          <w:szCs w:val="22"/>
        </w:rPr>
        <w:t>Les frais de téléphonie nécessaires à l’accomplissement de la mission.</w:t>
      </w:r>
    </w:p>
    <w:p w14:paraId="52250A0B" w14:textId="71F6C3E7" w:rsidR="0002255F" w:rsidRPr="00EA7968" w:rsidRDefault="0002255F" w:rsidP="0002255F">
      <w:pPr>
        <w:numPr>
          <w:ilvl w:val="0"/>
          <w:numId w:val="9"/>
        </w:numPr>
        <w:jc w:val="both"/>
        <w:rPr>
          <w:rFonts w:ascii="Arial" w:hAnsi="Arial" w:cs="Arial"/>
          <w:sz w:val="22"/>
          <w:szCs w:val="22"/>
        </w:rPr>
      </w:pPr>
      <w:r w:rsidRPr="00EA7968">
        <w:rPr>
          <w:rFonts w:ascii="Arial" w:hAnsi="Arial" w:cs="Arial"/>
          <w:sz w:val="22"/>
          <w:szCs w:val="22"/>
        </w:rPr>
        <w:t>Les frais de matériel pédagogique et de formation.</w:t>
      </w:r>
    </w:p>
    <w:p w14:paraId="22C6653D" w14:textId="4BCC803D" w:rsidR="00CA264B" w:rsidRPr="00EA7968" w:rsidRDefault="00CA264B" w:rsidP="0002255F">
      <w:pPr>
        <w:numPr>
          <w:ilvl w:val="0"/>
          <w:numId w:val="9"/>
        </w:numPr>
        <w:jc w:val="both"/>
        <w:rPr>
          <w:rFonts w:ascii="Arial" w:hAnsi="Arial" w:cs="Arial"/>
          <w:sz w:val="22"/>
          <w:szCs w:val="22"/>
        </w:rPr>
      </w:pPr>
      <w:r w:rsidRPr="00EA7968">
        <w:rPr>
          <w:rFonts w:ascii="Arial" w:hAnsi="Arial" w:cs="Arial"/>
          <w:sz w:val="22"/>
          <w:szCs w:val="22"/>
        </w:rPr>
        <w:t>Les frais de nourriture, de boissons, de restaurant (exemple : petits frais de réunion)</w:t>
      </w:r>
      <w:r w:rsidR="007148D7" w:rsidRPr="00EA7968">
        <w:rPr>
          <w:rFonts w:ascii="Arial" w:hAnsi="Arial" w:cs="Arial"/>
          <w:sz w:val="22"/>
          <w:szCs w:val="22"/>
        </w:rPr>
        <w:t>. Le montant total est plafonné à 1% de la subvention.</w:t>
      </w:r>
    </w:p>
    <w:p w14:paraId="71FF37F0" w14:textId="77777777" w:rsidR="0002255F" w:rsidRPr="00EA7968" w:rsidRDefault="0002255F" w:rsidP="0002255F">
      <w:pPr>
        <w:pStyle w:val="Retraitcorpsdetexte"/>
        <w:ind w:left="0"/>
        <w:rPr>
          <w:rFonts w:cs="Arial"/>
          <w:sz w:val="22"/>
          <w:szCs w:val="22"/>
        </w:rPr>
      </w:pPr>
    </w:p>
    <w:p w14:paraId="6711DA43" w14:textId="77777777" w:rsidR="0002255F" w:rsidRPr="00EA7968" w:rsidRDefault="0002255F" w:rsidP="0002255F">
      <w:pPr>
        <w:pStyle w:val="Retraitcorpsdetexte"/>
        <w:ind w:left="0"/>
        <w:rPr>
          <w:rFonts w:cs="Arial"/>
          <w:i/>
          <w:iCs/>
          <w:sz w:val="22"/>
          <w:szCs w:val="22"/>
        </w:rPr>
      </w:pPr>
      <w:r w:rsidRPr="00EA7968">
        <w:rPr>
          <w:rFonts w:cs="Arial"/>
          <w:i/>
          <w:iCs/>
          <w:sz w:val="22"/>
          <w:szCs w:val="22"/>
        </w:rPr>
        <w:t>Frais liés aux déplacements</w:t>
      </w:r>
    </w:p>
    <w:p w14:paraId="32EF21B8" w14:textId="7BAF3E17" w:rsidR="0002255F" w:rsidRPr="00EA7968" w:rsidRDefault="0002255F" w:rsidP="0002255F">
      <w:pPr>
        <w:numPr>
          <w:ilvl w:val="0"/>
          <w:numId w:val="10"/>
        </w:numPr>
        <w:jc w:val="both"/>
        <w:rPr>
          <w:rFonts w:ascii="Arial" w:hAnsi="Arial" w:cs="Arial"/>
          <w:color w:val="000000"/>
          <w:sz w:val="22"/>
          <w:szCs w:val="22"/>
        </w:rPr>
      </w:pPr>
      <w:r w:rsidRPr="00EA7968">
        <w:rPr>
          <w:rFonts w:ascii="Arial" w:hAnsi="Arial" w:cs="Arial"/>
          <w:color w:val="000000"/>
          <w:sz w:val="22"/>
          <w:szCs w:val="22"/>
        </w:rPr>
        <w:t xml:space="preserve">Les frais de déplacement en Belgique dans le cadre d’une mission de service effectuée au moyen du véhicule personnel d’un travailleur pour autant qu’ils fassent l’objet d’une feuille de route </w:t>
      </w:r>
      <w:r w:rsidR="00220182" w:rsidRPr="00EA7968">
        <w:rPr>
          <w:rFonts w:ascii="Arial" w:hAnsi="Arial" w:cs="Arial"/>
          <w:color w:val="000000"/>
          <w:sz w:val="22"/>
          <w:szCs w:val="22"/>
        </w:rPr>
        <w:t>conforme aux exigences de</w:t>
      </w:r>
      <w:r w:rsidRPr="00EA7968">
        <w:rPr>
          <w:rFonts w:ascii="Arial" w:hAnsi="Arial" w:cs="Arial"/>
          <w:color w:val="000000"/>
          <w:sz w:val="22"/>
          <w:szCs w:val="22"/>
        </w:rPr>
        <w:t xml:space="preserve"> l’administration</w:t>
      </w:r>
      <w:r w:rsidR="00220182" w:rsidRPr="00EA7968">
        <w:rPr>
          <w:rStyle w:val="Appelnotedebasdep"/>
          <w:rFonts w:ascii="Arial" w:hAnsi="Arial" w:cs="Arial"/>
          <w:color w:val="000000"/>
          <w:sz w:val="22"/>
          <w:szCs w:val="22"/>
        </w:rPr>
        <w:footnoteReference w:id="3"/>
      </w:r>
      <w:r w:rsidRPr="00EA7968">
        <w:rPr>
          <w:rFonts w:ascii="Arial" w:hAnsi="Arial" w:cs="Arial"/>
          <w:color w:val="000000"/>
          <w:sz w:val="22"/>
          <w:szCs w:val="22"/>
        </w:rPr>
        <w:t xml:space="preserve"> et à concurrence des montants accordés aux agents du Service public de Wallonie à titre d’indemnité kilométrique ;</w:t>
      </w:r>
    </w:p>
    <w:p w14:paraId="1AED6078" w14:textId="7DA19D23" w:rsidR="0002255F" w:rsidRPr="00EA7968" w:rsidRDefault="004C2844" w:rsidP="0002255F">
      <w:pPr>
        <w:numPr>
          <w:ilvl w:val="0"/>
          <w:numId w:val="10"/>
        </w:numPr>
        <w:jc w:val="both"/>
        <w:rPr>
          <w:rFonts w:ascii="Arial" w:hAnsi="Arial" w:cs="Arial"/>
          <w:color w:val="000000"/>
          <w:sz w:val="22"/>
          <w:szCs w:val="22"/>
        </w:rPr>
      </w:pPr>
      <w:r w:rsidRPr="00EA7968">
        <w:rPr>
          <w:rFonts w:ascii="Arial" w:hAnsi="Arial" w:cs="Arial"/>
          <w:color w:val="000000"/>
          <w:sz w:val="22"/>
          <w:szCs w:val="22"/>
        </w:rPr>
        <w:t>Dans le cadre des véhicules de service appartenant au bénéficiaire et utilisés dans le cadre de la mission conférée par l’agrément, l’intervention se fait également sur la base de la feuille de route comme pour les véhicules personnels sauf si le montant total calculé dépasse l</w:t>
      </w:r>
      <w:r w:rsidR="0002255F" w:rsidRPr="00EA7968">
        <w:rPr>
          <w:rFonts w:ascii="Arial" w:hAnsi="Arial" w:cs="Arial"/>
          <w:color w:val="000000"/>
          <w:sz w:val="22"/>
          <w:szCs w:val="22"/>
        </w:rPr>
        <w:t>es frais</w:t>
      </w:r>
      <w:r w:rsidRPr="00EA7968">
        <w:rPr>
          <w:rFonts w:ascii="Arial" w:hAnsi="Arial" w:cs="Arial"/>
          <w:color w:val="000000"/>
          <w:sz w:val="22"/>
          <w:szCs w:val="22"/>
        </w:rPr>
        <w:t xml:space="preserve"> réels</w:t>
      </w:r>
      <w:r w:rsidR="0002255F" w:rsidRPr="00EA7968">
        <w:rPr>
          <w:rFonts w:ascii="Arial" w:hAnsi="Arial" w:cs="Arial"/>
          <w:color w:val="000000"/>
          <w:sz w:val="22"/>
          <w:szCs w:val="22"/>
        </w:rPr>
        <w:t xml:space="preserve"> </w:t>
      </w:r>
      <w:r w:rsidRPr="00EA7968">
        <w:rPr>
          <w:rFonts w:ascii="Arial" w:hAnsi="Arial" w:cs="Arial"/>
          <w:color w:val="000000"/>
          <w:sz w:val="22"/>
          <w:szCs w:val="22"/>
        </w:rPr>
        <w:t xml:space="preserve">liés au véhicule (remboursement du crédit ou du leasing, frais </w:t>
      </w:r>
      <w:r w:rsidR="0002255F" w:rsidRPr="00EA7968">
        <w:rPr>
          <w:rFonts w:ascii="Arial" w:hAnsi="Arial" w:cs="Arial"/>
          <w:color w:val="000000"/>
          <w:sz w:val="22"/>
          <w:szCs w:val="22"/>
        </w:rPr>
        <w:t>de carburant et d’entretien ordinaire</w:t>
      </w:r>
      <w:r w:rsidRPr="00EA7968">
        <w:rPr>
          <w:rFonts w:ascii="Arial" w:hAnsi="Arial" w:cs="Arial"/>
          <w:color w:val="000000"/>
          <w:sz w:val="22"/>
          <w:szCs w:val="22"/>
        </w:rPr>
        <w:t>)</w:t>
      </w:r>
      <w:r w:rsidR="0002255F" w:rsidRPr="00EA7968">
        <w:rPr>
          <w:rFonts w:ascii="Arial" w:hAnsi="Arial" w:cs="Arial"/>
          <w:color w:val="000000"/>
          <w:sz w:val="22"/>
          <w:szCs w:val="22"/>
        </w:rPr>
        <w:t>.</w:t>
      </w:r>
      <w:r w:rsidRPr="00EA7968">
        <w:rPr>
          <w:rFonts w:ascii="Arial" w:hAnsi="Arial" w:cs="Arial"/>
          <w:color w:val="000000"/>
          <w:sz w:val="22"/>
          <w:szCs w:val="22"/>
        </w:rPr>
        <w:t xml:space="preserve"> Dans ce cas, la prise en charge se fait sur la base des frais réels.</w:t>
      </w:r>
      <w:r w:rsidR="0002255F" w:rsidRPr="00EA7968">
        <w:rPr>
          <w:rFonts w:ascii="Arial" w:hAnsi="Arial" w:cs="Arial"/>
          <w:color w:val="000000"/>
          <w:sz w:val="22"/>
          <w:szCs w:val="22"/>
        </w:rPr>
        <w:t xml:space="preserve"> Si le véhicule est utilisé pour une ou plusieurs autres activités, une proratisation devra être effectuée ;</w:t>
      </w:r>
    </w:p>
    <w:p w14:paraId="3C164538" w14:textId="7383E53C" w:rsidR="007148D7" w:rsidRPr="00EA7968" w:rsidRDefault="007148D7" w:rsidP="0002255F">
      <w:pPr>
        <w:numPr>
          <w:ilvl w:val="0"/>
          <w:numId w:val="10"/>
        </w:numPr>
        <w:jc w:val="both"/>
        <w:rPr>
          <w:rFonts w:ascii="Arial" w:hAnsi="Arial" w:cs="Arial"/>
          <w:color w:val="000000"/>
          <w:sz w:val="22"/>
          <w:szCs w:val="22"/>
        </w:rPr>
      </w:pPr>
      <w:r w:rsidRPr="00EA7968">
        <w:rPr>
          <w:rFonts w:ascii="Arial" w:hAnsi="Arial" w:cs="Arial"/>
          <w:color w:val="000000"/>
          <w:sz w:val="22"/>
          <w:szCs w:val="22"/>
        </w:rPr>
        <w:t>Les frais de déplacement en transport en commun ou en voiture partagée sur la base des frais réels (déclaration de créance + pièce justificative)</w:t>
      </w:r>
    </w:p>
    <w:p w14:paraId="1F9AA028" w14:textId="77777777" w:rsidR="0002255F" w:rsidRPr="00EA7968" w:rsidRDefault="0002255F" w:rsidP="0002255F">
      <w:pPr>
        <w:numPr>
          <w:ilvl w:val="0"/>
          <w:numId w:val="10"/>
        </w:numPr>
        <w:jc w:val="both"/>
        <w:rPr>
          <w:rFonts w:ascii="Arial" w:hAnsi="Arial" w:cs="Arial"/>
          <w:color w:val="000000"/>
          <w:sz w:val="22"/>
          <w:szCs w:val="22"/>
        </w:rPr>
      </w:pPr>
      <w:r w:rsidRPr="00EA7968">
        <w:rPr>
          <w:rFonts w:ascii="Arial" w:hAnsi="Arial" w:cs="Arial"/>
          <w:color w:val="000000"/>
          <w:sz w:val="22"/>
          <w:szCs w:val="22"/>
        </w:rPr>
        <w:t xml:space="preserve">Les frais de déplacement et de séjour à l’étranger aux mêmes conditions que celles décrites au point précédent ou selon des tarifs économiques et </w:t>
      </w:r>
      <w:r w:rsidRPr="00EA7968">
        <w:rPr>
          <w:rFonts w:ascii="Arial" w:hAnsi="Arial" w:cs="Arial"/>
          <w:color w:val="000000"/>
          <w:sz w:val="22"/>
          <w:szCs w:val="22"/>
        </w:rPr>
        <w:lastRenderedPageBreak/>
        <w:t>raisonnables et pour autant qu’ils aient fait l’objet d’un accord préalable de l’administration.</w:t>
      </w:r>
    </w:p>
    <w:p w14:paraId="09FED9BA" w14:textId="77777777" w:rsidR="0002255F" w:rsidRPr="00EA7968" w:rsidRDefault="0002255F" w:rsidP="0002255F">
      <w:pPr>
        <w:jc w:val="both"/>
        <w:rPr>
          <w:rFonts w:ascii="Arial" w:hAnsi="Arial" w:cs="Arial"/>
          <w:sz w:val="22"/>
          <w:szCs w:val="22"/>
        </w:rPr>
      </w:pPr>
    </w:p>
    <w:p w14:paraId="10F37B15" w14:textId="77777777" w:rsidR="0002255F" w:rsidRPr="00EA7968" w:rsidRDefault="0002255F" w:rsidP="0002255F">
      <w:pPr>
        <w:jc w:val="both"/>
        <w:rPr>
          <w:rFonts w:ascii="Arial" w:hAnsi="Arial" w:cs="Arial"/>
          <w:i/>
          <w:iCs/>
          <w:sz w:val="22"/>
          <w:szCs w:val="22"/>
        </w:rPr>
      </w:pPr>
      <w:r w:rsidRPr="00EA7968">
        <w:rPr>
          <w:rFonts w:ascii="Arial" w:hAnsi="Arial" w:cs="Arial"/>
          <w:i/>
          <w:iCs/>
          <w:sz w:val="22"/>
          <w:szCs w:val="22"/>
        </w:rPr>
        <w:t>Frais liés au personnel ou aux honoraires</w:t>
      </w:r>
    </w:p>
    <w:p w14:paraId="67C5852E" w14:textId="3550A110" w:rsidR="0002255F" w:rsidRPr="00EA7968" w:rsidRDefault="0002255F" w:rsidP="0002255F">
      <w:pPr>
        <w:numPr>
          <w:ilvl w:val="0"/>
          <w:numId w:val="11"/>
        </w:numPr>
        <w:jc w:val="both"/>
        <w:rPr>
          <w:rFonts w:ascii="Arial" w:hAnsi="Arial" w:cs="Arial"/>
          <w:sz w:val="22"/>
          <w:szCs w:val="22"/>
        </w:rPr>
      </w:pPr>
      <w:r w:rsidRPr="00EA7968">
        <w:rPr>
          <w:rFonts w:ascii="Arial" w:hAnsi="Arial" w:cs="Arial"/>
          <w:sz w:val="22"/>
          <w:szCs w:val="22"/>
        </w:rPr>
        <w:t>Les frais de personnel complémentaire non imputables sur l’enveloppe « personnel » du cadre </w:t>
      </w:r>
      <w:r w:rsidR="00CA264B" w:rsidRPr="00EA7968">
        <w:rPr>
          <w:rFonts w:ascii="Arial" w:hAnsi="Arial" w:cs="Arial"/>
          <w:sz w:val="22"/>
          <w:szCs w:val="22"/>
        </w:rPr>
        <w:t>(travailleurs volontaires et associatifs) sur la base d’un registre et d’un relevé des prestations relatives aux missions agréées</w:t>
      </w:r>
    </w:p>
    <w:p w14:paraId="6BD33756" w14:textId="77777777" w:rsidR="0002255F" w:rsidRPr="00EA7968" w:rsidRDefault="0002255F" w:rsidP="0002255F">
      <w:pPr>
        <w:numPr>
          <w:ilvl w:val="0"/>
          <w:numId w:val="11"/>
        </w:numPr>
        <w:jc w:val="both"/>
        <w:rPr>
          <w:rFonts w:ascii="Arial" w:hAnsi="Arial" w:cs="Arial"/>
          <w:sz w:val="22"/>
          <w:szCs w:val="22"/>
        </w:rPr>
      </w:pPr>
      <w:r w:rsidRPr="00EA7968">
        <w:rPr>
          <w:rFonts w:ascii="Arial" w:hAnsi="Arial" w:cs="Arial"/>
          <w:sz w:val="22"/>
          <w:szCs w:val="22"/>
        </w:rPr>
        <w:t>Les frais d’honoraires, pour autant que l’objet, la date, la périodicité de la prestation visée soient clairement identifiés.</w:t>
      </w:r>
    </w:p>
    <w:p w14:paraId="20FEC439" w14:textId="77777777" w:rsidR="0002255F" w:rsidRPr="00EA7968" w:rsidRDefault="0002255F" w:rsidP="0002255F">
      <w:pPr>
        <w:jc w:val="both"/>
        <w:rPr>
          <w:rFonts w:ascii="Arial" w:hAnsi="Arial" w:cs="Arial"/>
          <w:i/>
          <w:iCs/>
          <w:sz w:val="22"/>
          <w:szCs w:val="22"/>
        </w:rPr>
      </w:pPr>
    </w:p>
    <w:p w14:paraId="68BA7A6C"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Frais liés aux investissements</w:t>
      </w:r>
    </w:p>
    <w:p w14:paraId="54F77885" w14:textId="60E54E85" w:rsidR="0002255F" w:rsidRPr="00EA7968" w:rsidRDefault="0002255F" w:rsidP="0002255F">
      <w:pPr>
        <w:numPr>
          <w:ilvl w:val="0"/>
          <w:numId w:val="12"/>
        </w:numPr>
        <w:jc w:val="both"/>
        <w:rPr>
          <w:rFonts w:ascii="Arial" w:hAnsi="Arial" w:cs="Arial"/>
          <w:sz w:val="22"/>
          <w:szCs w:val="22"/>
        </w:rPr>
      </w:pPr>
      <w:r w:rsidRPr="00EA7968">
        <w:rPr>
          <w:rFonts w:ascii="Arial" w:hAnsi="Arial" w:cs="Arial"/>
          <w:sz w:val="22"/>
          <w:szCs w:val="22"/>
        </w:rPr>
        <w:t>Les petits frais d’investissement</w:t>
      </w:r>
      <w:r w:rsidR="00EA7968">
        <w:rPr>
          <w:rFonts w:ascii="Arial" w:hAnsi="Arial" w:cs="Arial"/>
          <w:sz w:val="22"/>
          <w:szCs w:val="22"/>
        </w:rPr>
        <w:t xml:space="preserve"> </w:t>
      </w:r>
      <w:r w:rsidR="00CA264B" w:rsidRPr="00EA7968">
        <w:rPr>
          <w:rFonts w:ascii="Arial" w:hAnsi="Arial" w:cs="Arial"/>
          <w:sz w:val="22"/>
          <w:szCs w:val="22"/>
        </w:rPr>
        <w:t xml:space="preserve">inférieurs </w:t>
      </w:r>
      <w:r w:rsidRPr="00EA7968">
        <w:rPr>
          <w:rFonts w:ascii="Arial" w:hAnsi="Arial" w:cs="Arial"/>
          <w:sz w:val="22"/>
          <w:szCs w:val="22"/>
        </w:rPr>
        <w:t>à 1.000 euros ;</w:t>
      </w:r>
    </w:p>
    <w:p w14:paraId="34D766C0" w14:textId="6238C93C" w:rsidR="0002255F" w:rsidRPr="00EA7968" w:rsidRDefault="0002255F" w:rsidP="0002255F">
      <w:pPr>
        <w:spacing w:before="360"/>
        <w:jc w:val="both"/>
        <w:rPr>
          <w:rFonts w:ascii="Arial" w:hAnsi="Arial" w:cs="Arial"/>
          <w:sz w:val="22"/>
          <w:szCs w:val="22"/>
        </w:rPr>
      </w:pPr>
      <w:r w:rsidRPr="00EA7968">
        <w:rPr>
          <w:rFonts w:ascii="Arial" w:hAnsi="Arial" w:cs="Arial"/>
          <w:sz w:val="22"/>
          <w:szCs w:val="22"/>
        </w:rPr>
        <w:t>Les intérêts bancaires</w:t>
      </w:r>
      <w:r w:rsidR="00CA264B" w:rsidRPr="00EA7968">
        <w:rPr>
          <w:rFonts w:ascii="Arial" w:hAnsi="Arial" w:cs="Arial"/>
          <w:sz w:val="22"/>
          <w:szCs w:val="22"/>
        </w:rPr>
        <w:t xml:space="preserve"> pour autant que ceux-ci soient imputables à un retard de paiement de la part du pouvoir subsidiant en charge de la présente subvention</w:t>
      </w:r>
      <w:r w:rsidRPr="00EA7968">
        <w:rPr>
          <w:rFonts w:ascii="Arial" w:hAnsi="Arial" w:cs="Arial"/>
          <w:sz w:val="22"/>
          <w:szCs w:val="22"/>
        </w:rPr>
        <w:t>.</w:t>
      </w:r>
    </w:p>
    <w:p w14:paraId="468DA4D3" w14:textId="77777777" w:rsidR="0002255F" w:rsidRPr="00EA7968" w:rsidRDefault="0002255F" w:rsidP="0002255F">
      <w:pPr>
        <w:jc w:val="both"/>
        <w:rPr>
          <w:rFonts w:ascii="Arial" w:hAnsi="Arial" w:cs="Arial"/>
          <w:sz w:val="22"/>
          <w:szCs w:val="22"/>
        </w:rPr>
      </w:pPr>
    </w:p>
    <w:p w14:paraId="42F8FAA9" w14:textId="77777777" w:rsidR="0002255F" w:rsidRPr="00EA7968" w:rsidRDefault="0002255F" w:rsidP="0002255F">
      <w:pPr>
        <w:pStyle w:val="Corpsdetexte"/>
        <w:jc w:val="left"/>
        <w:rPr>
          <w:rFonts w:cs="Arial"/>
          <w:sz w:val="22"/>
          <w:szCs w:val="22"/>
        </w:rPr>
      </w:pPr>
      <w:r w:rsidRPr="00EA7968">
        <w:rPr>
          <w:rFonts w:cs="Arial"/>
          <w:b/>
          <w:sz w:val="22"/>
          <w:szCs w:val="22"/>
        </w:rPr>
        <w:t xml:space="preserve">Sont exclus </w:t>
      </w:r>
      <w:r w:rsidRPr="00EA7968">
        <w:rPr>
          <w:rFonts w:cs="Arial"/>
          <w:sz w:val="22"/>
          <w:szCs w:val="22"/>
        </w:rPr>
        <w:t>(à titre exemplatif) :</w:t>
      </w:r>
    </w:p>
    <w:p w14:paraId="64B4EE39" w14:textId="77777777" w:rsidR="0002255F" w:rsidRPr="00EA7968" w:rsidRDefault="0002255F" w:rsidP="0002255F">
      <w:pPr>
        <w:jc w:val="both"/>
        <w:rPr>
          <w:rFonts w:ascii="Arial" w:hAnsi="Arial" w:cs="Arial"/>
          <w:sz w:val="22"/>
          <w:szCs w:val="22"/>
        </w:rPr>
      </w:pPr>
    </w:p>
    <w:p w14:paraId="0C23EFD4" w14:textId="77777777" w:rsidR="0002255F" w:rsidRPr="00EA7968" w:rsidRDefault="0002255F" w:rsidP="0002255F">
      <w:pPr>
        <w:numPr>
          <w:ilvl w:val="0"/>
          <w:numId w:val="13"/>
        </w:numPr>
        <w:jc w:val="both"/>
        <w:rPr>
          <w:rFonts w:ascii="Arial" w:hAnsi="Arial" w:cs="Arial"/>
          <w:sz w:val="22"/>
          <w:szCs w:val="22"/>
        </w:rPr>
      </w:pPr>
      <w:r w:rsidRPr="00EA7968">
        <w:rPr>
          <w:rFonts w:ascii="Arial" w:hAnsi="Arial" w:cs="Arial"/>
          <w:sz w:val="22"/>
          <w:szCs w:val="22"/>
        </w:rPr>
        <w:t>Les frais de taxi ;</w:t>
      </w:r>
    </w:p>
    <w:p w14:paraId="76E5F9BE" w14:textId="77777777" w:rsidR="0002255F" w:rsidRPr="00EA7968" w:rsidRDefault="0002255F" w:rsidP="0002255F">
      <w:pPr>
        <w:numPr>
          <w:ilvl w:val="0"/>
          <w:numId w:val="13"/>
        </w:numPr>
        <w:jc w:val="both"/>
        <w:rPr>
          <w:rFonts w:ascii="Arial" w:hAnsi="Arial" w:cs="Arial"/>
          <w:sz w:val="22"/>
          <w:szCs w:val="22"/>
        </w:rPr>
      </w:pPr>
      <w:r w:rsidRPr="00EA7968">
        <w:rPr>
          <w:rFonts w:ascii="Arial" w:hAnsi="Arial" w:cs="Arial"/>
          <w:sz w:val="22"/>
          <w:szCs w:val="22"/>
        </w:rPr>
        <w:t>Les frais de représentation sauf si ce type de dépenses est en relation directe avec la mission et a fait l’objet d’une décision du Ministre ou d’une note explicative ;</w:t>
      </w:r>
    </w:p>
    <w:p w14:paraId="6FAAD9EB" w14:textId="77777777" w:rsidR="0002255F" w:rsidRPr="00EA7968" w:rsidRDefault="0002255F" w:rsidP="0002255F">
      <w:pPr>
        <w:numPr>
          <w:ilvl w:val="0"/>
          <w:numId w:val="13"/>
        </w:numPr>
        <w:jc w:val="both"/>
        <w:rPr>
          <w:rFonts w:ascii="Arial" w:hAnsi="Arial" w:cs="Arial"/>
          <w:sz w:val="22"/>
          <w:szCs w:val="22"/>
        </w:rPr>
      </w:pPr>
      <w:r w:rsidRPr="00EA7968">
        <w:rPr>
          <w:rFonts w:ascii="Arial" w:hAnsi="Arial" w:cs="Arial"/>
          <w:sz w:val="22"/>
          <w:szCs w:val="22"/>
        </w:rPr>
        <w:t>Les dépenses présentées sous forme de forfait ;</w:t>
      </w:r>
    </w:p>
    <w:p w14:paraId="0876FBCB" w14:textId="77777777" w:rsidR="0002255F" w:rsidRPr="00EA7968" w:rsidRDefault="0002255F" w:rsidP="0002255F">
      <w:pPr>
        <w:numPr>
          <w:ilvl w:val="0"/>
          <w:numId w:val="13"/>
        </w:numPr>
        <w:jc w:val="both"/>
        <w:rPr>
          <w:rFonts w:ascii="Arial" w:hAnsi="Arial" w:cs="Arial"/>
          <w:sz w:val="22"/>
          <w:szCs w:val="22"/>
        </w:rPr>
      </w:pPr>
      <w:r w:rsidRPr="00EA7968">
        <w:rPr>
          <w:rFonts w:ascii="Arial" w:hAnsi="Arial" w:cs="Arial"/>
          <w:sz w:val="22"/>
          <w:szCs w:val="22"/>
        </w:rPr>
        <w:t>Les frais de rappels, les amendes et autres pénalités ;</w:t>
      </w:r>
    </w:p>
    <w:p w14:paraId="57A6521E" w14:textId="0D4694A6" w:rsidR="0002255F" w:rsidRPr="00EA7968" w:rsidRDefault="0002255F" w:rsidP="0002255F">
      <w:pPr>
        <w:numPr>
          <w:ilvl w:val="0"/>
          <w:numId w:val="13"/>
        </w:numPr>
        <w:jc w:val="both"/>
        <w:rPr>
          <w:rFonts w:ascii="Arial" w:hAnsi="Arial" w:cs="Arial"/>
          <w:sz w:val="22"/>
          <w:szCs w:val="22"/>
        </w:rPr>
      </w:pPr>
      <w:r w:rsidRPr="00EA7968">
        <w:rPr>
          <w:rFonts w:ascii="Arial" w:hAnsi="Arial" w:cs="Arial"/>
          <w:sz w:val="22"/>
          <w:szCs w:val="22"/>
        </w:rPr>
        <w:t>L’acquisition de bâtiment ou de matériels (se reporter à investissement et amortissement).</w:t>
      </w:r>
    </w:p>
    <w:p w14:paraId="67C14964" w14:textId="6509560E" w:rsidR="00AD39F8" w:rsidRPr="00EA7968" w:rsidRDefault="00AD39F8" w:rsidP="0002255F">
      <w:pPr>
        <w:numPr>
          <w:ilvl w:val="0"/>
          <w:numId w:val="13"/>
        </w:numPr>
        <w:jc w:val="both"/>
        <w:rPr>
          <w:rFonts w:ascii="Arial" w:hAnsi="Arial" w:cs="Arial"/>
          <w:sz w:val="22"/>
          <w:szCs w:val="22"/>
        </w:rPr>
      </w:pPr>
      <w:r w:rsidRPr="00EA7968">
        <w:rPr>
          <w:rFonts w:ascii="Arial" w:hAnsi="Arial" w:cs="Arial"/>
          <w:sz w:val="22"/>
          <w:szCs w:val="22"/>
        </w:rPr>
        <w:t>Les frais sans pièce justificative ou dont la pièce est illisible</w:t>
      </w:r>
    </w:p>
    <w:p w14:paraId="32374B87" w14:textId="60A9A198" w:rsidR="00AD39F8" w:rsidRPr="00EA7968" w:rsidRDefault="00AD39F8" w:rsidP="0002255F">
      <w:pPr>
        <w:numPr>
          <w:ilvl w:val="0"/>
          <w:numId w:val="13"/>
        </w:numPr>
        <w:jc w:val="both"/>
        <w:rPr>
          <w:rFonts w:ascii="Arial" w:hAnsi="Arial" w:cs="Arial"/>
          <w:sz w:val="22"/>
          <w:szCs w:val="22"/>
        </w:rPr>
      </w:pPr>
      <w:r w:rsidRPr="00EA7968">
        <w:rPr>
          <w:rFonts w:ascii="Arial" w:hAnsi="Arial" w:cs="Arial"/>
          <w:sz w:val="22"/>
          <w:szCs w:val="22"/>
        </w:rPr>
        <w:t>Les déclarations de créances qui ne portent pas la signature du demandeur, du responsable et de l’agent chargé du paiement</w:t>
      </w:r>
    </w:p>
    <w:p w14:paraId="22A92BA8" w14:textId="77777777" w:rsidR="0002255F" w:rsidRPr="00EA7968" w:rsidRDefault="0002255F" w:rsidP="0002255F">
      <w:pPr>
        <w:jc w:val="both"/>
        <w:rPr>
          <w:rFonts w:ascii="Arial" w:hAnsi="Arial" w:cs="Arial"/>
          <w:sz w:val="22"/>
          <w:szCs w:val="22"/>
        </w:rPr>
      </w:pPr>
    </w:p>
    <w:p w14:paraId="4EFC8EF1" w14:textId="77777777" w:rsidR="0002255F" w:rsidRPr="00EA7968" w:rsidRDefault="0002255F" w:rsidP="0002255F">
      <w:pPr>
        <w:jc w:val="both"/>
        <w:rPr>
          <w:rFonts w:ascii="Arial" w:hAnsi="Arial" w:cs="Arial"/>
          <w:sz w:val="22"/>
          <w:szCs w:val="22"/>
        </w:rPr>
      </w:pPr>
    </w:p>
    <w:p w14:paraId="4A049542" w14:textId="77777777" w:rsidR="0002255F" w:rsidRPr="00EA7968" w:rsidRDefault="0002255F" w:rsidP="0002255F">
      <w:pPr>
        <w:jc w:val="both"/>
        <w:rPr>
          <w:rFonts w:ascii="Arial" w:hAnsi="Arial" w:cs="Arial"/>
          <w:b/>
          <w:bCs/>
          <w:sz w:val="22"/>
          <w:szCs w:val="22"/>
        </w:rPr>
      </w:pPr>
      <w:r w:rsidRPr="00EA7968">
        <w:rPr>
          <w:rFonts w:ascii="Arial" w:hAnsi="Arial" w:cs="Arial"/>
          <w:b/>
          <w:bCs/>
          <w:sz w:val="22"/>
          <w:szCs w:val="22"/>
        </w:rPr>
        <w:t>B.</w:t>
      </w:r>
      <w:r w:rsidRPr="00EA7968">
        <w:rPr>
          <w:rFonts w:ascii="Arial" w:hAnsi="Arial" w:cs="Arial"/>
          <w:b/>
          <w:bCs/>
          <w:sz w:val="22"/>
          <w:szCs w:val="22"/>
        </w:rPr>
        <w:tab/>
        <w:t>Les données « Fournisseurs »</w:t>
      </w:r>
    </w:p>
    <w:p w14:paraId="2CDED96C" w14:textId="77777777" w:rsidR="0002255F" w:rsidRPr="00EA7968" w:rsidRDefault="0002255F" w:rsidP="0002255F">
      <w:pPr>
        <w:jc w:val="both"/>
        <w:rPr>
          <w:rFonts w:ascii="Arial" w:hAnsi="Arial" w:cs="Arial"/>
          <w:sz w:val="22"/>
          <w:szCs w:val="22"/>
        </w:rPr>
      </w:pPr>
    </w:p>
    <w:p w14:paraId="7C47D2E8" w14:textId="77777777" w:rsidR="0002255F" w:rsidRPr="00EA7968" w:rsidRDefault="0002255F" w:rsidP="0002255F">
      <w:pPr>
        <w:jc w:val="both"/>
        <w:rPr>
          <w:rFonts w:ascii="Arial" w:hAnsi="Arial" w:cs="Arial"/>
          <w:sz w:val="22"/>
          <w:szCs w:val="22"/>
        </w:rPr>
      </w:pPr>
    </w:p>
    <w:p w14:paraId="6A7303D7"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Pour ce qui concerne les frais de fonctio</w:t>
      </w:r>
      <w:r w:rsidR="006C6447" w:rsidRPr="00EA7968">
        <w:rPr>
          <w:rFonts w:ascii="Arial" w:hAnsi="Arial" w:cs="Arial"/>
          <w:sz w:val="22"/>
          <w:szCs w:val="22"/>
        </w:rPr>
        <w:t>nnement,</w:t>
      </w:r>
      <w:r w:rsidRPr="00EA7968">
        <w:rPr>
          <w:rFonts w:ascii="Arial" w:hAnsi="Arial" w:cs="Arial"/>
          <w:sz w:val="22"/>
          <w:szCs w:val="22"/>
        </w:rPr>
        <w:t xml:space="preserve"> les rubriques suivantes sont à compléter :</w:t>
      </w:r>
    </w:p>
    <w:p w14:paraId="59674F28" w14:textId="77777777" w:rsidR="0002255F" w:rsidRPr="00EA7968" w:rsidRDefault="0002255F" w:rsidP="0002255F">
      <w:pPr>
        <w:jc w:val="both"/>
        <w:rPr>
          <w:rFonts w:ascii="Arial" w:hAnsi="Arial" w:cs="Arial"/>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4591"/>
        <w:gridCol w:w="4591"/>
      </w:tblGrid>
      <w:tr w:rsidR="0002255F" w:rsidRPr="00EA7968" w14:paraId="56ABDFD0" w14:textId="77777777" w:rsidTr="0002255F">
        <w:tc>
          <w:tcPr>
            <w:tcW w:w="2500" w:type="pct"/>
            <w:tcBorders>
              <w:top w:val="single" w:sz="2" w:space="0" w:color="000000"/>
              <w:left w:val="single" w:sz="2" w:space="0" w:color="000000"/>
              <w:bottom w:val="single" w:sz="2" w:space="0" w:color="000000"/>
              <w:right w:val="single" w:sz="2" w:space="0" w:color="000000"/>
            </w:tcBorders>
            <w:hideMark/>
          </w:tcPr>
          <w:p w14:paraId="6B549BA1" w14:textId="77777777" w:rsidR="0002255F" w:rsidRPr="00EA7968" w:rsidRDefault="0002255F">
            <w:pPr>
              <w:snapToGrid w:val="0"/>
              <w:spacing w:line="276" w:lineRule="auto"/>
              <w:jc w:val="both"/>
              <w:rPr>
                <w:rFonts w:ascii="Arial" w:hAnsi="Arial" w:cs="Arial"/>
                <w:b/>
                <w:bCs/>
                <w:sz w:val="22"/>
                <w:szCs w:val="22"/>
              </w:rPr>
            </w:pPr>
            <w:r w:rsidRPr="00EA7968">
              <w:rPr>
                <w:rFonts w:ascii="Arial" w:hAnsi="Arial" w:cs="Arial"/>
                <w:b/>
                <w:bCs/>
                <w:sz w:val="22"/>
                <w:szCs w:val="22"/>
              </w:rPr>
              <w:t>Fournisseur</w:t>
            </w:r>
          </w:p>
        </w:tc>
        <w:tc>
          <w:tcPr>
            <w:tcW w:w="2500" w:type="pct"/>
            <w:tcBorders>
              <w:top w:val="single" w:sz="2" w:space="0" w:color="000000"/>
              <w:left w:val="single" w:sz="2" w:space="0" w:color="000000"/>
              <w:bottom w:val="single" w:sz="2" w:space="0" w:color="000000"/>
              <w:right w:val="single" w:sz="2" w:space="0" w:color="000000"/>
            </w:tcBorders>
            <w:hideMark/>
          </w:tcPr>
          <w:p w14:paraId="27E3511F" w14:textId="77777777" w:rsidR="0002255F" w:rsidRPr="00EA7968" w:rsidRDefault="0002255F">
            <w:pPr>
              <w:snapToGrid w:val="0"/>
              <w:spacing w:line="276" w:lineRule="auto"/>
              <w:jc w:val="both"/>
              <w:rPr>
                <w:rFonts w:ascii="Arial" w:hAnsi="Arial" w:cs="Arial"/>
                <w:b/>
                <w:bCs/>
                <w:sz w:val="22"/>
                <w:szCs w:val="22"/>
              </w:rPr>
            </w:pPr>
            <w:r w:rsidRPr="00EA7968">
              <w:rPr>
                <w:rFonts w:ascii="Arial" w:hAnsi="Arial"/>
                <w:b/>
                <w:bCs/>
                <w:color w:val="000000"/>
                <w:sz w:val="22"/>
                <w:szCs w:val="22"/>
                <w:lang w:val="fr-BE"/>
              </w:rPr>
              <w:t>Explication en vue du remplissage du décompte récapitulatif</w:t>
            </w:r>
          </w:p>
        </w:tc>
      </w:tr>
      <w:tr w:rsidR="0002255F" w:rsidRPr="00EA7968" w14:paraId="0C87C6DC" w14:textId="77777777" w:rsidTr="0002255F">
        <w:tc>
          <w:tcPr>
            <w:tcW w:w="2500" w:type="pct"/>
            <w:tcBorders>
              <w:top w:val="nil"/>
              <w:left w:val="single" w:sz="2" w:space="0" w:color="000000"/>
              <w:bottom w:val="single" w:sz="2" w:space="0" w:color="000000"/>
              <w:right w:val="single" w:sz="2" w:space="0" w:color="000000"/>
            </w:tcBorders>
            <w:hideMark/>
          </w:tcPr>
          <w:p w14:paraId="1AB60854" w14:textId="77777777" w:rsidR="0002255F" w:rsidRPr="00EA7968" w:rsidRDefault="0002255F">
            <w:pPr>
              <w:snapToGrid w:val="0"/>
              <w:spacing w:line="276" w:lineRule="auto"/>
              <w:jc w:val="both"/>
              <w:rPr>
                <w:rFonts w:ascii="Arial" w:hAnsi="Arial" w:cs="Arial"/>
                <w:sz w:val="22"/>
                <w:szCs w:val="22"/>
              </w:rPr>
            </w:pPr>
            <w:r w:rsidRPr="00EA7968">
              <w:rPr>
                <w:rFonts w:ascii="Arial" w:hAnsi="Arial" w:cs="Arial"/>
                <w:sz w:val="22"/>
                <w:szCs w:val="22"/>
              </w:rPr>
              <w:t>Numéro interne du document</w:t>
            </w:r>
          </w:p>
        </w:tc>
        <w:tc>
          <w:tcPr>
            <w:tcW w:w="2500" w:type="pct"/>
            <w:tcBorders>
              <w:top w:val="nil"/>
              <w:left w:val="single" w:sz="2" w:space="0" w:color="000000"/>
              <w:bottom w:val="single" w:sz="2" w:space="0" w:color="000000"/>
              <w:right w:val="single" w:sz="2" w:space="0" w:color="000000"/>
            </w:tcBorders>
          </w:tcPr>
          <w:p w14:paraId="546A4938" w14:textId="77777777" w:rsidR="0002255F" w:rsidRPr="00EA7968" w:rsidRDefault="0002255F">
            <w:pPr>
              <w:snapToGrid w:val="0"/>
              <w:spacing w:line="276" w:lineRule="auto"/>
              <w:jc w:val="both"/>
              <w:rPr>
                <w:rFonts w:ascii="Arial" w:hAnsi="Arial" w:cs="Arial"/>
                <w:sz w:val="22"/>
                <w:szCs w:val="22"/>
              </w:rPr>
            </w:pPr>
          </w:p>
        </w:tc>
      </w:tr>
      <w:tr w:rsidR="0002255F" w:rsidRPr="00EA7968" w14:paraId="5AA91D74" w14:textId="77777777" w:rsidTr="0002255F">
        <w:tc>
          <w:tcPr>
            <w:tcW w:w="2500" w:type="pct"/>
            <w:tcBorders>
              <w:top w:val="nil"/>
              <w:left w:val="single" w:sz="2" w:space="0" w:color="000000"/>
              <w:bottom w:val="single" w:sz="2" w:space="0" w:color="000000"/>
              <w:right w:val="single" w:sz="2" w:space="0" w:color="000000"/>
            </w:tcBorders>
            <w:hideMark/>
          </w:tcPr>
          <w:p w14:paraId="4FE48D69" w14:textId="77777777" w:rsidR="0002255F" w:rsidRPr="00EA7968" w:rsidRDefault="0002255F">
            <w:pPr>
              <w:snapToGrid w:val="0"/>
              <w:spacing w:line="276" w:lineRule="auto"/>
              <w:jc w:val="both"/>
              <w:rPr>
                <w:rFonts w:ascii="Arial" w:hAnsi="Arial" w:cs="Arial"/>
                <w:sz w:val="22"/>
                <w:szCs w:val="22"/>
              </w:rPr>
            </w:pPr>
            <w:r w:rsidRPr="00EA7968">
              <w:rPr>
                <w:rFonts w:ascii="Arial" w:hAnsi="Arial" w:cs="Arial"/>
                <w:sz w:val="22"/>
                <w:szCs w:val="22"/>
              </w:rPr>
              <w:t>Nom du fournisseur</w:t>
            </w:r>
          </w:p>
        </w:tc>
        <w:tc>
          <w:tcPr>
            <w:tcW w:w="2500" w:type="pct"/>
            <w:tcBorders>
              <w:top w:val="nil"/>
              <w:left w:val="single" w:sz="2" w:space="0" w:color="000000"/>
              <w:bottom w:val="single" w:sz="2" w:space="0" w:color="000000"/>
              <w:right w:val="single" w:sz="2" w:space="0" w:color="000000"/>
            </w:tcBorders>
          </w:tcPr>
          <w:p w14:paraId="0E11C46C" w14:textId="77777777" w:rsidR="0002255F" w:rsidRPr="00EA7968" w:rsidRDefault="0002255F">
            <w:pPr>
              <w:snapToGrid w:val="0"/>
              <w:spacing w:line="276" w:lineRule="auto"/>
              <w:jc w:val="both"/>
              <w:rPr>
                <w:rFonts w:ascii="Arial" w:hAnsi="Arial" w:cs="Arial"/>
                <w:sz w:val="22"/>
                <w:szCs w:val="22"/>
              </w:rPr>
            </w:pPr>
          </w:p>
        </w:tc>
      </w:tr>
      <w:tr w:rsidR="0002255F" w:rsidRPr="00EA7968" w14:paraId="1E0F0F68" w14:textId="77777777" w:rsidTr="0002255F">
        <w:tc>
          <w:tcPr>
            <w:tcW w:w="2500" w:type="pct"/>
            <w:tcBorders>
              <w:top w:val="nil"/>
              <w:left w:val="single" w:sz="2" w:space="0" w:color="000000"/>
              <w:bottom w:val="single" w:sz="2" w:space="0" w:color="000000"/>
              <w:right w:val="single" w:sz="2" w:space="0" w:color="000000"/>
            </w:tcBorders>
          </w:tcPr>
          <w:p w14:paraId="24DBCA27" w14:textId="77777777" w:rsidR="0002255F" w:rsidRPr="00EA7968" w:rsidRDefault="0002255F">
            <w:pPr>
              <w:snapToGrid w:val="0"/>
              <w:spacing w:line="276" w:lineRule="auto"/>
              <w:rPr>
                <w:rFonts w:ascii="Arial" w:hAnsi="Arial" w:cs="Arial"/>
                <w:sz w:val="22"/>
                <w:szCs w:val="22"/>
              </w:rPr>
            </w:pPr>
          </w:p>
        </w:tc>
        <w:tc>
          <w:tcPr>
            <w:tcW w:w="2500" w:type="pct"/>
            <w:tcBorders>
              <w:top w:val="nil"/>
              <w:left w:val="single" w:sz="2" w:space="0" w:color="000000"/>
              <w:bottom w:val="single" w:sz="2" w:space="0" w:color="000000"/>
              <w:right w:val="single" w:sz="2" w:space="0" w:color="000000"/>
            </w:tcBorders>
          </w:tcPr>
          <w:p w14:paraId="1EE6F9EF" w14:textId="77777777" w:rsidR="0002255F" w:rsidRPr="00EA7968" w:rsidRDefault="0002255F">
            <w:pPr>
              <w:snapToGrid w:val="0"/>
              <w:spacing w:line="276" w:lineRule="auto"/>
              <w:rPr>
                <w:rFonts w:ascii="Arial" w:hAnsi="Arial" w:cs="Arial"/>
                <w:sz w:val="22"/>
                <w:szCs w:val="22"/>
              </w:rPr>
            </w:pPr>
          </w:p>
        </w:tc>
      </w:tr>
      <w:tr w:rsidR="0002255F" w:rsidRPr="00EA7968" w14:paraId="02A3ADED" w14:textId="77777777" w:rsidTr="0002255F">
        <w:tc>
          <w:tcPr>
            <w:tcW w:w="2500" w:type="pct"/>
            <w:tcBorders>
              <w:top w:val="nil"/>
              <w:left w:val="single" w:sz="2" w:space="0" w:color="000000"/>
              <w:bottom w:val="single" w:sz="2" w:space="0" w:color="000000"/>
              <w:right w:val="single" w:sz="2" w:space="0" w:color="000000"/>
            </w:tcBorders>
            <w:hideMark/>
          </w:tcPr>
          <w:p w14:paraId="42CECA7E" w14:textId="77777777" w:rsidR="0002255F" w:rsidRPr="00EA7968" w:rsidRDefault="0002255F">
            <w:pPr>
              <w:snapToGrid w:val="0"/>
              <w:spacing w:line="276" w:lineRule="auto"/>
              <w:rPr>
                <w:rFonts w:ascii="Arial" w:hAnsi="Arial" w:cs="Arial"/>
                <w:sz w:val="22"/>
                <w:szCs w:val="22"/>
              </w:rPr>
            </w:pPr>
            <w:r w:rsidRPr="00EA7968">
              <w:rPr>
                <w:rFonts w:ascii="Arial" w:hAnsi="Arial" w:cs="Arial"/>
                <w:sz w:val="22"/>
                <w:szCs w:val="22"/>
              </w:rPr>
              <w:t>Date et numéro de la facture</w:t>
            </w:r>
          </w:p>
        </w:tc>
        <w:tc>
          <w:tcPr>
            <w:tcW w:w="2500" w:type="pct"/>
            <w:tcBorders>
              <w:top w:val="nil"/>
              <w:left w:val="single" w:sz="2" w:space="0" w:color="000000"/>
              <w:bottom w:val="single" w:sz="2" w:space="0" w:color="000000"/>
              <w:right w:val="single" w:sz="2" w:space="0" w:color="000000"/>
            </w:tcBorders>
            <w:hideMark/>
          </w:tcPr>
          <w:p w14:paraId="123B2914" w14:textId="77777777" w:rsidR="0002255F" w:rsidRPr="00EA7968" w:rsidRDefault="0002255F">
            <w:pPr>
              <w:snapToGrid w:val="0"/>
              <w:spacing w:line="276" w:lineRule="auto"/>
              <w:rPr>
                <w:rFonts w:ascii="Arial" w:hAnsi="Arial" w:cs="Arial"/>
                <w:sz w:val="22"/>
                <w:szCs w:val="22"/>
              </w:rPr>
            </w:pPr>
            <w:r w:rsidRPr="00EA7968">
              <w:rPr>
                <w:rFonts w:ascii="Arial" w:hAnsi="Arial" w:cs="Arial"/>
                <w:sz w:val="22"/>
                <w:szCs w:val="22"/>
              </w:rPr>
              <w:t>(Si ticket de caisse, indiquer "LC" pour livre de caisse)</w:t>
            </w:r>
          </w:p>
        </w:tc>
      </w:tr>
      <w:tr w:rsidR="0002255F" w:rsidRPr="00EA7968" w14:paraId="7BC27554" w14:textId="77777777" w:rsidTr="0002255F">
        <w:tc>
          <w:tcPr>
            <w:tcW w:w="2500" w:type="pct"/>
            <w:tcBorders>
              <w:top w:val="nil"/>
              <w:left w:val="single" w:sz="2" w:space="0" w:color="000000"/>
              <w:bottom w:val="single" w:sz="2" w:space="0" w:color="000000"/>
              <w:right w:val="single" w:sz="2" w:space="0" w:color="000000"/>
            </w:tcBorders>
            <w:hideMark/>
          </w:tcPr>
          <w:p w14:paraId="5C53FF6A" w14:textId="77777777" w:rsidR="0002255F" w:rsidRPr="00EA7968" w:rsidRDefault="0002255F">
            <w:pPr>
              <w:snapToGrid w:val="0"/>
              <w:spacing w:line="276" w:lineRule="auto"/>
              <w:rPr>
                <w:rFonts w:ascii="Arial" w:hAnsi="Arial" w:cs="Arial"/>
                <w:sz w:val="22"/>
                <w:szCs w:val="22"/>
              </w:rPr>
            </w:pPr>
            <w:r w:rsidRPr="00EA7968">
              <w:rPr>
                <w:rFonts w:ascii="Arial" w:hAnsi="Arial" w:cs="Arial"/>
                <w:sz w:val="22"/>
                <w:szCs w:val="22"/>
              </w:rPr>
              <w:t>Montant de la facture</w:t>
            </w:r>
          </w:p>
        </w:tc>
        <w:tc>
          <w:tcPr>
            <w:tcW w:w="2500" w:type="pct"/>
            <w:tcBorders>
              <w:top w:val="nil"/>
              <w:left w:val="single" w:sz="2" w:space="0" w:color="000000"/>
              <w:bottom w:val="single" w:sz="2" w:space="0" w:color="000000"/>
              <w:right w:val="single" w:sz="2" w:space="0" w:color="000000"/>
            </w:tcBorders>
          </w:tcPr>
          <w:p w14:paraId="1D7A66B2" w14:textId="77777777" w:rsidR="0002255F" w:rsidRPr="00EA7968" w:rsidRDefault="0002255F">
            <w:pPr>
              <w:snapToGrid w:val="0"/>
              <w:spacing w:line="276" w:lineRule="auto"/>
              <w:rPr>
                <w:rFonts w:ascii="Arial" w:hAnsi="Arial" w:cs="Arial"/>
                <w:sz w:val="22"/>
                <w:szCs w:val="22"/>
              </w:rPr>
            </w:pPr>
          </w:p>
        </w:tc>
      </w:tr>
      <w:tr w:rsidR="0002255F" w:rsidRPr="00EA7968" w14:paraId="5B555595" w14:textId="77777777" w:rsidTr="0002255F">
        <w:tc>
          <w:tcPr>
            <w:tcW w:w="2500" w:type="pct"/>
            <w:tcBorders>
              <w:top w:val="nil"/>
              <w:left w:val="single" w:sz="2" w:space="0" w:color="000000"/>
              <w:bottom w:val="single" w:sz="2" w:space="0" w:color="000000"/>
              <w:right w:val="single" w:sz="2" w:space="0" w:color="000000"/>
            </w:tcBorders>
            <w:hideMark/>
          </w:tcPr>
          <w:p w14:paraId="6E1C2055" w14:textId="77777777" w:rsidR="0002255F" w:rsidRPr="00EA7968" w:rsidRDefault="0002255F">
            <w:pPr>
              <w:snapToGrid w:val="0"/>
              <w:spacing w:line="276" w:lineRule="auto"/>
              <w:rPr>
                <w:rFonts w:ascii="Arial" w:hAnsi="Arial" w:cs="Arial"/>
                <w:sz w:val="22"/>
                <w:szCs w:val="22"/>
              </w:rPr>
            </w:pPr>
            <w:r w:rsidRPr="00EA7968">
              <w:rPr>
                <w:rFonts w:ascii="Arial" w:hAnsi="Arial" w:cs="Arial"/>
                <w:sz w:val="22"/>
                <w:szCs w:val="22"/>
              </w:rPr>
              <w:t>Montant de la facture imputé à la subvention</w:t>
            </w:r>
          </w:p>
        </w:tc>
        <w:tc>
          <w:tcPr>
            <w:tcW w:w="2500" w:type="pct"/>
            <w:tcBorders>
              <w:top w:val="nil"/>
              <w:left w:val="single" w:sz="2" w:space="0" w:color="000000"/>
              <w:bottom w:val="single" w:sz="2" w:space="0" w:color="000000"/>
              <w:right w:val="single" w:sz="2" w:space="0" w:color="000000"/>
            </w:tcBorders>
          </w:tcPr>
          <w:p w14:paraId="481150CB" w14:textId="77777777" w:rsidR="0002255F" w:rsidRPr="00EA7968" w:rsidRDefault="0002255F">
            <w:pPr>
              <w:snapToGrid w:val="0"/>
              <w:spacing w:line="276" w:lineRule="auto"/>
              <w:rPr>
                <w:rFonts w:ascii="Arial" w:hAnsi="Arial" w:cs="Arial"/>
                <w:sz w:val="22"/>
                <w:szCs w:val="22"/>
              </w:rPr>
            </w:pPr>
          </w:p>
        </w:tc>
      </w:tr>
      <w:tr w:rsidR="0002255F" w:rsidRPr="00EA7968" w14:paraId="5C57179A" w14:textId="77777777" w:rsidTr="0002255F">
        <w:tc>
          <w:tcPr>
            <w:tcW w:w="2500" w:type="pct"/>
            <w:tcBorders>
              <w:top w:val="nil"/>
              <w:left w:val="single" w:sz="2" w:space="0" w:color="000000"/>
              <w:bottom w:val="single" w:sz="2" w:space="0" w:color="000000"/>
              <w:right w:val="single" w:sz="2" w:space="0" w:color="000000"/>
            </w:tcBorders>
            <w:hideMark/>
          </w:tcPr>
          <w:p w14:paraId="73C12D29" w14:textId="77777777" w:rsidR="0002255F" w:rsidRPr="00EA7968" w:rsidRDefault="0002255F">
            <w:pPr>
              <w:snapToGrid w:val="0"/>
              <w:spacing w:line="276" w:lineRule="auto"/>
              <w:rPr>
                <w:rFonts w:ascii="Arial" w:hAnsi="Arial" w:cs="Arial"/>
                <w:sz w:val="22"/>
                <w:szCs w:val="22"/>
              </w:rPr>
            </w:pPr>
            <w:r w:rsidRPr="00EA7968">
              <w:rPr>
                <w:rFonts w:ascii="Arial" w:hAnsi="Arial" w:cs="Arial"/>
                <w:sz w:val="22"/>
                <w:szCs w:val="22"/>
              </w:rPr>
              <w:t>Montant imputé à d'autres subventions</w:t>
            </w:r>
          </w:p>
        </w:tc>
        <w:tc>
          <w:tcPr>
            <w:tcW w:w="2500" w:type="pct"/>
            <w:tcBorders>
              <w:top w:val="nil"/>
              <w:left w:val="single" w:sz="2" w:space="0" w:color="000000"/>
              <w:bottom w:val="single" w:sz="2" w:space="0" w:color="000000"/>
              <w:right w:val="single" w:sz="2" w:space="0" w:color="000000"/>
            </w:tcBorders>
          </w:tcPr>
          <w:p w14:paraId="54EE7DA5" w14:textId="77777777" w:rsidR="0002255F" w:rsidRPr="00EA7968" w:rsidRDefault="0002255F">
            <w:pPr>
              <w:snapToGrid w:val="0"/>
              <w:spacing w:line="276" w:lineRule="auto"/>
              <w:rPr>
                <w:rFonts w:ascii="Arial" w:hAnsi="Arial" w:cs="Arial"/>
                <w:sz w:val="22"/>
                <w:szCs w:val="22"/>
              </w:rPr>
            </w:pPr>
          </w:p>
        </w:tc>
      </w:tr>
      <w:tr w:rsidR="0002255F" w:rsidRPr="00EA7968" w14:paraId="6EEC9418" w14:textId="77777777" w:rsidTr="0002255F">
        <w:tc>
          <w:tcPr>
            <w:tcW w:w="2500" w:type="pct"/>
            <w:tcBorders>
              <w:top w:val="nil"/>
              <w:left w:val="single" w:sz="2" w:space="0" w:color="000000"/>
              <w:bottom w:val="single" w:sz="2" w:space="0" w:color="000000"/>
              <w:right w:val="single" w:sz="2" w:space="0" w:color="000000"/>
            </w:tcBorders>
            <w:hideMark/>
          </w:tcPr>
          <w:p w14:paraId="14316808" w14:textId="77777777" w:rsidR="0002255F" w:rsidRPr="00EA7968" w:rsidRDefault="0002255F">
            <w:pPr>
              <w:snapToGrid w:val="0"/>
              <w:spacing w:line="276" w:lineRule="auto"/>
              <w:rPr>
                <w:rFonts w:ascii="Arial" w:hAnsi="Arial" w:cs="Arial"/>
                <w:sz w:val="22"/>
                <w:szCs w:val="22"/>
              </w:rPr>
            </w:pPr>
            <w:r w:rsidRPr="00EA7968">
              <w:rPr>
                <w:rFonts w:ascii="Arial" w:hAnsi="Arial" w:cs="Arial"/>
                <w:sz w:val="22"/>
                <w:szCs w:val="22"/>
              </w:rPr>
              <w:t>Montant pris en compte sur Fonds propres</w:t>
            </w:r>
          </w:p>
        </w:tc>
        <w:tc>
          <w:tcPr>
            <w:tcW w:w="2500" w:type="pct"/>
            <w:tcBorders>
              <w:top w:val="nil"/>
              <w:left w:val="single" w:sz="2" w:space="0" w:color="000000"/>
              <w:bottom w:val="single" w:sz="2" w:space="0" w:color="000000"/>
              <w:right w:val="single" w:sz="2" w:space="0" w:color="000000"/>
            </w:tcBorders>
          </w:tcPr>
          <w:p w14:paraId="4670C2C3" w14:textId="77777777" w:rsidR="0002255F" w:rsidRPr="00EA7968" w:rsidRDefault="0002255F">
            <w:pPr>
              <w:snapToGrid w:val="0"/>
              <w:spacing w:line="276" w:lineRule="auto"/>
              <w:rPr>
                <w:rFonts w:ascii="Arial" w:hAnsi="Arial" w:cs="Arial"/>
                <w:sz w:val="22"/>
                <w:szCs w:val="22"/>
              </w:rPr>
            </w:pPr>
          </w:p>
        </w:tc>
      </w:tr>
      <w:tr w:rsidR="0002255F" w:rsidRPr="00EA7968" w14:paraId="30A3CEF2" w14:textId="77777777" w:rsidTr="0002255F">
        <w:tc>
          <w:tcPr>
            <w:tcW w:w="2500" w:type="pct"/>
            <w:tcBorders>
              <w:top w:val="nil"/>
              <w:left w:val="single" w:sz="2" w:space="0" w:color="000000"/>
              <w:bottom w:val="single" w:sz="2" w:space="0" w:color="000000"/>
              <w:right w:val="single" w:sz="2" w:space="0" w:color="000000"/>
            </w:tcBorders>
            <w:hideMark/>
          </w:tcPr>
          <w:p w14:paraId="04FA5415" w14:textId="77777777" w:rsidR="0002255F" w:rsidRPr="00EA7968" w:rsidRDefault="0002255F">
            <w:pPr>
              <w:snapToGrid w:val="0"/>
              <w:spacing w:line="276" w:lineRule="auto"/>
              <w:rPr>
                <w:rFonts w:ascii="Arial" w:hAnsi="Arial" w:cs="Arial"/>
                <w:sz w:val="22"/>
                <w:szCs w:val="22"/>
              </w:rPr>
            </w:pPr>
            <w:r w:rsidRPr="00EA7968">
              <w:rPr>
                <w:rFonts w:ascii="Arial" w:hAnsi="Arial" w:cs="Arial"/>
                <w:sz w:val="22"/>
                <w:szCs w:val="22"/>
              </w:rPr>
              <w:t>Mode de paiement</w:t>
            </w:r>
          </w:p>
        </w:tc>
        <w:tc>
          <w:tcPr>
            <w:tcW w:w="2500" w:type="pct"/>
            <w:tcBorders>
              <w:top w:val="nil"/>
              <w:left w:val="single" w:sz="2" w:space="0" w:color="000000"/>
              <w:bottom w:val="single" w:sz="2" w:space="0" w:color="000000"/>
              <w:right w:val="single" w:sz="2" w:space="0" w:color="000000"/>
            </w:tcBorders>
          </w:tcPr>
          <w:p w14:paraId="12786ABF" w14:textId="77777777" w:rsidR="0002255F" w:rsidRPr="00EA7968" w:rsidRDefault="0002255F">
            <w:pPr>
              <w:snapToGrid w:val="0"/>
              <w:spacing w:line="276" w:lineRule="auto"/>
              <w:rPr>
                <w:rFonts w:ascii="Arial" w:hAnsi="Arial" w:cs="Arial"/>
                <w:sz w:val="22"/>
                <w:szCs w:val="22"/>
              </w:rPr>
            </w:pPr>
          </w:p>
        </w:tc>
      </w:tr>
      <w:tr w:rsidR="0002255F" w:rsidRPr="00EA7968" w14:paraId="11474BE7" w14:textId="77777777" w:rsidTr="0002255F">
        <w:tc>
          <w:tcPr>
            <w:tcW w:w="2500" w:type="pct"/>
            <w:tcBorders>
              <w:top w:val="nil"/>
              <w:left w:val="single" w:sz="2" w:space="0" w:color="000000"/>
              <w:bottom w:val="single" w:sz="2" w:space="0" w:color="000000"/>
              <w:right w:val="single" w:sz="2" w:space="0" w:color="000000"/>
            </w:tcBorders>
            <w:hideMark/>
          </w:tcPr>
          <w:p w14:paraId="1746DE2D" w14:textId="77777777" w:rsidR="0002255F" w:rsidRPr="00EA7968" w:rsidRDefault="0002255F">
            <w:pPr>
              <w:snapToGrid w:val="0"/>
              <w:spacing w:line="276" w:lineRule="auto"/>
              <w:rPr>
                <w:rFonts w:ascii="Arial" w:hAnsi="Arial" w:cs="Arial"/>
                <w:sz w:val="22"/>
                <w:szCs w:val="22"/>
              </w:rPr>
            </w:pPr>
            <w:r w:rsidRPr="00EA7968">
              <w:rPr>
                <w:rFonts w:ascii="Arial" w:hAnsi="Arial" w:cs="Arial"/>
                <w:sz w:val="22"/>
                <w:szCs w:val="22"/>
              </w:rPr>
              <w:lastRenderedPageBreak/>
              <w:t>Date de paiement</w:t>
            </w:r>
          </w:p>
        </w:tc>
        <w:tc>
          <w:tcPr>
            <w:tcW w:w="2500" w:type="pct"/>
            <w:tcBorders>
              <w:top w:val="nil"/>
              <w:left w:val="single" w:sz="2" w:space="0" w:color="000000"/>
              <w:bottom w:val="single" w:sz="2" w:space="0" w:color="000000"/>
              <w:right w:val="single" w:sz="2" w:space="0" w:color="000000"/>
            </w:tcBorders>
          </w:tcPr>
          <w:p w14:paraId="14C62A09" w14:textId="77777777" w:rsidR="0002255F" w:rsidRPr="00EA7968" w:rsidRDefault="0002255F">
            <w:pPr>
              <w:snapToGrid w:val="0"/>
              <w:spacing w:line="276" w:lineRule="auto"/>
              <w:rPr>
                <w:rFonts w:ascii="Arial" w:hAnsi="Arial" w:cs="Arial"/>
                <w:sz w:val="22"/>
                <w:szCs w:val="22"/>
              </w:rPr>
            </w:pPr>
          </w:p>
        </w:tc>
      </w:tr>
      <w:tr w:rsidR="0002255F" w:rsidRPr="00EA7968" w14:paraId="403015B3" w14:textId="77777777" w:rsidTr="0002255F">
        <w:tc>
          <w:tcPr>
            <w:tcW w:w="2500" w:type="pct"/>
            <w:tcBorders>
              <w:top w:val="nil"/>
              <w:left w:val="single" w:sz="2" w:space="0" w:color="000000"/>
              <w:bottom w:val="single" w:sz="2" w:space="0" w:color="000000"/>
              <w:right w:val="single" w:sz="2" w:space="0" w:color="000000"/>
            </w:tcBorders>
            <w:hideMark/>
          </w:tcPr>
          <w:p w14:paraId="77378BF8" w14:textId="77777777" w:rsidR="0002255F" w:rsidRPr="00EA7968" w:rsidRDefault="0002255F">
            <w:pPr>
              <w:snapToGrid w:val="0"/>
              <w:spacing w:line="276" w:lineRule="auto"/>
              <w:rPr>
                <w:rFonts w:ascii="Arial" w:hAnsi="Arial" w:cs="Arial"/>
                <w:sz w:val="22"/>
                <w:szCs w:val="22"/>
              </w:rPr>
            </w:pPr>
            <w:r w:rsidRPr="00EA7968">
              <w:rPr>
                <w:rFonts w:ascii="Arial" w:hAnsi="Arial" w:cs="Arial"/>
                <w:sz w:val="22"/>
                <w:szCs w:val="22"/>
              </w:rPr>
              <w:t>Référence à la pièce de paiement</w:t>
            </w:r>
          </w:p>
        </w:tc>
        <w:tc>
          <w:tcPr>
            <w:tcW w:w="2500" w:type="pct"/>
            <w:tcBorders>
              <w:top w:val="nil"/>
              <w:left w:val="single" w:sz="2" w:space="0" w:color="000000"/>
              <w:bottom w:val="single" w:sz="2" w:space="0" w:color="000000"/>
              <w:right w:val="single" w:sz="2" w:space="0" w:color="000000"/>
            </w:tcBorders>
          </w:tcPr>
          <w:p w14:paraId="2901ABFF" w14:textId="77777777" w:rsidR="0002255F" w:rsidRPr="00EA7968" w:rsidRDefault="0002255F">
            <w:pPr>
              <w:snapToGrid w:val="0"/>
              <w:spacing w:line="276" w:lineRule="auto"/>
              <w:rPr>
                <w:rFonts w:ascii="Arial" w:hAnsi="Arial" w:cs="Arial"/>
                <w:sz w:val="22"/>
                <w:szCs w:val="22"/>
              </w:rPr>
            </w:pPr>
          </w:p>
        </w:tc>
      </w:tr>
      <w:tr w:rsidR="0002255F" w:rsidRPr="00EA7968" w14:paraId="2737B33C" w14:textId="77777777" w:rsidTr="0002255F">
        <w:tc>
          <w:tcPr>
            <w:tcW w:w="2500" w:type="pct"/>
            <w:tcBorders>
              <w:top w:val="nil"/>
              <w:left w:val="single" w:sz="2" w:space="0" w:color="000000"/>
              <w:bottom w:val="single" w:sz="2" w:space="0" w:color="000000"/>
              <w:right w:val="single" w:sz="2" w:space="0" w:color="000000"/>
            </w:tcBorders>
            <w:hideMark/>
          </w:tcPr>
          <w:p w14:paraId="0FBD597C" w14:textId="77777777" w:rsidR="0002255F" w:rsidRPr="00EA7968" w:rsidRDefault="0002255F">
            <w:pPr>
              <w:snapToGrid w:val="0"/>
              <w:spacing w:line="276" w:lineRule="auto"/>
              <w:rPr>
                <w:rFonts w:ascii="Arial" w:hAnsi="Arial" w:cs="Arial"/>
                <w:sz w:val="22"/>
                <w:szCs w:val="22"/>
              </w:rPr>
            </w:pPr>
            <w:r w:rsidRPr="00EA7968">
              <w:rPr>
                <w:rFonts w:ascii="Arial" w:hAnsi="Arial" w:cs="Arial"/>
                <w:sz w:val="22"/>
                <w:szCs w:val="22"/>
              </w:rPr>
              <w:t>Remarques et commentaires</w:t>
            </w:r>
          </w:p>
        </w:tc>
        <w:tc>
          <w:tcPr>
            <w:tcW w:w="2500" w:type="pct"/>
            <w:tcBorders>
              <w:top w:val="nil"/>
              <w:left w:val="single" w:sz="2" w:space="0" w:color="000000"/>
              <w:bottom w:val="single" w:sz="2" w:space="0" w:color="000000"/>
              <w:right w:val="single" w:sz="2" w:space="0" w:color="000000"/>
            </w:tcBorders>
          </w:tcPr>
          <w:p w14:paraId="6E1E9B46" w14:textId="77777777" w:rsidR="0002255F" w:rsidRPr="00EA7968" w:rsidRDefault="0002255F">
            <w:pPr>
              <w:snapToGrid w:val="0"/>
              <w:spacing w:line="276" w:lineRule="auto"/>
              <w:rPr>
                <w:rFonts w:ascii="Arial" w:hAnsi="Arial" w:cs="Arial"/>
                <w:sz w:val="22"/>
                <w:szCs w:val="22"/>
              </w:rPr>
            </w:pPr>
          </w:p>
        </w:tc>
      </w:tr>
    </w:tbl>
    <w:p w14:paraId="1EE3C05E" w14:textId="77777777" w:rsidR="0002255F" w:rsidRPr="00EA7968" w:rsidRDefault="0002255F" w:rsidP="0002255F">
      <w:pPr>
        <w:jc w:val="both"/>
        <w:rPr>
          <w:rFonts w:ascii="Arial" w:hAnsi="Arial" w:cs="Arial"/>
          <w:sz w:val="22"/>
          <w:szCs w:val="22"/>
        </w:rPr>
      </w:pPr>
    </w:p>
    <w:p w14:paraId="22579923" w14:textId="77777777" w:rsidR="0002255F" w:rsidRPr="00EA7968" w:rsidRDefault="0002255F" w:rsidP="0002255F">
      <w:pPr>
        <w:jc w:val="both"/>
        <w:rPr>
          <w:rFonts w:ascii="Arial" w:hAnsi="Arial" w:cs="Arial"/>
          <w:sz w:val="22"/>
          <w:szCs w:val="22"/>
        </w:rPr>
      </w:pPr>
    </w:p>
    <w:p w14:paraId="2FD904D0" w14:textId="77777777" w:rsidR="002A6C27" w:rsidRPr="00EA7968" w:rsidRDefault="002A6C27" w:rsidP="002A6C27">
      <w:pPr>
        <w:jc w:val="both"/>
        <w:rPr>
          <w:rFonts w:ascii="Arial" w:hAnsi="Arial" w:cs="Arial"/>
          <w:b/>
          <w:bCs/>
          <w:sz w:val="22"/>
          <w:szCs w:val="22"/>
          <w:lang w:val="fr-BE"/>
        </w:rPr>
      </w:pPr>
      <w:r w:rsidRPr="00EA7968">
        <w:rPr>
          <w:rFonts w:ascii="Arial" w:hAnsi="Arial" w:cs="Arial"/>
          <w:b/>
          <w:bCs/>
          <w:sz w:val="22"/>
          <w:szCs w:val="22"/>
          <w:lang w:val="fr-BE"/>
        </w:rPr>
        <w:t>1.2.3. Les frais d'amortissement (investissements)</w:t>
      </w:r>
    </w:p>
    <w:p w14:paraId="332333CD" w14:textId="77777777" w:rsidR="002A6C27" w:rsidRPr="00EA7968" w:rsidRDefault="002A6C27" w:rsidP="002A6C27">
      <w:pPr>
        <w:jc w:val="both"/>
        <w:rPr>
          <w:rFonts w:ascii="Arial" w:hAnsi="Arial" w:cs="Arial"/>
          <w:sz w:val="22"/>
          <w:szCs w:val="22"/>
          <w:lang w:val="fr-BE"/>
        </w:rPr>
      </w:pPr>
    </w:p>
    <w:p w14:paraId="339A5D3B" w14:textId="7C891CCF"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Sont également visés à titre de frais de fonctionnement, de nature particulière, les frais d’amortissement.</w:t>
      </w:r>
    </w:p>
    <w:p w14:paraId="1F987E1E" w14:textId="77777777" w:rsidR="002A6C27" w:rsidRPr="00EA7968" w:rsidRDefault="002A6C27" w:rsidP="002A6C27">
      <w:pPr>
        <w:jc w:val="both"/>
        <w:rPr>
          <w:rFonts w:ascii="Arial" w:hAnsi="Arial" w:cs="Arial"/>
          <w:sz w:val="22"/>
          <w:szCs w:val="22"/>
          <w:lang w:val="fr-BE"/>
        </w:rPr>
      </w:pPr>
    </w:p>
    <w:p w14:paraId="43F766B7" w14:textId="68870A06"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Pour ces frais, le bénéficiaire complète le tableau d’amortissement inclus dans le décompte récapitulatif.</w:t>
      </w:r>
    </w:p>
    <w:p w14:paraId="68B750CC" w14:textId="77777777" w:rsidR="002A6C27" w:rsidRPr="00EA7968" w:rsidRDefault="002A6C27" w:rsidP="002A6C27">
      <w:pPr>
        <w:jc w:val="both"/>
        <w:rPr>
          <w:rFonts w:ascii="Arial" w:hAnsi="Arial" w:cs="Arial"/>
          <w:sz w:val="22"/>
          <w:szCs w:val="22"/>
          <w:u w:val="single"/>
          <w:lang w:val="fr-BE"/>
        </w:rPr>
      </w:pPr>
    </w:p>
    <w:p w14:paraId="052C62DC" w14:textId="382B1AFE" w:rsidR="002A6C27" w:rsidRPr="00EA7968" w:rsidRDefault="002A6C27" w:rsidP="002A6C27">
      <w:pPr>
        <w:jc w:val="both"/>
        <w:rPr>
          <w:rFonts w:ascii="Arial" w:hAnsi="Arial" w:cs="Arial"/>
          <w:sz w:val="22"/>
          <w:szCs w:val="22"/>
          <w:u w:val="single"/>
          <w:lang w:val="fr-BE"/>
        </w:rPr>
      </w:pPr>
      <w:r w:rsidRPr="00EA7968">
        <w:rPr>
          <w:rFonts w:ascii="Arial" w:hAnsi="Arial" w:cs="Arial"/>
          <w:sz w:val="22"/>
          <w:szCs w:val="22"/>
          <w:u w:val="single"/>
          <w:lang w:val="fr-BE"/>
        </w:rPr>
        <w:t>Le montant total des amortissements repris dans le décompte récapitulatif ne pourra dépasser 10% du montant total de la subvention octroyée pour l’exercice.</w:t>
      </w:r>
    </w:p>
    <w:p w14:paraId="2BE7D328" w14:textId="77777777" w:rsidR="002A6C27" w:rsidRPr="00EA7968" w:rsidRDefault="002A6C27" w:rsidP="002A6C27">
      <w:pPr>
        <w:jc w:val="both"/>
        <w:rPr>
          <w:rFonts w:ascii="Arial" w:hAnsi="Arial" w:cs="Arial"/>
          <w:sz w:val="22"/>
          <w:szCs w:val="22"/>
          <w:lang w:val="fr-BE"/>
        </w:rPr>
      </w:pPr>
    </w:p>
    <w:p w14:paraId="12D94660" w14:textId="5BA389BC"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Le plan d’amortissement ne sera pris en compte que s’il apparaît dans la comptabilité du bénéficiaire.</w:t>
      </w:r>
    </w:p>
    <w:p w14:paraId="455724A8" w14:textId="77777777" w:rsidR="002A6C27" w:rsidRPr="00EA7968" w:rsidRDefault="002A6C27" w:rsidP="002A6C27">
      <w:pPr>
        <w:jc w:val="both"/>
        <w:rPr>
          <w:rFonts w:ascii="Arial" w:hAnsi="Arial" w:cs="Arial"/>
          <w:sz w:val="22"/>
          <w:szCs w:val="22"/>
          <w:lang w:val="fr-BE"/>
        </w:rPr>
      </w:pPr>
    </w:p>
    <w:p w14:paraId="346D8A0C" w14:textId="3B2610FB"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Par ailleurs, il importe que les statuts de l’institution précisent qu’en cas de dissolution de celle-ci, le patrimoine reste dans le secteur associatif ou public.</w:t>
      </w:r>
    </w:p>
    <w:p w14:paraId="3E663FC1" w14:textId="77777777" w:rsidR="002A6C27" w:rsidRPr="00EA7968" w:rsidRDefault="002A6C27" w:rsidP="002A6C27">
      <w:pPr>
        <w:jc w:val="both"/>
        <w:rPr>
          <w:rFonts w:ascii="Arial" w:hAnsi="Arial" w:cs="Arial"/>
          <w:sz w:val="22"/>
          <w:szCs w:val="22"/>
          <w:lang w:val="fr-BE"/>
        </w:rPr>
      </w:pPr>
    </w:p>
    <w:p w14:paraId="6955B889" w14:textId="77777777" w:rsidR="002A6C27" w:rsidRPr="00EA7968" w:rsidRDefault="002A6C27" w:rsidP="002A6C27">
      <w:pPr>
        <w:jc w:val="both"/>
        <w:rPr>
          <w:rFonts w:ascii="Arial" w:hAnsi="Arial" w:cs="Arial"/>
          <w:b/>
          <w:bCs/>
          <w:sz w:val="22"/>
          <w:szCs w:val="22"/>
          <w:lang w:val="fr-BE"/>
        </w:rPr>
      </w:pPr>
      <w:r w:rsidRPr="00EA7968">
        <w:rPr>
          <w:rFonts w:ascii="Arial" w:hAnsi="Arial" w:cs="Arial"/>
          <w:b/>
          <w:bCs/>
          <w:sz w:val="22"/>
          <w:szCs w:val="22"/>
          <w:lang w:val="fr-BE"/>
        </w:rPr>
        <w:t>A.</w:t>
      </w:r>
      <w:r w:rsidRPr="00EA7968">
        <w:rPr>
          <w:rFonts w:ascii="Arial" w:hAnsi="Arial" w:cs="Arial"/>
          <w:b/>
          <w:bCs/>
          <w:sz w:val="22"/>
          <w:szCs w:val="22"/>
          <w:lang w:val="fr-BE"/>
        </w:rPr>
        <w:tab/>
        <w:t>Frais d'amortissement des biens immobiliers</w:t>
      </w:r>
    </w:p>
    <w:p w14:paraId="295D9F31" w14:textId="77777777" w:rsidR="002A6C27" w:rsidRPr="00EA7968" w:rsidRDefault="002A6C27" w:rsidP="002A6C27">
      <w:pPr>
        <w:jc w:val="both"/>
        <w:rPr>
          <w:rFonts w:ascii="Arial" w:hAnsi="Arial" w:cs="Arial"/>
          <w:sz w:val="22"/>
          <w:szCs w:val="22"/>
          <w:lang w:val="fr-BE"/>
        </w:rPr>
      </w:pPr>
    </w:p>
    <w:p w14:paraId="1895593B" w14:textId="73A8AF65"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A.1. Acquisition, construction et extension</w:t>
      </w:r>
    </w:p>
    <w:p w14:paraId="293619CE" w14:textId="77777777" w:rsidR="002A6C27" w:rsidRPr="00EA7968" w:rsidRDefault="002A6C27" w:rsidP="002A6C27">
      <w:pPr>
        <w:jc w:val="both"/>
        <w:rPr>
          <w:rFonts w:ascii="Arial" w:hAnsi="Arial" w:cs="Arial"/>
          <w:sz w:val="22"/>
          <w:szCs w:val="22"/>
          <w:lang w:val="fr-BE"/>
        </w:rPr>
      </w:pPr>
    </w:p>
    <w:p w14:paraId="348CF0C5" w14:textId="07B0EB0E"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Si le bénéficiaire est propriétaire du bâtiment où est développée l’activité subventionnée, l’amortissement du bien immobilier est accepté sur base de la valeur d’achat augmentée des frais notariaux.</w:t>
      </w:r>
    </w:p>
    <w:p w14:paraId="68C608D9" w14:textId="77777777" w:rsidR="002A6C27" w:rsidRPr="00EA7968" w:rsidRDefault="002A6C27" w:rsidP="002A6C27">
      <w:pPr>
        <w:jc w:val="both"/>
        <w:rPr>
          <w:rFonts w:ascii="Arial" w:hAnsi="Arial" w:cs="Arial"/>
          <w:sz w:val="22"/>
          <w:szCs w:val="22"/>
          <w:lang w:val="fr-BE"/>
        </w:rPr>
      </w:pPr>
    </w:p>
    <w:p w14:paraId="1DFD8238" w14:textId="1B88C3A3"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 xml:space="preserve">Si le bâtiment a été subventionné par un quelconque pouvoir public, </w:t>
      </w:r>
      <w:r w:rsidRPr="00EA7968">
        <w:rPr>
          <w:rFonts w:ascii="Arial" w:hAnsi="Arial" w:cs="Arial"/>
          <w:sz w:val="22"/>
          <w:szCs w:val="22"/>
          <w:u w:val="single"/>
          <w:lang w:val="fr-BE"/>
        </w:rPr>
        <w:t>seule la partie financée sur fonds propres par le bénéficiaire sera prise en compte</w:t>
      </w:r>
      <w:r w:rsidRPr="00EA7968">
        <w:rPr>
          <w:rFonts w:ascii="Arial" w:hAnsi="Arial" w:cs="Arial"/>
          <w:sz w:val="22"/>
          <w:szCs w:val="22"/>
          <w:lang w:val="fr-BE"/>
        </w:rPr>
        <w:t>.</w:t>
      </w:r>
    </w:p>
    <w:p w14:paraId="282D6CCF" w14:textId="77777777" w:rsidR="002A6C27" w:rsidRPr="00EA7968" w:rsidRDefault="002A6C27" w:rsidP="002A6C27">
      <w:pPr>
        <w:jc w:val="both"/>
        <w:rPr>
          <w:rFonts w:ascii="Arial" w:hAnsi="Arial" w:cs="Arial"/>
          <w:sz w:val="22"/>
          <w:szCs w:val="22"/>
          <w:lang w:val="fr-BE"/>
        </w:rPr>
      </w:pPr>
    </w:p>
    <w:p w14:paraId="21797137" w14:textId="104E555C"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Cet amortissement se fait au prorata de la partie d’immeuble affectée à la mission agréée.</w:t>
      </w:r>
    </w:p>
    <w:p w14:paraId="4AF920C6"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Dès lors, si le bâtiment sert également à d’autres activités que celles qui sont financées par la présente subvention, il convient de répartir l’amortissement soit en fonction du temps d’utilisation pour l’activité financée, soit en fonction d’une évaluation du nombre de m² requis pour celle-ci. Le mode de calcul doit être précisé dans le décompte au niveau des remarques et commentaires.</w:t>
      </w:r>
    </w:p>
    <w:p w14:paraId="251C64B4" w14:textId="77777777" w:rsidR="002A6C27" w:rsidRPr="00EA7968" w:rsidRDefault="002A6C27" w:rsidP="002A6C27">
      <w:pPr>
        <w:jc w:val="both"/>
        <w:rPr>
          <w:rFonts w:ascii="Arial" w:hAnsi="Arial" w:cs="Arial"/>
          <w:sz w:val="22"/>
          <w:szCs w:val="22"/>
          <w:lang w:val="fr-BE"/>
        </w:rPr>
      </w:pPr>
    </w:p>
    <w:p w14:paraId="526B24F2" w14:textId="71B4187D"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A.2. Travaux de rénovation et de réparation</w:t>
      </w:r>
    </w:p>
    <w:p w14:paraId="14ECEBE8" w14:textId="77777777" w:rsidR="002A6C27" w:rsidRPr="00EA7968" w:rsidRDefault="002A6C27" w:rsidP="002A6C27">
      <w:pPr>
        <w:jc w:val="both"/>
        <w:rPr>
          <w:rFonts w:ascii="Arial" w:hAnsi="Arial" w:cs="Arial"/>
          <w:sz w:val="22"/>
          <w:szCs w:val="22"/>
          <w:lang w:val="fr-BE"/>
        </w:rPr>
      </w:pPr>
    </w:p>
    <w:p w14:paraId="737529A8" w14:textId="4D501971"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Quand le bénéficiaire est propriétaire de l’immeuble ou locataire dans le cadre d’un contrat de bail qui prévoit que les travaux sont à sa charge, peuvent être mis à charge de la subvention, moyennant l’accord préalable de l’administration, les dépenses liées à des travaux de rénovation ou de réparation, dans la mesure où l’objectif de ces travaux n’est pas d’augmenter la valeur vénale du bien de manière durable, et qu’ils sont nécessaires à la réalisation de l’action subventionnée.</w:t>
      </w:r>
    </w:p>
    <w:p w14:paraId="4E61CB5C" w14:textId="77777777" w:rsidR="002A6C27" w:rsidRPr="00EA7968" w:rsidRDefault="002A6C27" w:rsidP="002A6C27">
      <w:pPr>
        <w:jc w:val="both"/>
        <w:rPr>
          <w:rFonts w:ascii="Arial" w:hAnsi="Arial" w:cs="Arial"/>
          <w:b/>
          <w:bCs/>
          <w:sz w:val="22"/>
          <w:szCs w:val="22"/>
          <w:lang w:val="fr-BE"/>
        </w:rPr>
      </w:pPr>
      <w:r w:rsidRPr="00EA7968">
        <w:rPr>
          <w:rFonts w:ascii="Arial" w:hAnsi="Arial" w:cs="Arial"/>
          <w:sz w:val="22"/>
          <w:szCs w:val="22"/>
          <w:lang w:val="fr-BE"/>
        </w:rPr>
        <w:t>Ces travaux doivent également faire l’objet d’un amortissement sur plusieurs exercices.</w:t>
      </w:r>
    </w:p>
    <w:p w14:paraId="195B8480" w14:textId="77777777" w:rsidR="002A6C27" w:rsidRPr="00EA7968" w:rsidRDefault="002A6C27" w:rsidP="002A6C27">
      <w:pPr>
        <w:jc w:val="both"/>
        <w:rPr>
          <w:rFonts w:ascii="Arial" w:hAnsi="Arial" w:cs="Arial"/>
          <w:b/>
          <w:bCs/>
          <w:sz w:val="22"/>
          <w:szCs w:val="22"/>
          <w:lang w:val="fr-BE"/>
        </w:rPr>
      </w:pPr>
    </w:p>
    <w:p w14:paraId="503CE649" w14:textId="18C359DF" w:rsidR="002A6C27" w:rsidRPr="00EA7968" w:rsidRDefault="002A6C27" w:rsidP="002A6C27">
      <w:pPr>
        <w:jc w:val="both"/>
        <w:rPr>
          <w:rFonts w:ascii="Arial" w:hAnsi="Arial" w:cs="Arial"/>
          <w:sz w:val="22"/>
          <w:szCs w:val="22"/>
          <w:lang w:val="fr-BE"/>
        </w:rPr>
      </w:pPr>
      <w:r w:rsidRPr="00EA7968">
        <w:rPr>
          <w:rFonts w:ascii="Arial" w:hAnsi="Arial" w:cs="Arial"/>
          <w:b/>
          <w:bCs/>
          <w:sz w:val="22"/>
          <w:szCs w:val="22"/>
          <w:lang w:val="fr-BE"/>
        </w:rPr>
        <w:t>B.</w:t>
      </w:r>
      <w:r w:rsidRPr="00EA7968">
        <w:rPr>
          <w:rFonts w:ascii="Arial" w:hAnsi="Arial" w:cs="Arial"/>
          <w:b/>
          <w:bCs/>
          <w:sz w:val="22"/>
          <w:szCs w:val="22"/>
          <w:lang w:val="fr-BE"/>
        </w:rPr>
        <w:tab/>
        <w:t>Frais d'amortissement des biens d'équipement</w:t>
      </w:r>
    </w:p>
    <w:p w14:paraId="322B7272" w14:textId="77777777" w:rsidR="002A6C27" w:rsidRPr="00EA7968" w:rsidRDefault="002A6C27" w:rsidP="002A6C27">
      <w:pPr>
        <w:jc w:val="both"/>
        <w:rPr>
          <w:rFonts w:ascii="Arial" w:hAnsi="Arial" w:cs="Arial"/>
          <w:sz w:val="22"/>
          <w:szCs w:val="22"/>
          <w:lang w:val="fr-BE"/>
        </w:rPr>
      </w:pPr>
    </w:p>
    <w:p w14:paraId="4B5B6C10" w14:textId="6022CD50"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lastRenderedPageBreak/>
        <w:t xml:space="preserve">Les frais d’équipement relatifs à l’acquisition de biens meubles durables, neufs ou d’occasion, </w:t>
      </w:r>
      <w:r w:rsidRPr="00EA7968">
        <w:rPr>
          <w:rFonts w:ascii="Arial" w:hAnsi="Arial" w:cs="Arial"/>
          <w:sz w:val="22"/>
          <w:szCs w:val="22"/>
          <w:u w:val="single"/>
          <w:lang w:val="fr-BE"/>
        </w:rPr>
        <w:t>d’un montant supérieur à 1.000 euros HTVA</w:t>
      </w:r>
      <w:r w:rsidRPr="00EA7968">
        <w:rPr>
          <w:rFonts w:ascii="Arial" w:hAnsi="Arial" w:cs="Arial"/>
          <w:sz w:val="22"/>
          <w:szCs w:val="22"/>
          <w:lang w:val="fr-BE"/>
        </w:rPr>
        <w:t xml:space="preserve"> constituent des investissements.</w:t>
      </w:r>
    </w:p>
    <w:p w14:paraId="4743B096" w14:textId="77777777" w:rsidR="002A6C27" w:rsidRPr="00EA7968" w:rsidRDefault="002A6C27" w:rsidP="002A6C27">
      <w:pPr>
        <w:jc w:val="both"/>
        <w:rPr>
          <w:rFonts w:ascii="Arial" w:hAnsi="Arial" w:cs="Arial"/>
          <w:sz w:val="22"/>
          <w:szCs w:val="22"/>
          <w:lang w:val="fr-BE"/>
        </w:rPr>
      </w:pPr>
    </w:p>
    <w:p w14:paraId="0D4D9116" w14:textId="68F983D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Ces biens sont uniquement admis au bénéfice de la subvention sur la base de leur amortissement puisqu’il s’agit de biens de type patrimonial dont la durée d’utilisation est estimée à plus d’un an.</w:t>
      </w:r>
    </w:p>
    <w:p w14:paraId="744B0DBA" w14:textId="77777777" w:rsidR="002A6C27" w:rsidRPr="00EA7968" w:rsidRDefault="002A6C27" w:rsidP="002A6C27">
      <w:pPr>
        <w:jc w:val="both"/>
        <w:rPr>
          <w:rFonts w:ascii="Arial" w:hAnsi="Arial" w:cs="Arial"/>
          <w:iCs/>
          <w:sz w:val="22"/>
          <w:szCs w:val="22"/>
          <w:lang w:val="fr-BE"/>
        </w:rPr>
      </w:pPr>
    </w:p>
    <w:p w14:paraId="73C3A25A" w14:textId="0ADA5066" w:rsidR="002A6C27" w:rsidRPr="00EA7968" w:rsidRDefault="002A6C27" w:rsidP="002A6C27">
      <w:pPr>
        <w:jc w:val="both"/>
        <w:rPr>
          <w:rFonts w:ascii="Arial" w:hAnsi="Arial" w:cs="Arial"/>
          <w:iCs/>
          <w:sz w:val="22"/>
          <w:szCs w:val="22"/>
          <w:lang w:val="fr-BE"/>
        </w:rPr>
      </w:pPr>
      <w:r w:rsidRPr="00EA7968">
        <w:rPr>
          <w:rFonts w:ascii="Arial" w:hAnsi="Arial" w:cs="Arial"/>
          <w:iCs/>
          <w:sz w:val="22"/>
          <w:szCs w:val="22"/>
          <w:lang w:val="fr-BE"/>
        </w:rPr>
        <w:t>En cas de doute, il est conseillé de contacter l’administration préalablement à l’acquisition d’un bien d’équipement.</w:t>
      </w:r>
    </w:p>
    <w:p w14:paraId="72E06A0E" w14:textId="77777777" w:rsidR="002A6C27" w:rsidRPr="00EA7968" w:rsidRDefault="002A6C27" w:rsidP="002A6C27">
      <w:pPr>
        <w:jc w:val="both"/>
        <w:rPr>
          <w:rFonts w:ascii="Arial" w:hAnsi="Arial" w:cs="Arial"/>
          <w:sz w:val="22"/>
          <w:szCs w:val="22"/>
          <w:lang w:val="fr-BE"/>
        </w:rPr>
      </w:pPr>
    </w:p>
    <w:p w14:paraId="33383ABA" w14:textId="7E5A8D01"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Il convient de pratiquer un amortissement linéaire ; l’amortissement dégressif doit faire l’objet d’un accord préalable de l’administration sur présentation d’une demande motivée.</w:t>
      </w:r>
    </w:p>
    <w:p w14:paraId="1F416B5D" w14:textId="77777777" w:rsidR="002A6C27" w:rsidRPr="00EA7968" w:rsidRDefault="002A6C27" w:rsidP="002A6C27">
      <w:pPr>
        <w:jc w:val="both"/>
        <w:rPr>
          <w:rFonts w:ascii="Arial" w:hAnsi="Arial" w:cs="Arial"/>
          <w:sz w:val="22"/>
          <w:szCs w:val="22"/>
          <w:lang w:val="fr-BE"/>
        </w:rPr>
      </w:pPr>
    </w:p>
    <w:p w14:paraId="0F31B7EE" w14:textId="26517D52"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Le montant de l’amortissement est admis au prorata de l’utilisation du bien pour la mission agréée. Le mode de calcul doit être précisé dans le décompte au niveau des remarques et commentaires.</w:t>
      </w:r>
    </w:p>
    <w:p w14:paraId="141E2CD5" w14:textId="77777777" w:rsidR="002A6C27" w:rsidRPr="00EA7968" w:rsidRDefault="002A6C27" w:rsidP="002A6C27">
      <w:pPr>
        <w:jc w:val="both"/>
        <w:rPr>
          <w:rFonts w:ascii="Arial" w:hAnsi="Arial" w:cs="Arial"/>
          <w:sz w:val="22"/>
          <w:szCs w:val="22"/>
          <w:lang w:val="fr-BE"/>
        </w:rPr>
      </w:pPr>
    </w:p>
    <w:p w14:paraId="0169EE72" w14:textId="2BC08795"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Dans le cas d’un bien d’équipement pour lequel un subside spécifique a été attribué par un autre pouvoir subsidiant, seuls les amortissements de la partie non financée peuvent être imputés à charge de la présente subvention.</w:t>
      </w:r>
    </w:p>
    <w:p w14:paraId="02175D4F" w14:textId="77777777" w:rsidR="002A6C27" w:rsidRPr="00EA7968" w:rsidRDefault="002A6C27" w:rsidP="002A6C27">
      <w:pPr>
        <w:jc w:val="both"/>
        <w:rPr>
          <w:rFonts w:ascii="Arial" w:hAnsi="Arial" w:cs="Arial"/>
          <w:b/>
          <w:bCs/>
          <w:sz w:val="22"/>
          <w:szCs w:val="22"/>
          <w:lang w:val="fr-BE"/>
        </w:rPr>
      </w:pPr>
    </w:p>
    <w:p w14:paraId="57ED3BBE" w14:textId="64AAA8B7" w:rsidR="002A6C27" w:rsidRPr="00EA7968" w:rsidRDefault="002A6C27" w:rsidP="002A6C27">
      <w:pPr>
        <w:jc w:val="both"/>
        <w:rPr>
          <w:rFonts w:ascii="Arial" w:hAnsi="Arial" w:cs="Arial"/>
          <w:sz w:val="22"/>
          <w:szCs w:val="22"/>
          <w:lang w:val="fr-BE"/>
        </w:rPr>
      </w:pPr>
      <w:r w:rsidRPr="00EA7968">
        <w:rPr>
          <w:rFonts w:ascii="Arial" w:hAnsi="Arial" w:cs="Arial"/>
          <w:b/>
          <w:bCs/>
          <w:sz w:val="22"/>
          <w:szCs w:val="22"/>
          <w:lang w:val="fr-BE"/>
        </w:rPr>
        <w:t>C.</w:t>
      </w:r>
      <w:r w:rsidRPr="00EA7968">
        <w:rPr>
          <w:rFonts w:ascii="Arial" w:hAnsi="Arial" w:cs="Arial"/>
          <w:b/>
          <w:bCs/>
          <w:sz w:val="22"/>
          <w:szCs w:val="22"/>
          <w:lang w:val="fr-BE"/>
        </w:rPr>
        <w:tab/>
        <w:t>Durée et taux d'amortissement</w:t>
      </w:r>
    </w:p>
    <w:p w14:paraId="75109B64" w14:textId="77777777" w:rsidR="002A6C27" w:rsidRPr="00EA7968" w:rsidRDefault="002A6C27" w:rsidP="002A6C27">
      <w:pPr>
        <w:jc w:val="both"/>
        <w:rPr>
          <w:rFonts w:ascii="Arial" w:hAnsi="Arial" w:cs="Arial"/>
          <w:sz w:val="22"/>
          <w:szCs w:val="22"/>
          <w:lang w:val="fr-BE"/>
        </w:rPr>
      </w:pPr>
    </w:p>
    <w:p w14:paraId="4319C7EF" w14:textId="4684F0A4"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Les pouvoirs publics se référeront à la durée d’amortissement propre aux règles régissant leur comptabilité et notamment au Règlement général de la comptabilité communale (RGCC) et ses annexes.</w:t>
      </w:r>
    </w:p>
    <w:p w14:paraId="5F244F64" w14:textId="77777777" w:rsidR="002A6C27" w:rsidRPr="00EA7968" w:rsidRDefault="002A6C27" w:rsidP="002A6C27">
      <w:pPr>
        <w:jc w:val="both"/>
        <w:rPr>
          <w:rFonts w:ascii="Arial" w:hAnsi="Arial" w:cs="Arial"/>
          <w:sz w:val="22"/>
          <w:szCs w:val="22"/>
          <w:lang w:val="fr-BE"/>
        </w:rPr>
      </w:pPr>
    </w:p>
    <w:p w14:paraId="4F17EDF2" w14:textId="0F0692C3"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Pour les autres institutions, le bien sera amorti comme suit :</w:t>
      </w:r>
    </w:p>
    <w:p w14:paraId="0A38F7BE" w14:textId="77777777" w:rsidR="002A6C27" w:rsidRPr="00EA7968" w:rsidRDefault="002A6C27" w:rsidP="002A6C27">
      <w:pPr>
        <w:jc w:val="both"/>
        <w:rPr>
          <w:rFonts w:ascii="Arial" w:hAnsi="Arial" w:cs="Arial"/>
          <w:sz w:val="22"/>
          <w:szCs w:val="22"/>
          <w:lang w:val="fr-BE"/>
        </w:rPr>
      </w:pPr>
    </w:p>
    <w:tbl>
      <w:tblPr>
        <w:tblStyle w:val="Grilledutableau"/>
        <w:tblW w:w="0" w:type="auto"/>
        <w:tblInd w:w="1526" w:type="dxa"/>
        <w:tblLook w:val="04A0" w:firstRow="1" w:lastRow="0" w:firstColumn="1" w:lastColumn="0" w:noHBand="0" w:noVBand="1"/>
      </w:tblPr>
      <w:tblGrid>
        <w:gridCol w:w="1769"/>
        <w:gridCol w:w="1824"/>
        <w:gridCol w:w="1389"/>
        <w:gridCol w:w="840"/>
        <w:gridCol w:w="1940"/>
      </w:tblGrid>
      <w:tr w:rsidR="002A6C27" w:rsidRPr="00EA7968" w14:paraId="70BCD5EF" w14:textId="77777777" w:rsidTr="006F4D34">
        <w:tc>
          <w:tcPr>
            <w:tcW w:w="1510" w:type="dxa"/>
          </w:tcPr>
          <w:p w14:paraId="641039C0" w14:textId="77777777" w:rsidR="002A6C27" w:rsidRPr="00EA7968" w:rsidRDefault="002A6C27" w:rsidP="002A6C27">
            <w:pPr>
              <w:jc w:val="both"/>
              <w:rPr>
                <w:rFonts w:ascii="Arial" w:hAnsi="Arial" w:cs="Arial"/>
                <w:b/>
                <w:sz w:val="22"/>
                <w:szCs w:val="22"/>
                <w:u w:val="single"/>
                <w:lang w:val="fr-BE"/>
              </w:rPr>
            </w:pPr>
            <w:r w:rsidRPr="00EA7968">
              <w:rPr>
                <w:rFonts w:ascii="Arial" w:hAnsi="Arial" w:cs="Arial"/>
                <w:b/>
                <w:sz w:val="22"/>
                <w:szCs w:val="22"/>
                <w:u w:val="single"/>
                <w:lang w:val="fr-BE"/>
              </w:rPr>
              <w:t>Catégorie</w:t>
            </w:r>
          </w:p>
        </w:tc>
        <w:tc>
          <w:tcPr>
            <w:tcW w:w="1833" w:type="dxa"/>
          </w:tcPr>
          <w:p w14:paraId="5D84569C" w14:textId="77777777" w:rsidR="002A6C27" w:rsidRPr="00EA7968" w:rsidRDefault="002A6C27" w:rsidP="002A6C27">
            <w:pPr>
              <w:jc w:val="both"/>
              <w:rPr>
                <w:rFonts w:ascii="Arial" w:hAnsi="Arial" w:cs="Arial"/>
                <w:b/>
                <w:sz w:val="22"/>
                <w:szCs w:val="22"/>
                <w:u w:val="single"/>
                <w:lang w:val="fr-BE"/>
              </w:rPr>
            </w:pPr>
            <w:r w:rsidRPr="00EA7968">
              <w:rPr>
                <w:rFonts w:ascii="Arial" w:hAnsi="Arial" w:cs="Arial"/>
                <w:b/>
                <w:sz w:val="22"/>
                <w:szCs w:val="22"/>
                <w:u w:val="single"/>
                <w:lang w:val="fr-BE"/>
              </w:rPr>
              <w:t>Type de bien</w:t>
            </w:r>
          </w:p>
        </w:tc>
        <w:tc>
          <w:tcPr>
            <w:tcW w:w="1547" w:type="dxa"/>
          </w:tcPr>
          <w:p w14:paraId="38FB9309" w14:textId="77777777" w:rsidR="002A6C27" w:rsidRPr="00EA7968" w:rsidRDefault="002A6C27" w:rsidP="002A6C27">
            <w:pPr>
              <w:jc w:val="both"/>
              <w:rPr>
                <w:rFonts w:ascii="Arial" w:hAnsi="Arial" w:cs="Arial"/>
                <w:b/>
                <w:sz w:val="22"/>
                <w:szCs w:val="22"/>
                <w:u w:val="single"/>
                <w:lang w:val="fr-BE"/>
              </w:rPr>
            </w:pPr>
            <w:r w:rsidRPr="00EA7968">
              <w:rPr>
                <w:rFonts w:ascii="Arial" w:hAnsi="Arial" w:cs="Arial"/>
                <w:b/>
                <w:sz w:val="22"/>
                <w:szCs w:val="22"/>
                <w:u w:val="single"/>
                <w:lang w:val="fr-BE"/>
              </w:rPr>
              <w:t>Durée</w:t>
            </w:r>
          </w:p>
        </w:tc>
        <w:tc>
          <w:tcPr>
            <w:tcW w:w="780" w:type="dxa"/>
          </w:tcPr>
          <w:p w14:paraId="26449D7B" w14:textId="77777777" w:rsidR="002A6C27" w:rsidRPr="00EA7968" w:rsidRDefault="002A6C27" w:rsidP="002A6C27">
            <w:pPr>
              <w:jc w:val="both"/>
              <w:rPr>
                <w:rFonts w:ascii="Arial" w:hAnsi="Arial" w:cs="Arial"/>
                <w:b/>
                <w:sz w:val="22"/>
                <w:szCs w:val="22"/>
                <w:u w:val="single"/>
                <w:lang w:val="fr-BE"/>
              </w:rPr>
            </w:pPr>
            <w:r w:rsidRPr="00EA7968">
              <w:rPr>
                <w:rFonts w:ascii="Arial" w:hAnsi="Arial" w:cs="Arial"/>
                <w:b/>
                <w:sz w:val="22"/>
                <w:szCs w:val="22"/>
                <w:u w:val="single"/>
                <w:lang w:val="fr-BE"/>
              </w:rPr>
              <w:t>Taux</w:t>
            </w:r>
          </w:p>
        </w:tc>
        <w:tc>
          <w:tcPr>
            <w:tcW w:w="2092" w:type="dxa"/>
          </w:tcPr>
          <w:p w14:paraId="315A5006" w14:textId="77777777" w:rsidR="002A6C27" w:rsidRPr="00EA7968" w:rsidRDefault="002A6C27" w:rsidP="002A6C27">
            <w:pPr>
              <w:jc w:val="both"/>
              <w:rPr>
                <w:rFonts w:ascii="Arial" w:hAnsi="Arial" w:cs="Arial"/>
                <w:b/>
                <w:sz w:val="22"/>
                <w:szCs w:val="22"/>
                <w:u w:val="single"/>
                <w:lang w:val="fr-BE"/>
              </w:rPr>
            </w:pPr>
            <w:r w:rsidRPr="00EA7968">
              <w:rPr>
                <w:rFonts w:ascii="Arial" w:hAnsi="Arial" w:cs="Arial"/>
                <w:b/>
                <w:sz w:val="22"/>
                <w:szCs w:val="22"/>
                <w:u w:val="single"/>
                <w:lang w:val="fr-BE"/>
              </w:rPr>
              <w:t>Remarques</w:t>
            </w:r>
          </w:p>
        </w:tc>
      </w:tr>
      <w:tr w:rsidR="002A6C27" w:rsidRPr="00EA7968" w14:paraId="27E88C4F" w14:textId="77777777" w:rsidTr="006F4D34">
        <w:tc>
          <w:tcPr>
            <w:tcW w:w="1510" w:type="dxa"/>
          </w:tcPr>
          <w:p w14:paraId="17683746"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Immobilier</w:t>
            </w:r>
          </w:p>
        </w:tc>
        <w:tc>
          <w:tcPr>
            <w:tcW w:w="1833" w:type="dxa"/>
          </w:tcPr>
          <w:p w14:paraId="141D3F3D"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Achat, construction et extension d’un bâtiment</w:t>
            </w:r>
          </w:p>
        </w:tc>
        <w:tc>
          <w:tcPr>
            <w:tcW w:w="1547" w:type="dxa"/>
          </w:tcPr>
          <w:p w14:paraId="410FD396"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33 ans</w:t>
            </w:r>
          </w:p>
        </w:tc>
        <w:tc>
          <w:tcPr>
            <w:tcW w:w="780" w:type="dxa"/>
          </w:tcPr>
          <w:p w14:paraId="173505D3"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3%</w:t>
            </w:r>
          </w:p>
        </w:tc>
        <w:tc>
          <w:tcPr>
            <w:tcW w:w="2092" w:type="dxa"/>
          </w:tcPr>
          <w:p w14:paraId="682D2B71"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RGCC : 50 ans</w:t>
            </w:r>
          </w:p>
        </w:tc>
      </w:tr>
      <w:tr w:rsidR="002A6C27" w:rsidRPr="00EA7968" w14:paraId="38C73894" w14:textId="77777777" w:rsidTr="006F4D34">
        <w:tc>
          <w:tcPr>
            <w:tcW w:w="1510" w:type="dxa"/>
          </w:tcPr>
          <w:p w14:paraId="1F5B68A6"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Immobilier</w:t>
            </w:r>
          </w:p>
        </w:tc>
        <w:tc>
          <w:tcPr>
            <w:tcW w:w="1833" w:type="dxa"/>
          </w:tcPr>
          <w:p w14:paraId="10CA79C1"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Travaux de maintenance, d’aménagement et de rénovation des bâtiments</w:t>
            </w:r>
          </w:p>
        </w:tc>
        <w:tc>
          <w:tcPr>
            <w:tcW w:w="1547" w:type="dxa"/>
          </w:tcPr>
          <w:p w14:paraId="42ADA599"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10 ans</w:t>
            </w:r>
          </w:p>
        </w:tc>
        <w:tc>
          <w:tcPr>
            <w:tcW w:w="780" w:type="dxa"/>
          </w:tcPr>
          <w:p w14:paraId="1AB6B92C"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10%</w:t>
            </w:r>
          </w:p>
        </w:tc>
        <w:tc>
          <w:tcPr>
            <w:tcW w:w="2092" w:type="dxa"/>
          </w:tcPr>
          <w:p w14:paraId="6EEA979C"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RGCC : 15 ans</w:t>
            </w:r>
          </w:p>
        </w:tc>
      </w:tr>
      <w:tr w:rsidR="002A6C27" w:rsidRPr="00EA7968" w14:paraId="54231D4E" w14:textId="77777777" w:rsidTr="006F4D34">
        <w:tc>
          <w:tcPr>
            <w:tcW w:w="1510" w:type="dxa"/>
          </w:tcPr>
          <w:p w14:paraId="4DD257D0" w14:textId="77777777" w:rsidR="002A6C27" w:rsidRPr="00EA7968" w:rsidRDefault="002A6C27" w:rsidP="002A6C27">
            <w:pPr>
              <w:jc w:val="both"/>
              <w:rPr>
                <w:rFonts w:ascii="Arial" w:hAnsi="Arial" w:cs="Arial"/>
                <w:sz w:val="22"/>
                <w:szCs w:val="22"/>
                <w:lang w:val="fr-BE"/>
              </w:rPr>
            </w:pPr>
          </w:p>
        </w:tc>
        <w:tc>
          <w:tcPr>
            <w:tcW w:w="1833" w:type="dxa"/>
          </w:tcPr>
          <w:p w14:paraId="197F9C6F" w14:textId="77777777" w:rsidR="002A6C27" w:rsidRPr="00EA7968" w:rsidRDefault="002A6C27" w:rsidP="002A6C27">
            <w:pPr>
              <w:jc w:val="both"/>
              <w:rPr>
                <w:rFonts w:ascii="Arial" w:hAnsi="Arial" w:cs="Arial"/>
                <w:sz w:val="22"/>
                <w:szCs w:val="22"/>
                <w:lang w:val="fr-BE"/>
              </w:rPr>
            </w:pPr>
          </w:p>
        </w:tc>
        <w:tc>
          <w:tcPr>
            <w:tcW w:w="1547" w:type="dxa"/>
          </w:tcPr>
          <w:p w14:paraId="4FA107F2" w14:textId="77777777" w:rsidR="002A6C27" w:rsidRPr="00EA7968" w:rsidRDefault="002A6C27" w:rsidP="002A6C27">
            <w:pPr>
              <w:jc w:val="both"/>
              <w:rPr>
                <w:rFonts w:ascii="Arial" w:hAnsi="Arial" w:cs="Arial"/>
                <w:sz w:val="22"/>
                <w:szCs w:val="22"/>
                <w:lang w:val="fr-BE"/>
              </w:rPr>
            </w:pPr>
          </w:p>
        </w:tc>
        <w:tc>
          <w:tcPr>
            <w:tcW w:w="780" w:type="dxa"/>
          </w:tcPr>
          <w:p w14:paraId="6FBA9C8A" w14:textId="77777777" w:rsidR="002A6C27" w:rsidRPr="00EA7968" w:rsidRDefault="002A6C27" w:rsidP="002A6C27">
            <w:pPr>
              <w:jc w:val="both"/>
              <w:rPr>
                <w:rFonts w:ascii="Arial" w:hAnsi="Arial" w:cs="Arial"/>
                <w:sz w:val="22"/>
                <w:szCs w:val="22"/>
                <w:lang w:val="fr-BE"/>
              </w:rPr>
            </w:pPr>
          </w:p>
        </w:tc>
        <w:tc>
          <w:tcPr>
            <w:tcW w:w="2092" w:type="dxa"/>
          </w:tcPr>
          <w:p w14:paraId="65143ADD" w14:textId="77777777" w:rsidR="002A6C27" w:rsidRPr="00EA7968" w:rsidRDefault="002A6C27" w:rsidP="002A6C27">
            <w:pPr>
              <w:jc w:val="both"/>
              <w:rPr>
                <w:rFonts w:ascii="Arial" w:hAnsi="Arial" w:cs="Arial"/>
                <w:sz w:val="22"/>
                <w:szCs w:val="22"/>
                <w:lang w:val="fr-BE"/>
              </w:rPr>
            </w:pPr>
          </w:p>
        </w:tc>
      </w:tr>
      <w:tr w:rsidR="002A6C27" w:rsidRPr="00EA7968" w14:paraId="32DC0CC9" w14:textId="77777777" w:rsidTr="006F4D34">
        <w:tc>
          <w:tcPr>
            <w:tcW w:w="1510" w:type="dxa"/>
          </w:tcPr>
          <w:p w14:paraId="62281E30"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Mobilier</w:t>
            </w:r>
          </w:p>
        </w:tc>
        <w:tc>
          <w:tcPr>
            <w:tcW w:w="1833" w:type="dxa"/>
          </w:tcPr>
          <w:p w14:paraId="381B0402"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Armoire, bureau, chaise de bureau, table, chaise, fauteuil, coffre-fort, casier, paravent, poubelle, table (para)médicale, tableau blanc, flip chart, porte-manteau, tapis, …</w:t>
            </w:r>
          </w:p>
        </w:tc>
        <w:tc>
          <w:tcPr>
            <w:tcW w:w="1547" w:type="dxa"/>
          </w:tcPr>
          <w:p w14:paraId="7F75A221"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10 ans</w:t>
            </w:r>
          </w:p>
        </w:tc>
        <w:tc>
          <w:tcPr>
            <w:tcW w:w="780" w:type="dxa"/>
          </w:tcPr>
          <w:p w14:paraId="5ED9D149"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10%</w:t>
            </w:r>
          </w:p>
        </w:tc>
        <w:tc>
          <w:tcPr>
            <w:tcW w:w="2092" w:type="dxa"/>
          </w:tcPr>
          <w:p w14:paraId="653EBCC0"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RGCC : 10 ans</w:t>
            </w:r>
          </w:p>
        </w:tc>
      </w:tr>
      <w:tr w:rsidR="002A6C27" w:rsidRPr="00EA7968" w14:paraId="09133E6C" w14:textId="77777777" w:rsidTr="006F4D34">
        <w:tc>
          <w:tcPr>
            <w:tcW w:w="1510" w:type="dxa"/>
          </w:tcPr>
          <w:p w14:paraId="3EE3383D" w14:textId="77777777" w:rsidR="002A6C27" w:rsidRPr="00EA7968" w:rsidRDefault="002A6C27" w:rsidP="002A6C27">
            <w:pPr>
              <w:jc w:val="both"/>
              <w:rPr>
                <w:rFonts w:ascii="Arial" w:hAnsi="Arial" w:cs="Arial"/>
                <w:sz w:val="22"/>
                <w:szCs w:val="22"/>
                <w:lang w:val="fr-BE"/>
              </w:rPr>
            </w:pPr>
          </w:p>
        </w:tc>
        <w:tc>
          <w:tcPr>
            <w:tcW w:w="1833" w:type="dxa"/>
          </w:tcPr>
          <w:p w14:paraId="2DF13EFF" w14:textId="77777777" w:rsidR="002A6C27" w:rsidRPr="00EA7968" w:rsidRDefault="002A6C27" w:rsidP="002A6C27">
            <w:pPr>
              <w:jc w:val="both"/>
              <w:rPr>
                <w:rFonts w:ascii="Arial" w:hAnsi="Arial" w:cs="Arial"/>
                <w:sz w:val="22"/>
                <w:szCs w:val="22"/>
                <w:lang w:val="fr-BE"/>
              </w:rPr>
            </w:pPr>
          </w:p>
        </w:tc>
        <w:tc>
          <w:tcPr>
            <w:tcW w:w="1547" w:type="dxa"/>
          </w:tcPr>
          <w:p w14:paraId="1B0A9761" w14:textId="77777777" w:rsidR="002A6C27" w:rsidRPr="00EA7968" w:rsidRDefault="002A6C27" w:rsidP="002A6C27">
            <w:pPr>
              <w:jc w:val="both"/>
              <w:rPr>
                <w:rFonts w:ascii="Arial" w:hAnsi="Arial" w:cs="Arial"/>
                <w:sz w:val="22"/>
                <w:szCs w:val="22"/>
                <w:lang w:val="fr-BE"/>
              </w:rPr>
            </w:pPr>
          </w:p>
        </w:tc>
        <w:tc>
          <w:tcPr>
            <w:tcW w:w="780" w:type="dxa"/>
          </w:tcPr>
          <w:p w14:paraId="005E1672" w14:textId="77777777" w:rsidR="002A6C27" w:rsidRPr="00EA7968" w:rsidRDefault="002A6C27" w:rsidP="002A6C27">
            <w:pPr>
              <w:jc w:val="both"/>
              <w:rPr>
                <w:rFonts w:ascii="Arial" w:hAnsi="Arial" w:cs="Arial"/>
                <w:sz w:val="22"/>
                <w:szCs w:val="22"/>
                <w:lang w:val="fr-BE"/>
              </w:rPr>
            </w:pPr>
          </w:p>
        </w:tc>
        <w:tc>
          <w:tcPr>
            <w:tcW w:w="2092" w:type="dxa"/>
          </w:tcPr>
          <w:p w14:paraId="348FBB5A" w14:textId="77777777" w:rsidR="002A6C27" w:rsidRPr="00EA7968" w:rsidRDefault="002A6C27" w:rsidP="002A6C27">
            <w:pPr>
              <w:jc w:val="both"/>
              <w:rPr>
                <w:rFonts w:ascii="Arial" w:hAnsi="Arial" w:cs="Arial"/>
                <w:sz w:val="22"/>
                <w:szCs w:val="22"/>
                <w:lang w:val="fr-BE"/>
              </w:rPr>
            </w:pPr>
          </w:p>
        </w:tc>
      </w:tr>
      <w:tr w:rsidR="002A6C27" w:rsidRPr="00EA7968" w14:paraId="236001FD" w14:textId="77777777" w:rsidTr="006F4D34">
        <w:tc>
          <w:tcPr>
            <w:tcW w:w="1510" w:type="dxa"/>
          </w:tcPr>
          <w:p w14:paraId="424E651D"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Informatique</w:t>
            </w:r>
            <w:r w:rsidRPr="00EA7968">
              <w:rPr>
                <w:rFonts w:ascii="Arial" w:hAnsi="Arial" w:cs="Arial"/>
                <w:sz w:val="22"/>
                <w:szCs w:val="22"/>
                <w:lang w:val="fr-BE"/>
              </w:rPr>
              <w:br/>
            </w:r>
            <w:r w:rsidRPr="00EA7968">
              <w:rPr>
                <w:rFonts w:ascii="Arial" w:hAnsi="Arial" w:cs="Arial"/>
                <w:sz w:val="22"/>
                <w:szCs w:val="22"/>
                <w:lang w:val="fr-BE"/>
              </w:rPr>
              <w:lastRenderedPageBreak/>
              <w:t>et</w:t>
            </w:r>
            <w:r w:rsidRPr="00EA7968">
              <w:rPr>
                <w:rFonts w:ascii="Arial" w:hAnsi="Arial" w:cs="Arial"/>
                <w:sz w:val="22"/>
                <w:szCs w:val="22"/>
                <w:lang w:val="fr-BE"/>
              </w:rPr>
              <w:br/>
              <w:t>téléphonie</w:t>
            </w:r>
          </w:p>
        </w:tc>
        <w:tc>
          <w:tcPr>
            <w:tcW w:w="1833" w:type="dxa"/>
          </w:tcPr>
          <w:p w14:paraId="5489E5FF"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lastRenderedPageBreak/>
              <w:t xml:space="preserve">PC fixe, PC </w:t>
            </w:r>
            <w:r w:rsidRPr="00EA7968">
              <w:rPr>
                <w:rFonts w:ascii="Arial" w:hAnsi="Arial" w:cs="Arial"/>
                <w:sz w:val="22"/>
                <w:szCs w:val="22"/>
                <w:lang w:val="fr-BE"/>
              </w:rPr>
              <w:lastRenderedPageBreak/>
              <w:t>portable, imprimante, matériel de projection, photocopieur, fax, pointeuse, centrale téléphonique, téléphone fixe, …</w:t>
            </w:r>
          </w:p>
        </w:tc>
        <w:tc>
          <w:tcPr>
            <w:tcW w:w="1547" w:type="dxa"/>
          </w:tcPr>
          <w:p w14:paraId="49494705"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lastRenderedPageBreak/>
              <w:t>5 ans</w:t>
            </w:r>
          </w:p>
        </w:tc>
        <w:tc>
          <w:tcPr>
            <w:tcW w:w="780" w:type="dxa"/>
          </w:tcPr>
          <w:p w14:paraId="1B366D6D"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20%</w:t>
            </w:r>
          </w:p>
        </w:tc>
        <w:tc>
          <w:tcPr>
            <w:tcW w:w="2092" w:type="dxa"/>
          </w:tcPr>
          <w:p w14:paraId="1210A393"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RGCC : 5 ans</w:t>
            </w:r>
          </w:p>
        </w:tc>
      </w:tr>
      <w:tr w:rsidR="002A6C27" w:rsidRPr="00EA7968" w14:paraId="690AD880" w14:textId="77777777" w:rsidTr="006F4D34">
        <w:tc>
          <w:tcPr>
            <w:tcW w:w="1510" w:type="dxa"/>
          </w:tcPr>
          <w:p w14:paraId="35391A9B"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Informatique</w:t>
            </w:r>
            <w:r w:rsidRPr="00EA7968">
              <w:rPr>
                <w:rFonts w:ascii="Arial" w:hAnsi="Arial" w:cs="Arial"/>
                <w:sz w:val="22"/>
                <w:szCs w:val="22"/>
                <w:lang w:val="fr-BE"/>
              </w:rPr>
              <w:br/>
              <w:t>et</w:t>
            </w:r>
            <w:r w:rsidRPr="00EA7968">
              <w:rPr>
                <w:rFonts w:ascii="Arial" w:hAnsi="Arial" w:cs="Arial"/>
                <w:sz w:val="22"/>
                <w:szCs w:val="22"/>
                <w:lang w:val="fr-BE"/>
              </w:rPr>
              <w:br/>
              <w:t>téléphonie</w:t>
            </w:r>
          </w:p>
        </w:tc>
        <w:tc>
          <w:tcPr>
            <w:tcW w:w="1833" w:type="dxa"/>
          </w:tcPr>
          <w:p w14:paraId="6ABE8206"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Logiciel, tablette, GSM, smartphone</w:t>
            </w:r>
          </w:p>
        </w:tc>
        <w:tc>
          <w:tcPr>
            <w:tcW w:w="1547" w:type="dxa"/>
          </w:tcPr>
          <w:p w14:paraId="298F1897"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3 ans</w:t>
            </w:r>
          </w:p>
        </w:tc>
        <w:tc>
          <w:tcPr>
            <w:tcW w:w="780" w:type="dxa"/>
          </w:tcPr>
          <w:p w14:paraId="71AF2EB8"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33,3%</w:t>
            </w:r>
          </w:p>
        </w:tc>
        <w:tc>
          <w:tcPr>
            <w:tcW w:w="2092" w:type="dxa"/>
          </w:tcPr>
          <w:p w14:paraId="68A04F30"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RGCC : 5 ans</w:t>
            </w:r>
          </w:p>
        </w:tc>
      </w:tr>
      <w:tr w:rsidR="002A6C27" w:rsidRPr="00EA7968" w14:paraId="5DBDE31C" w14:textId="77777777" w:rsidTr="006F4D34">
        <w:tc>
          <w:tcPr>
            <w:tcW w:w="1510" w:type="dxa"/>
          </w:tcPr>
          <w:p w14:paraId="60208E33" w14:textId="77777777" w:rsidR="002A6C27" w:rsidRPr="00EA7968" w:rsidRDefault="002A6C27" w:rsidP="002A6C27">
            <w:pPr>
              <w:jc w:val="both"/>
              <w:rPr>
                <w:rFonts w:ascii="Arial" w:hAnsi="Arial" w:cs="Arial"/>
                <w:sz w:val="22"/>
                <w:szCs w:val="22"/>
                <w:lang w:val="fr-BE"/>
              </w:rPr>
            </w:pPr>
          </w:p>
        </w:tc>
        <w:tc>
          <w:tcPr>
            <w:tcW w:w="1833" w:type="dxa"/>
          </w:tcPr>
          <w:p w14:paraId="5BFC235A" w14:textId="77777777" w:rsidR="002A6C27" w:rsidRPr="00EA7968" w:rsidRDefault="002A6C27" w:rsidP="002A6C27">
            <w:pPr>
              <w:jc w:val="both"/>
              <w:rPr>
                <w:rFonts w:ascii="Arial" w:hAnsi="Arial" w:cs="Arial"/>
                <w:sz w:val="22"/>
                <w:szCs w:val="22"/>
                <w:lang w:val="fr-BE"/>
              </w:rPr>
            </w:pPr>
          </w:p>
        </w:tc>
        <w:tc>
          <w:tcPr>
            <w:tcW w:w="1547" w:type="dxa"/>
          </w:tcPr>
          <w:p w14:paraId="72E511F4" w14:textId="77777777" w:rsidR="002A6C27" w:rsidRPr="00EA7968" w:rsidRDefault="002A6C27" w:rsidP="002A6C27">
            <w:pPr>
              <w:jc w:val="both"/>
              <w:rPr>
                <w:rFonts w:ascii="Arial" w:hAnsi="Arial" w:cs="Arial"/>
                <w:sz w:val="22"/>
                <w:szCs w:val="22"/>
                <w:lang w:val="fr-BE"/>
              </w:rPr>
            </w:pPr>
          </w:p>
        </w:tc>
        <w:tc>
          <w:tcPr>
            <w:tcW w:w="780" w:type="dxa"/>
          </w:tcPr>
          <w:p w14:paraId="58EEAACF" w14:textId="77777777" w:rsidR="002A6C27" w:rsidRPr="00EA7968" w:rsidRDefault="002A6C27" w:rsidP="002A6C27">
            <w:pPr>
              <w:jc w:val="both"/>
              <w:rPr>
                <w:rFonts w:ascii="Arial" w:hAnsi="Arial" w:cs="Arial"/>
                <w:sz w:val="22"/>
                <w:szCs w:val="22"/>
                <w:lang w:val="fr-BE"/>
              </w:rPr>
            </w:pPr>
          </w:p>
        </w:tc>
        <w:tc>
          <w:tcPr>
            <w:tcW w:w="2092" w:type="dxa"/>
          </w:tcPr>
          <w:p w14:paraId="571BBA10" w14:textId="77777777" w:rsidR="002A6C27" w:rsidRPr="00EA7968" w:rsidRDefault="002A6C27" w:rsidP="002A6C27">
            <w:pPr>
              <w:jc w:val="both"/>
              <w:rPr>
                <w:rFonts w:ascii="Arial" w:hAnsi="Arial" w:cs="Arial"/>
                <w:sz w:val="22"/>
                <w:szCs w:val="22"/>
                <w:lang w:val="fr-BE"/>
              </w:rPr>
            </w:pPr>
          </w:p>
        </w:tc>
      </w:tr>
      <w:tr w:rsidR="002A6C27" w:rsidRPr="00EA7968" w14:paraId="135A158C" w14:textId="77777777" w:rsidTr="006F4D34">
        <w:tc>
          <w:tcPr>
            <w:tcW w:w="1510" w:type="dxa"/>
          </w:tcPr>
          <w:p w14:paraId="58BE8735"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Electroménager</w:t>
            </w:r>
          </w:p>
        </w:tc>
        <w:tc>
          <w:tcPr>
            <w:tcW w:w="1833" w:type="dxa"/>
          </w:tcPr>
          <w:p w14:paraId="2055D486"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Machine à café, grille-pain, bouilloire, frigo, four micro-ondes, aspirateur, télévision, …</w:t>
            </w:r>
          </w:p>
        </w:tc>
        <w:tc>
          <w:tcPr>
            <w:tcW w:w="1547" w:type="dxa"/>
          </w:tcPr>
          <w:p w14:paraId="17C6CB1C"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5 ans</w:t>
            </w:r>
          </w:p>
        </w:tc>
        <w:tc>
          <w:tcPr>
            <w:tcW w:w="780" w:type="dxa"/>
          </w:tcPr>
          <w:p w14:paraId="406AAE04"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20%</w:t>
            </w:r>
          </w:p>
        </w:tc>
        <w:tc>
          <w:tcPr>
            <w:tcW w:w="2092" w:type="dxa"/>
          </w:tcPr>
          <w:p w14:paraId="57A295CF"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RGCC : 5 ans</w:t>
            </w:r>
          </w:p>
        </w:tc>
      </w:tr>
      <w:tr w:rsidR="002A6C27" w:rsidRPr="00EA7968" w14:paraId="678B91FC" w14:textId="77777777" w:rsidTr="006F4D34">
        <w:tc>
          <w:tcPr>
            <w:tcW w:w="1510" w:type="dxa"/>
          </w:tcPr>
          <w:p w14:paraId="01F94C31" w14:textId="77777777" w:rsidR="002A6C27" w:rsidRPr="00EA7968" w:rsidRDefault="002A6C27" w:rsidP="002A6C27">
            <w:pPr>
              <w:jc w:val="both"/>
              <w:rPr>
                <w:rFonts w:ascii="Arial" w:hAnsi="Arial" w:cs="Arial"/>
                <w:sz w:val="22"/>
                <w:szCs w:val="22"/>
                <w:lang w:val="fr-BE"/>
              </w:rPr>
            </w:pPr>
          </w:p>
        </w:tc>
        <w:tc>
          <w:tcPr>
            <w:tcW w:w="1833" w:type="dxa"/>
          </w:tcPr>
          <w:p w14:paraId="53ECAD58" w14:textId="77777777" w:rsidR="002A6C27" w:rsidRPr="00EA7968" w:rsidRDefault="002A6C27" w:rsidP="002A6C27">
            <w:pPr>
              <w:jc w:val="both"/>
              <w:rPr>
                <w:rFonts w:ascii="Arial" w:hAnsi="Arial" w:cs="Arial"/>
                <w:sz w:val="22"/>
                <w:szCs w:val="22"/>
                <w:lang w:val="fr-BE"/>
              </w:rPr>
            </w:pPr>
          </w:p>
        </w:tc>
        <w:tc>
          <w:tcPr>
            <w:tcW w:w="1547" w:type="dxa"/>
          </w:tcPr>
          <w:p w14:paraId="39C2F5FE" w14:textId="77777777" w:rsidR="002A6C27" w:rsidRPr="00EA7968" w:rsidRDefault="002A6C27" w:rsidP="002A6C27">
            <w:pPr>
              <w:jc w:val="both"/>
              <w:rPr>
                <w:rFonts w:ascii="Arial" w:hAnsi="Arial" w:cs="Arial"/>
                <w:sz w:val="22"/>
                <w:szCs w:val="22"/>
                <w:lang w:val="fr-BE"/>
              </w:rPr>
            </w:pPr>
          </w:p>
        </w:tc>
        <w:tc>
          <w:tcPr>
            <w:tcW w:w="780" w:type="dxa"/>
          </w:tcPr>
          <w:p w14:paraId="0763E6C5" w14:textId="77777777" w:rsidR="002A6C27" w:rsidRPr="00EA7968" w:rsidRDefault="002A6C27" w:rsidP="002A6C27">
            <w:pPr>
              <w:jc w:val="both"/>
              <w:rPr>
                <w:rFonts w:ascii="Arial" w:hAnsi="Arial" w:cs="Arial"/>
                <w:sz w:val="22"/>
                <w:szCs w:val="22"/>
                <w:lang w:val="fr-BE"/>
              </w:rPr>
            </w:pPr>
          </w:p>
        </w:tc>
        <w:tc>
          <w:tcPr>
            <w:tcW w:w="2092" w:type="dxa"/>
          </w:tcPr>
          <w:p w14:paraId="1E98D0B6" w14:textId="77777777" w:rsidR="002A6C27" w:rsidRPr="00EA7968" w:rsidRDefault="002A6C27" w:rsidP="002A6C27">
            <w:pPr>
              <w:jc w:val="both"/>
              <w:rPr>
                <w:rFonts w:ascii="Arial" w:hAnsi="Arial" w:cs="Arial"/>
                <w:sz w:val="22"/>
                <w:szCs w:val="22"/>
                <w:lang w:val="fr-BE"/>
              </w:rPr>
            </w:pPr>
          </w:p>
        </w:tc>
      </w:tr>
      <w:tr w:rsidR="002A6C27" w:rsidRPr="00EA7968" w14:paraId="209759AB" w14:textId="77777777" w:rsidTr="006F4D34">
        <w:tc>
          <w:tcPr>
            <w:tcW w:w="1510" w:type="dxa"/>
          </w:tcPr>
          <w:p w14:paraId="706C4F67"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Matériel divers</w:t>
            </w:r>
          </w:p>
        </w:tc>
        <w:tc>
          <w:tcPr>
            <w:tcW w:w="1833" w:type="dxa"/>
          </w:tcPr>
          <w:p w14:paraId="062F20FA"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Plastifieuse</w:t>
            </w:r>
          </w:p>
        </w:tc>
        <w:tc>
          <w:tcPr>
            <w:tcW w:w="1547" w:type="dxa"/>
          </w:tcPr>
          <w:p w14:paraId="5910C25A"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5 ans</w:t>
            </w:r>
          </w:p>
        </w:tc>
        <w:tc>
          <w:tcPr>
            <w:tcW w:w="780" w:type="dxa"/>
          </w:tcPr>
          <w:p w14:paraId="72FCE4FD"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20%</w:t>
            </w:r>
          </w:p>
        </w:tc>
        <w:tc>
          <w:tcPr>
            <w:tcW w:w="2092" w:type="dxa"/>
          </w:tcPr>
          <w:p w14:paraId="6AE9A622"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RGCC : 5 ans</w:t>
            </w:r>
          </w:p>
        </w:tc>
      </w:tr>
      <w:tr w:rsidR="002A6C27" w:rsidRPr="00EA7968" w14:paraId="642A9473" w14:textId="77777777" w:rsidTr="006F4D34">
        <w:tc>
          <w:tcPr>
            <w:tcW w:w="1510" w:type="dxa"/>
          </w:tcPr>
          <w:p w14:paraId="6957BD93"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Matériel divers</w:t>
            </w:r>
          </w:p>
        </w:tc>
        <w:tc>
          <w:tcPr>
            <w:tcW w:w="1833" w:type="dxa"/>
          </w:tcPr>
          <w:p w14:paraId="6610A30A"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Outillage</w:t>
            </w:r>
          </w:p>
        </w:tc>
        <w:tc>
          <w:tcPr>
            <w:tcW w:w="1547" w:type="dxa"/>
          </w:tcPr>
          <w:p w14:paraId="274BB364"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3 ans</w:t>
            </w:r>
          </w:p>
        </w:tc>
        <w:tc>
          <w:tcPr>
            <w:tcW w:w="780" w:type="dxa"/>
          </w:tcPr>
          <w:p w14:paraId="1E2DC75E"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33%</w:t>
            </w:r>
          </w:p>
        </w:tc>
        <w:tc>
          <w:tcPr>
            <w:tcW w:w="2092" w:type="dxa"/>
          </w:tcPr>
          <w:p w14:paraId="5D4611ED" w14:textId="77777777" w:rsidR="002A6C27" w:rsidRPr="00EA7968" w:rsidRDefault="002A6C27" w:rsidP="002A6C27">
            <w:pPr>
              <w:jc w:val="both"/>
              <w:rPr>
                <w:rFonts w:ascii="Arial" w:hAnsi="Arial" w:cs="Arial"/>
                <w:sz w:val="22"/>
                <w:szCs w:val="22"/>
                <w:lang w:val="fr-BE"/>
              </w:rPr>
            </w:pPr>
            <w:r w:rsidRPr="00EA7968">
              <w:rPr>
                <w:rFonts w:ascii="Arial" w:hAnsi="Arial" w:cs="Arial"/>
                <w:sz w:val="22"/>
                <w:szCs w:val="22"/>
                <w:lang w:val="fr-BE"/>
              </w:rPr>
              <w:t>RGCC : 5 ans</w:t>
            </w:r>
          </w:p>
        </w:tc>
      </w:tr>
    </w:tbl>
    <w:p w14:paraId="159A9608" w14:textId="77777777" w:rsidR="0002255F" w:rsidRPr="00EA7968" w:rsidRDefault="0002255F" w:rsidP="0002255F">
      <w:pPr>
        <w:jc w:val="both"/>
        <w:rPr>
          <w:rFonts w:ascii="Arial" w:hAnsi="Arial" w:cs="Arial"/>
          <w:sz w:val="22"/>
          <w:szCs w:val="22"/>
        </w:rPr>
      </w:pPr>
    </w:p>
    <w:p w14:paraId="1B64A363" w14:textId="77777777" w:rsidR="0002255F" w:rsidRPr="00EA7968" w:rsidRDefault="0002255F" w:rsidP="0002255F">
      <w:pPr>
        <w:jc w:val="both"/>
        <w:rPr>
          <w:rFonts w:ascii="Arial" w:hAnsi="Arial" w:cs="Arial"/>
          <w:sz w:val="22"/>
          <w:szCs w:val="22"/>
        </w:rPr>
      </w:pPr>
    </w:p>
    <w:p w14:paraId="7EDCD6B1" w14:textId="77777777" w:rsidR="0002255F" w:rsidRPr="00EA7968" w:rsidRDefault="0002255F" w:rsidP="0002255F">
      <w:pPr>
        <w:pStyle w:val="Titre1"/>
        <w:rPr>
          <w:rFonts w:cs="Arial"/>
          <w:sz w:val="28"/>
          <w:szCs w:val="28"/>
        </w:rPr>
      </w:pPr>
      <w:r w:rsidRPr="00EA7968">
        <w:rPr>
          <w:sz w:val="28"/>
          <w:szCs w:val="28"/>
        </w:rPr>
        <w:t>M</w:t>
      </w:r>
      <w:r w:rsidRPr="00EA7968">
        <w:rPr>
          <w:rFonts w:cs="Arial"/>
          <w:sz w:val="28"/>
          <w:szCs w:val="28"/>
        </w:rPr>
        <w:t>odalités de liquidation des subventions</w:t>
      </w:r>
    </w:p>
    <w:p w14:paraId="79253A4F" w14:textId="77777777" w:rsidR="0002255F" w:rsidRPr="00EA7968" w:rsidRDefault="0002255F" w:rsidP="0002255F">
      <w:pPr>
        <w:jc w:val="both"/>
        <w:rPr>
          <w:rFonts w:ascii="Arial" w:hAnsi="Arial" w:cs="Arial"/>
          <w:sz w:val="22"/>
          <w:szCs w:val="22"/>
        </w:rPr>
      </w:pPr>
    </w:p>
    <w:p w14:paraId="243AEC33" w14:textId="77777777" w:rsidR="0002255F" w:rsidRPr="00EA7968" w:rsidRDefault="0002255F" w:rsidP="0002255F">
      <w:pPr>
        <w:jc w:val="both"/>
        <w:rPr>
          <w:rFonts w:ascii="Arial" w:hAnsi="Arial" w:cs="Arial"/>
          <w:sz w:val="22"/>
          <w:szCs w:val="22"/>
        </w:rPr>
      </w:pPr>
    </w:p>
    <w:p w14:paraId="038431FA"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La prise en compte d’une dépense s’apprécie au cas par cas.  Elle doit être en rapport avec la mission pour laquelle l’agrément est conféré.</w:t>
      </w:r>
    </w:p>
    <w:p w14:paraId="017E084F"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Il appartient dés lors au bénéficiaire d’apporter toute justification utile à l’appréciation d’une dépense particulière.</w:t>
      </w:r>
    </w:p>
    <w:p w14:paraId="5B1172EC" w14:textId="77777777" w:rsidR="0002255F" w:rsidRPr="00EA7968" w:rsidRDefault="0002255F" w:rsidP="0002255F">
      <w:pPr>
        <w:jc w:val="both"/>
        <w:rPr>
          <w:rFonts w:ascii="Arial" w:hAnsi="Arial" w:cs="Arial"/>
          <w:sz w:val="22"/>
          <w:szCs w:val="22"/>
        </w:rPr>
      </w:pPr>
    </w:p>
    <w:p w14:paraId="4772B8BA" w14:textId="77777777" w:rsidR="0002255F" w:rsidRPr="00EA7968" w:rsidRDefault="0002255F" w:rsidP="0002255F">
      <w:pPr>
        <w:pStyle w:val="Corpsdetexte21"/>
        <w:rPr>
          <w:rFonts w:cs="Arial"/>
          <w:color w:val="000000"/>
          <w:sz w:val="22"/>
          <w:szCs w:val="22"/>
        </w:rPr>
      </w:pPr>
      <w:r w:rsidRPr="00EA7968">
        <w:rPr>
          <w:rFonts w:cs="Arial"/>
          <w:color w:val="000000"/>
          <w:sz w:val="22"/>
          <w:szCs w:val="22"/>
        </w:rPr>
        <w:t xml:space="preserve">En cas de partage de la dépense entre plusieurs subventions émanant de différents pouvoirs </w:t>
      </w:r>
      <w:r w:rsidR="00EA763B" w:rsidRPr="00EA7968">
        <w:rPr>
          <w:rFonts w:cs="Arial"/>
          <w:color w:val="000000"/>
          <w:sz w:val="22"/>
          <w:szCs w:val="22"/>
        </w:rPr>
        <w:t>subsidiants</w:t>
      </w:r>
      <w:r w:rsidRPr="00EA7968">
        <w:rPr>
          <w:rFonts w:cs="Arial"/>
          <w:color w:val="000000"/>
          <w:sz w:val="22"/>
          <w:szCs w:val="22"/>
        </w:rPr>
        <w:t>, il y a lieu de mentionner la partie du montant des frais rentrant en ligne de compte pour justifier la subvention et les montants affectés à d’autres pouvoirs subsidiants.</w:t>
      </w:r>
    </w:p>
    <w:p w14:paraId="17259994" w14:textId="77777777" w:rsidR="0002255F" w:rsidRPr="00EA7968" w:rsidRDefault="0002255F" w:rsidP="0002255F">
      <w:pPr>
        <w:pStyle w:val="Corpsdetexte21"/>
        <w:rPr>
          <w:rFonts w:cs="Arial"/>
          <w:color w:val="000000"/>
          <w:sz w:val="22"/>
          <w:szCs w:val="22"/>
        </w:rPr>
      </w:pPr>
    </w:p>
    <w:p w14:paraId="18818CB9" w14:textId="77777777" w:rsidR="0002255F" w:rsidRPr="00EA7968" w:rsidRDefault="0002255F" w:rsidP="0002255F">
      <w:pPr>
        <w:pStyle w:val="Corpsdetexte21"/>
        <w:rPr>
          <w:rFonts w:cs="Arial"/>
          <w:color w:val="000000"/>
          <w:sz w:val="22"/>
          <w:szCs w:val="22"/>
        </w:rPr>
      </w:pPr>
      <w:r w:rsidRPr="00EA7968">
        <w:rPr>
          <w:rFonts w:cs="Arial"/>
          <w:color w:val="000000"/>
          <w:sz w:val="22"/>
          <w:szCs w:val="22"/>
        </w:rPr>
        <w:t>En cas d’affectation partielle d’une dépense à la mission, il y a lieu de mentionner uniquement la partie du montant des frais rentrant en ligne de compte pour justifier la subvention.</w:t>
      </w:r>
    </w:p>
    <w:p w14:paraId="3D005366" w14:textId="77777777" w:rsidR="0002255F" w:rsidRPr="00EA7968" w:rsidRDefault="0002255F" w:rsidP="0002255F">
      <w:pPr>
        <w:jc w:val="both"/>
        <w:rPr>
          <w:rFonts w:ascii="Arial" w:hAnsi="Arial" w:cs="Arial"/>
          <w:sz w:val="22"/>
          <w:szCs w:val="22"/>
        </w:rPr>
      </w:pPr>
    </w:p>
    <w:p w14:paraId="508C40C0" w14:textId="77777777" w:rsidR="0002255F" w:rsidRPr="00EA7968" w:rsidRDefault="0002255F" w:rsidP="0002255F">
      <w:pPr>
        <w:jc w:val="both"/>
        <w:rPr>
          <w:rFonts w:ascii="Arial" w:hAnsi="Arial" w:cs="Arial"/>
          <w:sz w:val="22"/>
          <w:szCs w:val="22"/>
        </w:rPr>
      </w:pPr>
    </w:p>
    <w:p w14:paraId="2F9CF7A4" w14:textId="77777777" w:rsidR="0002255F" w:rsidRPr="00EA7968" w:rsidRDefault="0002255F" w:rsidP="0002255F">
      <w:pPr>
        <w:jc w:val="both"/>
        <w:rPr>
          <w:rFonts w:ascii="Arial" w:hAnsi="Arial" w:cs="Arial"/>
          <w:sz w:val="22"/>
          <w:szCs w:val="22"/>
        </w:rPr>
      </w:pPr>
    </w:p>
    <w:p w14:paraId="33D52C04" w14:textId="77777777" w:rsidR="0002255F" w:rsidRPr="00EA7968" w:rsidRDefault="0002255F" w:rsidP="0002255F">
      <w:pPr>
        <w:pStyle w:val="Retraitcorpsdetexte"/>
        <w:ind w:left="0"/>
        <w:rPr>
          <w:rFonts w:cs="Arial"/>
          <w:b/>
          <w:sz w:val="22"/>
          <w:szCs w:val="22"/>
        </w:rPr>
      </w:pPr>
      <w:r w:rsidRPr="00EA7968">
        <w:rPr>
          <w:rFonts w:cs="Arial"/>
          <w:b/>
          <w:sz w:val="22"/>
          <w:szCs w:val="22"/>
        </w:rPr>
        <w:t>2.1. Délai de renvoi des pièces justificatives</w:t>
      </w:r>
    </w:p>
    <w:p w14:paraId="14065C57" w14:textId="77777777" w:rsidR="0002255F" w:rsidRPr="00EA7968" w:rsidRDefault="0002255F" w:rsidP="0002255F">
      <w:pPr>
        <w:jc w:val="both"/>
        <w:rPr>
          <w:rFonts w:ascii="Arial" w:hAnsi="Arial" w:cs="Arial"/>
          <w:sz w:val="22"/>
          <w:szCs w:val="22"/>
        </w:rPr>
      </w:pPr>
    </w:p>
    <w:p w14:paraId="531122A3" w14:textId="77777777" w:rsidR="0002255F" w:rsidRPr="00EA7968" w:rsidRDefault="0002255F" w:rsidP="0002255F">
      <w:pPr>
        <w:pStyle w:val="Corpsdetexte31"/>
        <w:rPr>
          <w:rFonts w:cs="Arial"/>
          <w:color w:val="000000"/>
          <w:sz w:val="22"/>
          <w:szCs w:val="22"/>
        </w:rPr>
      </w:pPr>
      <w:r w:rsidRPr="00EA7968">
        <w:rPr>
          <w:rFonts w:cs="Arial"/>
          <w:color w:val="000000"/>
          <w:sz w:val="22"/>
          <w:szCs w:val="22"/>
        </w:rPr>
        <w:t>Ce délai est déterminé dans l’arrêté qui octroie la subvention ou dans l’arrêté réglementaire propre au secteur.</w:t>
      </w:r>
    </w:p>
    <w:p w14:paraId="536AA76C" w14:textId="77777777" w:rsidR="0002255F" w:rsidRPr="00EA7968" w:rsidRDefault="0002255F" w:rsidP="0002255F">
      <w:pPr>
        <w:jc w:val="both"/>
        <w:rPr>
          <w:rFonts w:ascii="Arial" w:hAnsi="Arial" w:cs="Arial"/>
          <w:sz w:val="22"/>
          <w:szCs w:val="22"/>
        </w:rPr>
      </w:pPr>
    </w:p>
    <w:p w14:paraId="3DA5BCC4" w14:textId="77777777" w:rsidR="0002255F" w:rsidRPr="00EA7968" w:rsidRDefault="0002255F" w:rsidP="0002255F">
      <w:pPr>
        <w:pStyle w:val="Corpsdetexte31"/>
        <w:rPr>
          <w:rFonts w:cs="Arial"/>
          <w:color w:val="000000"/>
          <w:sz w:val="22"/>
          <w:szCs w:val="22"/>
        </w:rPr>
      </w:pPr>
      <w:r w:rsidRPr="00EA7968">
        <w:rPr>
          <w:rFonts w:cs="Arial"/>
          <w:color w:val="000000"/>
          <w:sz w:val="22"/>
          <w:szCs w:val="22"/>
        </w:rPr>
        <w:t>Si le bénéficiaire souhaite disposer d’un délai supplémentaire, il en fait la demande par écrit à l’administration en apportant les justifications utiles à l’établissement de ce délai supplémentaire.</w:t>
      </w:r>
    </w:p>
    <w:p w14:paraId="1A477F93" w14:textId="77777777" w:rsidR="0002255F" w:rsidRPr="00EA7968" w:rsidRDefault="0002255F" w:rsidP="0002255F">
      <w:pPr>
        <w:jc w:val="both"/>
        <w:rPr>
          <w:rFonts w:ascii="Arial" w:hAnsi="Arial" w:cs="Arial"/>
          <w:sz w:val="22"/>
          <w:szCs w:val="22"/>
        </w:rPr>
      </w:pPr>
    </w:p>
    <w:p w14:paraId="43F5F21C" w14:textId="77777777" w:rsidR="0002255F" w:rsidRPr="00EA7968" w:rsidRDefault="0002255F" w:rsidP="0002255F">
      <w:pPr>
        <w:jc w:val="both"/>
        <w:rPr>
          <w:rFonts w:ascii="Arial" w:hAnsi="Arial" w:cs="Arial"/>
          <w:b/>
          <w:bCs/>
          <w:sz w:val="22"/>
          <w:szCs w:val="22"/>
        </w:rPr>
      </w:pPr>
      <w:r w:rsidRPr="00EA7968">
        <w:rPr>
          <w:rFonts w:ascii="Arial" w:hAnsi="Arial" w:cs="Arial"/>
          <w:b/>
          <w:bCs/>
          <w:sz w:val="22"/>
          <w:szCs w:val="22"/>
        </w:rPr>
        <w:lastRenderedPageBreak/>
        <w:t>2.2. Insuffisance des frais justifiés</w:t>
      </w:r>
    </w:p>
    <w:p w14:paraId="4D55EF7E" w14:textId="77777777" w:rsidR="0002255F" w:rsidRPr="00EA7968" w:rsidRDefault="0002255F" w:rsidP="0002255F">
      <w:pPr>
        <w:jc w:val="both"/>
        <w:rPr>
          <w:rFonts w:ascii="Arial" w:hAnsi="Arial" w:cs="Arial"/>
          <w:sz w:val="22"/>
          <w:szCs w:val="22"/>
        </w:rPr>
      </w:pPr>
    </w:p>
    <w:p w14:paraId="74D18E03" w14:textId="77777777" w:rsidR="0002255F" w:rsidRPr="00EA7968" w:rsidRDefault="0002255F" w:rsidP="0002255F">
      <w:pPr>
        <w:jc w:val="both"/>
        <w:rPr>
          <w:rFonts w:ascii="Arial" w:hAnsi="Arial" w:cs="Arial"/>
          <w:color w:val="000000"/>
          <w:sz w:val="22"/>
          <w:szCs w:val="22"/>
        </w:rPr>
      </w:pPr>
      <w:r w:rsidRPr="00EA7968">
        <w:rPr>
          <w:rFonts w:ascii="Arial" w:hAnsi="Arial" w:cs="Arial"/>
          <w:color w:val="000000"/>
          <w:sz w:val="22"/>
          <w:szCs w:val="22"/>
        </w:rPr>
        <w:t xml:space="preserve">Si le bénéficiaire ne peut justifier de la totalité de l’utilisation de la subvention, soit parce que celle-ci n’a pas été utilisée totalement, soit parce que les pièces justificatives ne peuvent être admises au bénéfice de la subvention, le solde est liquidé à due concurrence. </w:t>
      </w:r>
    </w:p>
    <w:p w14:paraId="2641EFBE" w14:textId="77777777" w:rsidR="0002255F" w:rsidRPr="00EA7968" w:rsidRDefault="0002255F" w:rsidP="0002255F">
      <w:pPr>
        <w:jc w:val="both"/>
        <w:rPr>
          <w:rFonts w:ascii="Arial" w:hAnsi="Arial" w:cs="Arial"/>
          <w:sz w:val="22"/>
          <w:szCs w:val="22"/>
        </w:rPr>
      </w:pPr>
    </w:p>
    <w:p w14:paraId="4A97202B" w14:textId="77777777" w:rsidR="0002255F" w:rsidRPr="00EA7968" w:rsidRDefault="0002255F" w:rsidP="0002255F">
      <w:pPr>
        <w:jc w:val="both"/>
        <w:rPr>
          <w:rFonts w:ascii="Arial" w:hAnsi="Arial" w:cs="Arial"/>
          <w:color w:val="000000"/>
          <w:sz w:val="22"/>
          <w:szCs w:val="22"/>
        </w:rPr>
      </w:pPr>
      <w:r w:rsidRPr="00EA7968">
        <w:rPr>
          <w:rFonts w:ascii="Arial" w:hAnsi="Arial" w:cs="Arial"/>
          <w:color w:val="000000"/>
          <w:sz w:val="22"/>
          <w:szCs w:val="22"/>
        </w:rPr>
        <w:t>Le cas échéant, le Receveur régional sera chargé de la récupération du montant indûment versé.</w:t>
      </w:r>
    </w:p>
    <w:p w14:paraId="22B9EACA" w14:textId="77777777" w:rsidR="0002255F" w:rsidRPr="00EA7968" w:rsidRDefault="0002255F" w:rsidP="0002255F">
      <w:pPr>
        <w:jc w:val="both"/>
        <w:rPr>
          <w:rFonts w:ascii="Arial" w:hAnsi="Arial" w:cs="Arial"/>
          <w:sz w:val="22"/>
          <w:szCs w:val="22"/>
        </w:rPr>
      </w:pPr>
    </w:p>
    <w:p w14:paraId="517100B4" w14:textId="77777777" w:rsidR="0002255F" w:rsidRPr="00EA7968" w:rsidRDefault="0002255F" w:rsidP="0002255F">
      <w:pPr>
        <w:pStyle w:val="Corpsdetexte31"/>
        <w:rPr>
          <w:rFonts w:cs="Arial"/>
          <w:b/>
          <w:bCs/>
          <w:color w:val="000000"/>
          <w:sz w:val="22"/>
          <w:szCs w:val="22"/>
        </w:rPr>
      </w:pPr>
      <w:r w:rsidRPr="00EA7968">
        <w:rPr>
          <w:rFonts w:cs="Arial"/>
          <w:b/>
          <w:bCs/>
          <w:color w:val="000000"/>
          <w:sz w:val="22"/>
          <w:szCs w:val="22"/>
        </w:rPr>
        <w:t>2.3. Missions non accomplies ou utilisation détournée de la subvention</w:t>
      </w:r>
    </w:p>
    <w:p w14:paraId="7734D181" w14:textId="77777777" w:rsidR="0002255F" w:rsidRPr="00EA7968" w:rsidRDefault="0002255F" w:rsidP="0002255F">
      <w:pPr>
        <w:jc w:val="both"/>
        <w:rPr>
          <w:rFonts w:ascii="Arial" w:hAnsi="Arial" w:cs="Arial"/>
          <w:sz w:val="22"/>
          <w:szCs w:val="22"/>
        </w:rPr>
      </w:pPr>
    </w:p>
    <w:p w14:paraId="40563315" w14:textId="77777777" w:rsidR="0002255F" w:rsidRPr="00EA7968" w:rsidRDefault="0002255F" w:rsidP="0002255F">
      <w:pPr>
        <w:pStyle w:val="Corpsdetexte31"/>
        <w:rPr>
          <w:rFonts w:cs="Arial"/>
          <w:color w:val="000000"/>
          <w:sz w:val="22"/>
          <w:szCs w:val="22"/>
        </w:rPr>
      </w:pPr>
      <w:r w:rsidRPr="00EA7968">
        <w:rPr>
          <w:rFonts w:cs="Arial"/>
          <w:color w:val="000000"/>
          <w:sz w:val="22"/>
          <w:szCs w:val="22"/>
        </w:rPr>
        <w:t>L’article 11 de la loi du 16 mai 2003 fixant les dispositions applicables aux budgets, au contrôle des subventions et à la comptabilité des communautés et des régions, ainsi qu’à l’organisation du contrôle de la Cour des comptes, prévoit que toute subvention doit être utilisée aux fins pour lesquelles elle est accordée.</w:t>
      </w:r>
    </w:p>
    <w:p w14:paraId="45F271CA" w14:textId="77777777" w:rsidR="0002255F" w:rsidRPr="00EA7968" w:rsidRDefault="0002255F" w:rsidP="0002255F">
      <w:pPr>
        <w:pStyle w:val="Corpsdetexte31"/>
        <w:rPr>
          <w:rFonts w:cs="Arial"/>
          <w:color w:val="000000"/>
          <w:sz w:val="22"/>
          <w:szCs w:val="22"/>
        </w:rPr>
      </w:pPr>
    </w:p>
    <w:p w14:paraId="01041EF7" w14:textId="3B3221C9" w:rsidR="0002255F" w:rsidRPr="00EA7968" w:rsidRDefault="0002255F" w:rsidP="0002255F">
      <w:pPr>
        <w:pStyle w:val="Corpsdetexte31"/>
        <w:rPr>
          <w:rFonts w:cs="Arial"/>
          <w:color w:val="000000"/>
          <w:sz w:val="22"/>
          <w:szCs w:val="22"/>
        </w:rPr>
      </w:pPr>
      <w:r w:rsidRPr="00EA7968">
        <w:rPr>
          <w:rFonts w:cs="Arial"/>
          <w:color w:val="000000"/>
          <w:sz w:val="22"/>
          <w:szCs w:val="22"/>
        </w:rPr>
        <w:t>En cas contraire, cela signifie</w:t>
      </w:r>
      <w:r w:rsidR="001A1598" w:rsidRPr="00EA7968">
        <w:rPr>
          <w:rFonts w:cs="Arial"/>
          <w:color w:val="000000"/>
          <w:sz w:val="22"/>
          <w:szCs w:val="22"/>
        </w:rPr>
        <w:t xml:space="preserve"> </w:t>
      </w:r>
      <w:r w:rsidRPr="00EA7968">
        <w:rPr>
          <w:rFonts w:cs="Arial"/>
          <w:color w:val="000000"/>
          <w:sz w:val="22"/>
          <w:szCs w:val="22"/>
        </w:rPr>
        <w:t>que toute subvention déjà liquidée doit être remboursée sans délai à la Région wallonne, une condition essentielle de la justification de la subvention faisant défaut.</w:t>
      </w:r>
    </w:p>
    <w:p w14:paraId="16248F46" w14:textId="77777777" w:rsidR="0002255F" w:rsidRPr="00EA7968" w:rsidRDefault="0002255F" w:rsidP="0002255F">
      <w:pPr>
        <w:pStyle w:val="Corpsdetexte31"/>
        <w:rPr>
          <w:rFonts w:cs="Arial"/>
          <w:color w:val="000000"/>
          <w:sz w:val="22"/>
          <w:szCs w:val="22"/>
        </w:rPr>
      </w:pPr>
    </w:p>
    <w:p w14:paraId="139923FC" w14:textId="0C6EDC0D" w:rsidR="0002255F" w:rsidRPr="00EA7968" w:rsidRDefault="0002255F" w:rsidP="0002255F">
      <w:pPr>
        <w:pStyle w:val="Corpsdetexte31"/>
        <w:rPr>
          <w:rFonts w:cs="Arial"/>
          <w:color w:val="000000"/>
          <w:sz w:val="22"/>
          <w:szCs w:val="22"/>
        </w:rPr>
      </w:pPr>
      <w:r w:rsidRPr="00EA7968">
        <w:rPr>
          <w:rFonts w:cs="Arial"/>
          <w:color w:val="000000"/>
          <w:sz w:val="22"/>
          <w:szCs w:val="22"/>
        </w:rPr>
        <w:t>Au-delà, tout constat du non</w:t>
      </w:r>
      <w:r w:rsidR="001A1598" w:rsidRPr="00EA7968">
        <w:rPr>
          <w:rFonts w:cs="Arial"/>
          <w:color w:val="000000"/>
          <w:sz w:val="22"/>
          <w:szCs w:val="22"/>
        </w:rPr>
        <w:t>-</w:t>
      </w:r>
      <w:r w:rsidRPr="00EA7968">
        <w:rPr>
          <w:rFonts w:cs="Arial"/>
          <w:color w:val="000000"/>
          <w:sz w:val="22"/>
          <w:szCs w:val="22"/>
        </w:rPr>
        <w:t xml:space="preserve">accomplissement des missions pourrait aboutir </w:t>
      </w:r>
      <w:r w:rsidR="001A1598" w:rsidRPr="00EA7968">
        <w:rPr>
          <w:rFonts w:cs="Arial"/>
          <w:color w:val="000000"/>
          <w:sz w:val="22"/>
          <w:szCs w:val="22"/>
        </w:rPr>
        <w:t xml:space="preserve">à une récupération proportionnelle de la subvention et/ou </w:t>
      </w:r>
      <w:r w:rsidRPr="00EA7968">
        <w:rPr>
          <w:rFonts w:cs="Arial"/>
          <w:color w:val="000000"/>
          <w:sz w:val="22"/>
          <w:szCs w:val="22"/>
        </w:rPr>
        <w:t>au lancement d’une procédure en retrait d’agrément.</w:t>
      </w:r>
    </w:p>
    <w:p w14:paraId="75063853" w14:textId="58022E30" w:rsidR="0002255F" w:rsidRPr="00EA7968" w:rsidRDefault="0002255F" w:rsidP="0002255F">
      <w:pPr>
        <w:pStyle w:val="Corpsdetexte31"/>
        <w:rPr>
          <w:rFonts w:cs="Arial"/>
          <w:color w:val="000000"/>
          <w:sz w:val="22"/>
          <w:szCs w:val="22"/>
        </w:rPr>
      </w:pPr>
      <w:r w:rsidRPr="00EA7968">
        <w:rPr>
          <w:rFonts w:cs="Arial"/>
          <w:color w:val="000000"/>
          <w:sz w:val="22"/>
          <w:szCs w:val="22"/>
        </w:rPr>
        <w:t>Si par ailleurs, l’administration constate que des infractions sont commises, elle est tenue de les porter à la connaissance du Procureur du Roi.</w:t>
      </w:r>
    </w:p>
    <w:p w14:paraId="0AABAC13" w14:textId="77777777" w:rsidR="0002255F" w:rsidRPr="00EA7968" w:rsidRDefault="0002255F" w:rsidP="0002255F">
      <w:pPr>
        <w:jc w:val="both"/>
        <w:rPr>
          <w:rFonts w:ascii="Arial" w:hAnsi="Arial" w:cs="Arial"/>
          <w:sz w:val="22"/>
          <w:szCs w:val="22"/>
        </w:rPr>
      </w:pPr>
    </w:p>
    <w:p w14:paraId="76F4FD96" w14:textId="77777777" w:rsidR="0002255F" w:rsidRPr="00EA7968" w:rsidRDefault="0002255F" w:rsidP="0002255F">
      <w:pPr>
        <w:pStyle w:val="Corpsdetexte31"/>
        <w:rPr>
          <w:rFonts w:cs="Arial"/>
          <w:b/>
          <w:bCs/>
          <w:color w:val="000000"/>
          <w:sz w:val="22"/>
          <w:szCs w:val="22"/>
        </w:rPr>
      </w:pPr>
      <w:r w:rsidRPr="00EA7968">
        <w:rPr>
          <w:rFonts w:cs="Arial"/>
          <w:b/>
          <w:bCs/>
          <w:color w:val="000000"/>
          <w:sz w:val="22"/>
          <w:szCs w:val="22"/>
        </w:rPr>
        <w:t>2.4. Défaut de fournitures de justification de l'utilisation de la subvention</w:t>
      </w:r>
    </w:p>
    <w:p w14:paraId="2FB15589" w14:textId="77777777" w:rsidR="0002255F" w:rsidRPr="00EA7968" w:rsidRDefault="0002255F" w:rsidP="0002255F">
      <w:pPr>
        <w:jc w:val="both"/>
        <w:rPr>
          <w:rFonts w:ascii="Arial" w:hAnsi="Arial" w:cs="Arial"/>
          <w:sz w:val="22"/>
          <w:szCs w:val="22"/>
        </w:rPr>
      </w:pPr>
    </w:p>
    <w:p w14:paraId="412B2DEE" w14:textId="77777777" w:rsidR="0002255F" w:rsidRPr="00EA7968" w:rsidRDefault="0002255F" w:rsidP="0002255F">
      <w:pPr>
        <w:pStyle w:val="Corpsdetexte31"/>
        <w:rPr>
          <w:rFonts w:cs="Arial"/>
          <w:color w:val="000000"/>
          <w:sz w:val="22"/>
          <w:szCs w:val="22"/>
        </w:rPr>
      </w:pPr>
      <w:r w:rsidRPr="00EA7968">
        <w:rPr>
          <w:rFonts w:cs="Arial"/>
          <w:color w:val="000000"/>
          <w:sz w:val="22"/>
          <w:szCs w:val="22"/>
        </w:rPr>
        <w:t>Il peut être sursis au paiement des subventions aussi longtemps que, pour des subventions analogues reçues antérieurement, le bénéficiaire reste en défaut de produire les justifications requises ou de se soumettre au contrôle, sur pièces ou sur place, de l’instance subsidiante.</w:t>
      </w:r>
    </w:p>
    <w:p w14:paraId="308DD00A" w14:textId="77777777" w:rsidR="0002255F" w:rsidRPr="00EA7968" w:rsidRDefault="0002255F" w:rsidP="0002255F">
      <w:pPr>
        <w:pStyle w:val="Corpsdetexte31"/>
        <w:rPr>
          <w:rFonts w:cs="Arial"/>
          <w:color w:val="000000"/>
          <w:sz w:val="22"/>
          <w:szCs w:val="22"/>
        </w:rPr>
      </w:pPr>
    </w:p>
    <w:p w14:paraId="4B72DB89" w14:textId="77777777" w:rsidR="0002255F" w:rsidRPr="00EA7968" w:rsidRDefault="0002255F" w:rsidP="0002255F">
      <w:pPr>
        <w:pStyle w:val="Corpsdetexte31"/>
        <w:rPr>
          <w:rFonts w:cs="Arial"/>
          <w:color w:val="000000"/>
          <w:sz w:val="22"/>
          <w:szCs w:val="22"/>
        </w:rPr>
      </w:pPr>
      <w:r w:rsidRPr="00EA7968">
        <w:rPr>
          <w:rFonts w:cs="Arial"/>
          <w:color w:val="000000"/>
          <w:sz w:val="22"/>
          <w:szCs w:val="22"/>
        </w:rPr>
        <w:t>Dans cette hypothèse, lorsqu’une subvention est payée par fractions, chaque fraction est considérée comme une subvention indépendante.</w:t>
      </w:r>
    </w:p>
    <w:p w14:paraId="105CF0B0" w14:textId="77777777" w:rsidR="0002255F" w:rsidRPr="00EA7968" w:rsidRDefault="0002255F" w:rsidP="0002255F">
      <w:pPr>
        <w:pStyle w:val="Corpsdetexte31"/>
        <w:rPr>
          <w:rFonts w:cs="Arial"/>
          <w:color w:val="000000"/>
          <w:sz w:val="22"/>
          <w:szCs w:val="22"/>
        </w:rPr>
      </w:pPr>
    </w:p>
    <w:p w14:paraId="588A4237" w14:textId="77777777" w:rsidR="0002255F" w:rsidRPr="00EA7968" w:rsidRDefault="0002255F" w:rsidP="0002255F">
      <w:pPr>
        <w:pStyle w:val="Corpsdetexte31"/>
        <w:rPr>
          <w:rFonts w:cs="Arial"/>
          <w:i/>
          <w:iCs/>
          <w:color w:val="000000"/>
          <w:sz w:val="22"/>
          <w:szCs w:val="22"/>
        </w:rPr>
      </w:pPr>
      <w:r w:rsidRPr="00EA7968">
        <w:rPr>
          <w:rFonts w:cs="Arial"/>
          <w:i/>
          <w:iCs/>
          <w:color w:val="000000"/>
          <w:sz w:val="22"/>
          <w:szCs w:val="22"/>
        </w:rPr>
        <w:t xml:space="preserve">(Article 14 de la loi du 16 mai 2003 fixant les dispositions applicables aux budgets, au contrôle des subventions et à la comptabilité des Communautés et des Régions, ainsi qu’à l’organisation du contrôle de la Cour des comptes). </w:t>
      </w:r>
    </w:p>
    <w:p w14:paraId="4B1B0D40" w14:textId="77777777" w:rsidR="0002255F" w:rsidRPr="00EA7968" w:rsidRDefault="0002255F" w:rsidP="0002255F">
      <w:pPr>
        <w:jc w:val="both"/>
        <w:rPr>
          <w:rFonts w:ascii="Arial" w:hAnsi="Arial" w:cs="Arial"/>
          <w:sz w:val="22"/>
          <w:szCs w:val="22"/>
        </w:rPr>
      </w:pPr>
    </w:p>
    <w:p w14:paraId="67D81ED9"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br w:type="page"/>
      </w:r>
    </w:p>
    <w:p w14:paraId="6924596D" w14:textId="77777777" w:rsidR="0002255F" w:rsidRPr="00EA7968" w:rsidRDefault="0002255F" w:rsidP="0002255F">
      <w:pPr>
        <w:pStyle w:val="Titre1"/>
        <w:rPr>
          <w:rFonts w:cs="Arial"/>
          <w:sz w:val="28"/>
          <w:szCs w:val="28"/>
        </w:rPr>
      </w:pPr>
      <w:r w:rsidRPr="00EA7968">
        <w:rPr>
          <w:rFonts w:cs="Arial"/>
          <w:sz w:val="28"/>
          <w:szCs w:val="28"/>
        </w:rPr>
        <w:lastRenderedPageBreak/>
        <w:t>Admissibilité des justificatifs</w:t>
      </w:r>
    </w:p>
    <w:p w14:paraId="32878856" w14:textId="77777777" w:rsidR="0002255F" w:rsidRPr="00EA7968" w:rsidRDefault="0002255F" w:rsidP="0002255F">
      <w:pPr>
        <w:jc w:val="both"/>
        <w:rPr>
          <w:rFonts w:ascii="Arial" w:hAnsi="Arial" w:cs="Arial"/>
          <w:sz w:val="22"/>
          <w:szCs w:val="22"/>
        </w:rPr>
      </w:pPr>
    </w:p>
    <w:p w14:paraId="148607A3" w14:textId="77777777" w:rsidR="0002255F" w:rsidRPr="00EA7968" w:rsidRDefault="0002255F" w:rsidP="0002255F">
      <w:pPr>
        <w:jc w:val="both"/>
        <w:rPr>
          <w:rFonts w:ascii="Arial" w:hAnsi="Arial" w:cs="Arial"/>
          <w:sz w:val="22"/>
          <w:szCs w:val="22"/>
        </w:rPr>
      </w:pPr>
    </w:p>
    <w:p w14:paraId="74DFBB1F" w14:textId="77777777" w:rsidR="0002255F" w:rsidRPr="00EA7968" w:rsidRDefault="0002255F" w:rsidP="0002255F">
      <w:pPr>
        <w:jc w:val="both"/>
        <w:rPr>
          <w:rFonts w:ascii="Arial" w:hAnsi="Arial" w:cs="Arial"/>
          <w:b/>
          <w:bCs/>
          <w:sz w:val="22"/>
          <w:szCs w:val="22"/>
        </w:rPr>
      </w:pPr>
      <w:r w:rsidRPr="00EA7968">
        <w:rPr>
          <w:rFonts w:ascii="Arial" w:hAnsi="Arial" w:cs="Arial"/>
          <w:b/>
          <w:bCs/>
          <w:sz w:val="22"/>
          <w:szCs w:val="22"/>
        </w:rPr>
        <w:t>3.1. Avances</w:t>
      </w:r>
    </w:p>
    <w:p w14:paraId="461A9C55" w14:textId="77777777" w:rsidR="0002255F" w:rsidRPr="00EA7968" w:rsidRDefault="0002255F" w:rsidP="0002255F">
      <w:pPr>
        <w:jc w:val="both"/>
        <w:rPr>
          <w:rFonts w:ascii="Arial" w:hAnsi="Arial" w:cs="Arial"/>
          <w:sz w:val="22"/>
          <w:szCs w:val="22"/>
        </w:rPr>
      </w:pPr>
    </w:p>
    <w:p w14:paraId="05EC3D54"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La subvention est le plus souvent payée en deux tranches.</w:t>
      </w:r>
    </w:p>
    <w:p w14:paraId="52F967D4"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La première est qualifiée d’avance et représente 85 % du montant de la subvention de l’année précédente.</w:t>
      </w:r>
    </w:p>
    <w:p w14:paraId="4510FF37"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La seconde tranche, qui constitue le solde éventuel si la subvention a été complètement justifiée.</w:t>
      </w:r>
    </w:p>
    <w:p w14:paraId="381BBA98" w14:textId="77777777" w:rsidR="0002255F" w:rsidRPr="00EA7968" w:rsidRDefault="0002255F" w:rsidP="0002255F">
      <w:pPr>
        <w:jc w:val="both"/>
        <w:rPr>
          <w:rFonts w:ascii="Arial" w:hAnsi="Arial" w:cs="Arial"/>
          <w:sz w:val="22"/>
          <w:szCs w:val="22"/>
        </w:rPr>
      </w:pPr>
    </w:p>
    <w:p w14:paraId="1AD23C5A"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Certains secteurs connaissent cependant un régime différent constitué d’avances trimestrielles ou semestrielles.</w:t>
      </w:r>
    </w:p>
    <w:p w14:paraId="0E620817" w14:textId="77777777" w:rsidR="0002255F" w:rsidRPr="00EA7968" w:rsidRDefault="0002255F" w:rsidP="0002255F">
      <w:pPr>
        <w:jc w:val="both"/>
        <w:rPr>
          <w:rFonts w:ascii="Arial" w:hAnsi="Arial" w:cs="Arial"/>
          <w:sz w:val="22"/>
          <w:szCs w:val="22"/>
        </w:rPr>
      </w:pPr>
    </w:p>
    <w:p w14:paraId="61DD0117"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Dès que l’arrêté de subvention est notifié au bénéficiaire par l’Administration régionale, il est également transmis au Département de la comptabilité du Service public de Wallonie, pour ordonnancement de l’avance.</w:t>
      </w:r>
    </w:p>
    <w:p w14:paraId="767FCC08" w14:textId="66B2DA86" w:rsidR="0002255F" w:rsidRPr="00EA7968" w:rsidRDefault="0002255F" w:rsidP="0002255F">
      <w:pPr>
        <w:jc w:val="both"/>
        <w:rPr>
          <w:rFonts w:ascii="Arial" w:hAnsi="Arial" w:cs="Arial"/>
          <w:sz w:val="22"/>
          <w:szCs w:val="22"/>
        </w:rPr>
      </w:pPr>
      <w:r w:rsidRPr="00EA7968">
        <w:rPr>
          <w:rFonts w:ascii="Arial" w:hAnsi="Arial" w:cs="Arial"/>
          <w:sz w:val="22"/>
          <w:szCs w:val="22"/>
        </w:rPr>
        <w:t>Le montant est prélevé du compte régional dans un délai d’environ 3 semaines.</w:t>
      </w:r>
    </w:p>
    <w:p w14:paraId="1FC358B4" w14:textId="77777777" w:rsidR="0002255F" w:rsidRPr="00EA7968" w:rsidRDefault="0002255F" w:rsidP="0002255F">
      <w:pPr>
        <w:jc w:val="both"/>
        <w:rPr>
          <w:rFonts w:ascii="Arial" w:hAnsi="Arial" w:cs="Arial"/>
          <w:sz w:val="22"/>
          <w:szCs w:val="22"/>
        </w:rPr>
      </w:pPr>
    </w:p>
    <w:p w14:paraId="242EA65E"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Toute difficulté, par exemple en matière de trésorerie, peut faire l’objet d’une demande d’information à l’administration.</w:t>
      </w:r>
    </w:p>
    <w:p w14:paraId="2CB127BC"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Celle-ci pourra fournir une attestation confirmant l’octroi d’une subvention à condition qu'elle dispose elle-même de l’arrêté signé.</w:t>
      </w:r>
    </w:p>
    <w:p w14:paraId="234E2AFE"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L’administration peut cependant toujours fournir un document établissant l’état d’avancement du dossier mais sans s’engager sur sa bonne fin avant la signature ministérielle et son engagement comptable.</w:t>
      </w:r>
    </w:p>
    <w:p w14:paraId="08D427FF" w14:textId="77777777" w:rsidR="0002255F" w:rsidRPr="00EA7968" w:rsidRDefault="0002255F" w:rsidP="0002255F">
      <w:pPr>
        <w:jc w:val="both"/>
        <w:rPr>
          <w:rFonts w:ascii="Arial" w:hAnsi="Arial" w:cs="Arial"/>
          <w:sz w:val="22"/>
          <w:szCs w:val="22"/>
        </w:rPr>
      </w:pPr>
    </w:p>
    <w:p w14:paraId="4E0F0D52" w14:textId="77777777" w:rsidR="0002255F" w:rsidRPr="00EA7968" w:rsidRDefault="0002255F" w:rsidP="0002255F">
      <w:pPr>
        <w:pStyle w:val="Corpsdetexte31"/>
        <w:rPr>
          <w:rFonts w:cs="Arial"/>
          <w:b/>
          <w:bCs/>
          <w:color w:val="000000"/>
          <w:sz w:val="22"/>
          <w:szCs w:val="22"/>
        </w:rPr>
      </w:pPr>
      <w:r w:rsidRPr="00EA7968">
        <w:rPr>
          <w:rFonts w:cs="Arial"/>
          <w:b/>
          <w:bCs/>
          <w:color w:val="000000"/>
          <w:sz w:val="22"/>
          <w:szCs w:val="22"/>
        </w:rPr>
        <w:t>3.2. Déclaration de créance</w:t>
      </w:r>
    </w:p>
    <w:p w14:paraId="327ED8A8" w14:textId="77777777" w:rsidR="0002255F" w:rsidRPr="00EA7968" w:rsidRDefault="0002255F" w:rsidP="0002255F">
      <w:pPr>
        <w:jc w:val="both"/>
        <w:rPr>
          <w:rFonts w:ascii="Arial" w:hAnsi="Arial" w:cs="Arial"/>
          <w:sz w:val="22"/>
          <w:szCs w:val="22"/>
        </w:rPr>
      </w:pPr>
    </w:p>
    <w:p w14:paraId="474A8504" w14:textId="77777777" w:rsidR="0002255F" w:rsidRPr="00EA7968" w:rsidRDefault="0002255F" w:rsidP="0002255F">
      <w:pPr>
        <w:jc w:val="both"/>
        <w:rPr>
          <w:rFonts w:ascii="Arial" w:hAnsi="Arial" w:cs="Arial"/>
          <w:color w:val="000000"/>
          <w:sz w:val="22"/>
          <w:szCs w:val="22"/>
        </w:rPr>
      </w:pPr>
      <w:r w:rsidRPr="00EA7968">
        <w:rPr>
          <w:rFonts w:ascii="Arial" w:hAnsi="Arial" w:cs="Arial"/>
          <w:color w:val="000000"/>
          <w:sz w:val="22"/>
          <w:szCs w:val="22"/>
        </w:rPr>
        <w:t>Le solde éventuel de la subvention n’est versé qu’à l’issue de la période de subvention, après réception dans le délai prescrit du dossier justificatif complet reprenant les documents exigés par l’arrêté et validation par l’administration de ces documents.</w:t>
      </w:r>
    </w:p>
    <w:p w14:paraId="10DDB815" w14:textId="77777777" w:rsidR="0002255F" w:rsidRPr="00EA7968" w:rsidRDefault="0002255F" w:rsidP="0002255F">
      <w:pPr>
        <w:jc w:val="both"/>
        <w:rPr>
          <w:rFonts w:ascii="Arial" w:hAnsi="Arial" w:cs="Arial"/>
          <w:sz w:val="22"/>
          <w:szCs w:val="22"/>
        </w:rPr>
      </w:pPr>
    </w:p>
    <w:p w14:paraId="24EBB800" w14:textId="77777777" w:rsidR="0002255F" w:rsidRPr="00EA7968" w:rsidRDefault="0002255F" w:rsidP="0002255F">
      <w:pPr>
        <w:pStyle w:val="Corpsdetexte31"/>
        <w:rPr>
          <w:rFonts w:cs="Arial"/>
          <w:color w:val="000000"/>
          <w:sz w:val="22"/>
          <w:szCs w:val="22"/>
        </w:rPr>
      </w:pPr>
      <w:r w:rsidRPr="00EA7968">
        <w:rPr>
          <w:rFonts w:cs="Arial"/>
          <w:color w:val="000000"/>
          <w:sz w:val="22"/>
          <w:szCs w:val="22"/>
        </w:rPr>
        <w:t>Une fois le document de contrôle finalisé par l’administration et pour autant qu'il est conclu au paiement d’un solde en faveur du bénéficiaire, l’administration établit la déclaration de créance avec indication du montant du solde.  Celle-ci est transmise au bénéficiaire qui la renvoie signée à l’administration dans le plus bref délai.</w:t>
      </w:r>
    </w:p>
    <w:p w14:paraId="01FE9E96" w14:textId="77777777" w:rsidR="0002255F" w:rsidRPr="00EA7968" w:rsidRDefault="0002255F" w:rsidP="0002255F">
      <w:pPr>
        <w:jc w:val="both"/>
        <w:rPr>
          <w:rFonts w:ascii="Arial" w:hAnsi="Arial" w:cs="Arial"/>
          <w:sz w:val="22"/>
          <w:szCs w:val="22"/>
        </w:rPr>
      </w:pPr>
    </w:p>
    <w:p w14:paraId="20169804"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Le versement du solde s’effectue dans la grande majorité des cas au cours de l’année qui suit l’année de subvention.</w:t>
      </w:r>
    </w:p>
    <w:p w14:paraId="1DD29BC9" w14:textId="77777777" w:rsidR="0002255F" w:rsidRPr="00EA7968" w:rsidRDefault="0002255F" w:rsidP="0002255F">
      <w:pPr>
        <w:jc w:val="both"/>
        <w:rPr>
          <w:rFonts w:ascii="Arial" w:hAnsi="Arial" w:cs="Arial"/>
          <w:sz w:val="22"/>
          <w:szCs w:val="22"/>
        </w:rPr>
      </w:pPr>
    </w:p>
    <w:p w14:paraId="33AF3FB1"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br w:type="page"/>
      </w:r>
    </w:p>
    <w:p w14:paraId="652B42B0" w14:textId="77777777" w:rsidR="0002255F" w:rsidRPr="00EA7968" w:rsidRDefault="0002255F" w:rsidP="0002255F">
      <w:pPr>
        <w:pStyle w:val="Titre1"/>
        <w:rPr>
          <w:rFonts w:cs="Arial"/>
          <w:sz w:val="28"/>
          <w:szCs w:val="28"/>
        </w:rPr>
      </w:pPr>
      <w:r w:rsidRPr="00EA7968">
        <w:rPr>
          <w:rFonts w:cs="Arial"/>
          <w:sz w:val="28"/>
          <w:szCs w:val="28"/>
        </w:rPr>
        <w:lastRenderedPageBreak/>
        <w:t xml:space="preserve">Vérification a posteriori par l'administration </w:t>
      </w:r>
    </w:p>
    <w:p w14:paraId="47AA4E87" w14:textId="77777777" w:rsidR="0002255F" w:rsidRPr="00EA7968" w:rsidRDefault="0002255F" w:rsidP="0002255F">
      <w:pPr>
        <w:jc w:val="both"/>
        <w:rPr>
          <w:rFonts w:ascii="Arial" w:hAnsi="Arial" w:cs="Arial"/>
          <w:sz w:val="22"/>
          <w:szCs w:val="22"/>
        </w:rPr>
      </w:pPr>
    </w:p>
    <w:p w14:paraId="6B935CCB" w14:textId="77777777" w:rsidR="0002255F" w:rsidRPr="00EA7968" w:rsidRDefault="0002255F" w:rsidP="0002255F">
      <w:pPr>
        <w:jc w:val="both"/>
        <w:rPr>
          <w:rFonts w:ascii="Arial" w:hAnsi="Arial" w:cs="Arial"/>
          <w:sz w:val="22"/>
          <w:szCs w:val="22"/>
        </w:rPr>
      </w:pPr>
    </w:p>
    <w:p w14:paraId="0F5BCA17"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Toutes les pièces authentiques justifiant les dépenses seront conservées par le bénéficiaire dans l’ordre de la comptabilité pendant une période de 10 ans prenant cours au 1er janvier de l’année à laquelle se rattache la subvention.</w:t>
      </w:r>
    </w:p>
    <w:p w14:paraId="4F648F06" w14:textId="77777777" w:rsidR="0002255F" w:rsidRPr="00EA7968" w:rsidRDefault="0002255F" w:rsidP="0002255F">
      <w:pPr>
        <w:jc w:val="both"/>
        <w:rPr>
          <w:rFonts w:ascii="Arial" w:hAnsi="Arial" w:cs="Arial"/>
          <w:sz w:val="22"/>
          <w:szCs w:val="22"/>
        </w:rPr>
      </w:pPr>
    </w:p>
    <w:p w14:paraId="5FCFBBA2" w14:textId="77777777" w:rsidR="0002255F" w:rsidRPr="00EA7968" w:rsidRDefault="0002255F" w:rsidP="0002255F">
      <w:pPr>
        <w:jc w:val="both"/>
        <w:rPr>
          <w:rFonts w:ascii="Arial" w:hAnsi="Arial" w:cs="Arial"/>
          <w:sz w:val="22"/>
          <w:szCs w:val="22"/>
        </w:rPr>
      </w:pPr>
      <w:r w:rsidRPr="00EA7968">
        <w:rPr>
          <w:rFonts w:ascii="Arial" w:hAnsi="Arial" w:cs="Arial"/>
          <w:sz w:val="22"/>
          <w:szCs w:val="22"/>
        </w:rPr>
        <w:t>Elles devront être communiquées sur simple demande de l’administration et/ou consultées sur place.</w:t>
      </w:r>
    </w:p>
    <w:p w14:paraId="3F5E299E" w14:textId="77777777" w:rsidR="0002255F" w:rsidRPr="00EA7968" w:rsidRDefault="0002255F" w:rsidP="0002255F">
      <w:pPr>
        <w:jc w:val="both"/>
        <w:rPr>
          <w:rFonts w:ascii="Arial" w:hAnsi="Arial" w:cs="Arial"/>
          <w:sz w:val="22"/>
          <w:szCs w:val="22"/>
        </w:rPr>
      </w:pPr>
    </w:p>
    <w:p w14:paraId="1A6F5E3A" w14:textId="77777777" w:rsidR="0002255F" w:rsidRPr="00EA7968" w:rsidRDefault="0002255F" w:rsidP="0002255F">
      <w:pPr>
        <w:pStyle w:val="Corpsdetexte31"/>
        <w:rPr>
          <w:rFonts w:cs="Arial"/>
          <w:b/>
          <w:bCs/>
          <w:color w:val="000000"/>
          <w:sz w:val="22"/>
          <w:szCs w:val="22"/>
        </w:rPr>
      </w:pPr>
      <w:r w:rsidRPr="00EA7968">
        <w:rPr>
          <w:rFonts w:cs="Arial"/>
          <w:b/>
          <w:bCs/>
          <w:color w:val="000000"/>
          <w:sz w:val="22"/>
          <w:szCs w:val="22"/>
        </w:rPr>
        <w:t>4.1. Contrôle sur place</w:t>
      </w:r>
    </w:p>
    <w:p w14:paraId="3D7EAA04" w14:textId="77777777" w:rsidR="0002255F" w:rsidRPr="00EA7968" w:rsidRDefault="0002255F" w:rsidP="0002255F">
      <w:pPr>
        <w:jc w:val="both"/>
        <w:rPr>
          <w:rFonts w:ascii="Arial" w:hAnsi="Arial" w:cs="Arial"/>
          <w:sz w:val="22"/>
          <w:szCs w:val="22"/>
        </w:rPr>
      </w:pPr>
    </w:p>
    <w:p w14:paraId="3F4D3837" w14:textId="77777777" w:rsidR="0002255F" w:rsidRPr="00EA7968" w:rsidRDefault="0002255F" w:rsidP="0002255F">
      <w:pPr>
        <w:pStyle w:val="Corpsdetexte31"/>
        <w:rPr>
          <w:rFonts w:cs="Arial"/>
          <w:i/>
          <w:iCs/>
          <w:color w:val="000000"/>
          <w:sz w:val="22"/>
          <w:szCs w:val="22"/>
        </w:rPr>
      </w:pPr>
      <w:r w:rsidRPr="00EA7968">
        <w:rPr>
          <w:rFonts w:cs="Arial"/>
          <w:color w:val="000000"/>
          <w:sz w:val="22"/>
          <w:szCs w:val="22"/>
        </w:rPr>
        <w:t>L’article 12 de la loi du 16 mai 2003 prévoit que : « </w:t>
      </w:r>
      <w:r w:rsidRPr="00EA7968">
        <w:rPr>
          <w:rFonts w:cs="Arial"/>
          <w:i/>
          <w:iCs/>
          <w:color w:val="000000"/>
          <w:sz w:val="22"/>
          <w:szCs w:val="22"/>
        </w:rPr>
        <w:t>par le seul fait de l’acceptation de la subvention le bénéficiaire reconnaît à l’administration, le droit de faire procéder sur place au contrôle de l’emploi des fonds attribués ».</w:t>
      </w:r>
    </w:p>
    <w:p w14:paraId="10726AE1" w14:textId="767646E1" w:rsidR="0002255F" w:rsidRPr="00EA7968" w:rsidRDefault="0002255F" w:rsidP="0002255F">
      <w:pPr>
        <w:pStyle w:val="Corpsdetexte31"/>
        <w:rPr>
          <w:rFonts w:cs="Arial"/>
          <w:color w:val="000000"/>
          <w:sz w:val="22"/>
          <w:szCs w:val="22"/>
        </w:rPr>
      </w:pPr>
      <w:r w:rsidRPr="00EA7968">
        <w:rPr>
          <w:rFonts w:cs="Arial"/>
          <w:color w:val="000000"/>
          <w:sz w:val="22"/>
          <w:szCs w:val="22"/>
        </w:rPr>
        <w:t>Dans le cadre de l’organisation et de la coordination des contrôles, le Gouvernement peut notamment faire appel aux inspecteurs des finances.</w:t>
      </w:r>
    </w:p>
    <w:p w14:paraId="107AE580" w14:textId="77777777" w:rsidR="0002255F" w:rsidRPr="00EA7968" w:rsidRDefault="0002255F" w:rsidP="0002255F">
      <w:pPr>
        <w:jc w:val="both"/>
        <w:rPr>
          <w:rFonts w:ascii="Arial" w:hAnsi="Arial" w:cs="Arial"/>
          <w:sz w:val="22"/>
          <w:szCs w:val="22"/>
        </w:rPr>
      </w:pPr>
    </w:p>
    <w:p w14:paraId="55C315F9" w14:textId="77777777" w:rsidR="0002255F" w:rsidRPr="00EA7968" w:rsidRDefault="0002255F" w:rsidP="0002255F">
      <w:pPr>
        <w:pStyle w:val="Corpsdetexte31"/>
        <w:rPr>
          <w:rFonts w:cs="Arial"/>
          <w:b/>
          <w:bCs/>
          <w:color w:val="000000"/>
          <w:sz w:val="22"/>
          <w:szCs w:val="22"/>
        </w:rPr>
      </w:pPr>
      <w:r w:rsidRPr="00EA7968">
        <w:rPr>
          <w:rFonts w:cs="Arial"/>
          <w:b/>
          <w:bCs/>
          <w:color w:val="000000"/>
          <w:sz w:val="22"/>
          <w:szCs w:val="22"/>
        </w:rPr>
        <w:t>4.2. Peines encourues</w:t>
      </w:r>
    </w:p>
    <w:p w14:paraId="382ECD52" w14:textId="77777777" w:rsidR="0002255F" w:rsidRPr="00EA7968" w:rsidRDefault="0002255F" w:rsidP="0002255F">
      <w:pPr>
        <w:pStyle w:val="Corpsdetexte31"/>
        <w:rPr>
          <w:rFonts w:cs="Arial"/>
          <w:color w:val="000000"/>
          <w:sz w:val="22"/>
          <w:szCs w:val="22"/>
        </w:rPr>
      </w:pPr>
    </w:p>
    <w:p w14:paraId="768790C9" w14:textId="77777777" w:rsidR="0002255F" w:rsidRPr="00EA7968" w:rsidRDefault="0002255F" w:rsidP="0002255F">
      <w:pPr>
        <w:pStyle w:val="Corpsdetexte31"/>
        <w:rPr>
          <w:rFonts w:cs="Arial"/>
          <w:color w:val="000000"/>
          <w:sz w:val="22"/>
          <w:szCs w:val="22"/>
        </w:rPr>
      </w:pPr>
      <w:r w:rsidRPr="00EA7968">
        <w:rPr>
          <w:rFonts w:cs="Arial"/>
          <w:color w:val="000000"/>
          <w:sz w:val="22"/>
          <w:szCs w:val="22"/>
        </w:rPr>
        <w:t>En cas d’obstacle au contrôle par l’administration, le bénéficiaire peut être tenu de rembourser l’intégralité de la subvention, sans préjudice des sanctions particulières prévues par le code wallon de l’Action sociale et de la Santé (procédure de retrait d’agrément par exemple).</w:t>
      </w:r>
    </w:p>
    <w:p w14:paraId="49CA7298" w14:textId="77777777" w:rsidR="0002255F" w:rsidRPr="00EA7968" w:rsidRDefault="0002255F" w:rsidP="0002255F">
      <w:pPr>
        <w:pStyle w:val="Corpsdetexte31"/>
        <w:rPr>
          <w:rFonts w:cs="Arial"/>
          <w:color w:val="000000"/>
          <w:sz w:val="22"/>
          <w:szCs w:val="22"/>
        </w:rPr>
      </w:pPr>
    </w:p>
    <w:p w14:paraId="769B098E" w14:textId="77777777" w:rsidR="0002255F" w:rsidRPr="00EA7968" w:rsidRDefault="0002255F" w:rsidP="0002255F">
      <w:pPr>
        <w:pStyle w:val="Corpsdetexte31"/>
        <w:rPr>
          <w:rFonts w:cs="Arial"/>
          <w:color w:val="000000"/>
          <w:sz w:val="22"/>
          <w:szCs w:val="22"/>
        </w:rPr>
      </w:pPr>
      <w:r w:rsidRPr="00EA7968">
        <w:rPr>
          <w:rFonts w:cs="Arial"/>
          <w:color w:val="000000"/>
          <w:sz w:val="22"/>
          <w:szCs w:val="22"/>
        </w:rPr>
        <w:t xml:space="preserve">Les règles de prescription en récupération d’une subvention indue à charge d’un bénéficiaire </w:t>
      </w:r>
      <w:proofErr w:type="gramStart"/>
      <w:r w:rsidRPr="00EA7968">
        <w:rPr>
          <w:rFonts w:cs="Arial"/>
          <w:color w:val="000000"/>
          <w:sz w:val="22"/>
          <w:szCs w:val="22"/>
        </w:rPr>
        <w:t>est</w:t>
      </w:r>
      <w:proofErr w:type="gramEnd"/>
      <w:r w:rsidRPr="00EA7968">
        <w:rPr>
          <w:rFonts w:cs="Arial"/>
          <w:color w:val="000000"/>
          <w:sz w:val="22"/>
          <w:szCs w:val="22"/>
        </w:rPr>
        <w:t xml:space="preserve"> de 10 ans conformément à l’article 2262 du code civil (cf. article 15 de la loi du 16 mai 2003 fixant les dispositions applicables aux budgets, au contrôle des subventions et à la comptabilité des communautés et des régions, ainsi qu’à l’organisation du contrôle de la Cour des comptes).</w:t>
      </w:r>
    </w:p>
    <w:p w14:paraId="34CA92B5" w14:textId="77777777" w:rsidR="0002255F" w:rsidRPr="00EA7968" w:rsidRDefault="0002255F" w:rsidP="0002255F">
      <w:pPr>
        <w:pStyle w:val="Corpsdetexte31"/>
        <w:rPr>
          <w:rFonts w:cs="Arial"/>
          <w:color w:val="000000"/>
          <w:sz w:val="22"/>
          <w:szCs w:val="22"/>
        </w:rPr>
      </w:pPr>
    </w:p>
    <w:p w14:paraId="5A6B08FD" w14:textId="77777777" w:rsidR="0002255F" w:rsidRPr="00EA7968" w:rsidRDefault="0002255F" w:rsidP="0002255F">
      <w:pPr>
        <w:pStyle w:val="Corpsdetexte31"/>
        <w:rPr>
          <w:rFonts w:cs="Arial"/>
          <w:color w:val="000000"/>
          <w:sz w:val="22"/>
          <w:szCs w:val="22"/>
        </w:rPr>
      </w:pPr>
    </w:p>
    <w:p w14:paraId="5744A694" w14:textId="77777777" w:rsidR="0002255F" w:rsidRPr="00EA7968" w:rsidRDefault="0002255F" w:rsidP="0002255F">
      <w:pPr>
        <w:pStyle w:val="Corpsdetexte31"/>
        <w:rPr>
          <w:rFonts w:cs="Arial"/>
          <w:color w:val="000000"/>
          <w:sz w:val="22"/>
          <w:szCs w:val="22"/>
        </w:rPr>
      </w:pPr>
    </w:p>
    <w:p w14:paraId="7FB75F57" w14:textId="77777777" w:rsidR="0002255F" w:rsidRPr="00EA7968"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fr-BE"/>
        </w:rPr>
      </w:pPr>
      <w:r w:rsidRPr="00EA7968">
        <w:rPr>
          <w:rFonts w:ascii="Arial" w:hAnsi="Arial" w:cs="Arial"/>
          <w:b/>
          <w:sz w:val="22"/>
          <w:szCs w:val="22"/>
          <w:lang w:val="fr-BE"/>
        </w:rPr>
        <w:t>Réglementation applicable :</w:t>
      </w:r>
    </w:p>
    <w:p w14:paraId="38D19C2B" w14:textId="77777777" w:rsidR="0002255F" w:rsidRPr="00EA7968"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fr-BE"/>
        </w:rPr>
      </w:pPr>
    </w:p>
    <w:p w14:paraId="5C60F85C" w14:textId="77777777" w:rsidR="0002255F" w:rsidRPr="00EA7968"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fr-BE"/>
        </w:rPr>
      </w:pPr>
    </w:p>
    <w:p w14:paraId="0F24B9FE" w14:textId="77777777" w:rsidR="0002255F" w:rsidRPr="00EA7968" w:rsidRDefault="0002255F" w:rsidP="0002255F">
      <w:pPr>
        <w:pBdr>
          <w:top w:val="single" w:sz="4" w:space="1" w:color="auto"/>
          <w:left w:val="single" w:sz="4" w:space="4" w:color="auto"/>
          <w:bottom w:val="single" w:sz="4" w:space="1" w:color="auto"/>
          <w:right w:val="single" w:sz="4" w:space="4" w:color="auto"/>
        </w:pBdr>
        <w:rPr>
          <w:rFonts w:ascii="Arial" w:hAnsi="Arial" w:cs="Arial"/>
          <w:sz w:val="22"/>
          <w:szCs w:val="22"/>
          <w:lang w:val="fr-BE"/>
        </w:rPr>
      </w:pPr>
      <w:r w:rsidRPr="00EA7968">
        <w:rPr>
          <w:rFonts w:ascii="Arial" w:hAnsi="Arial" w:cs="Arial"/>
          <w:sz w:val="22"/>
          <w:szCs w:val="22"/>
          <w:lang w:val="fr-BE"/>
        </w:rPr>
        <w:t xml:space="preserve">Code wallon de l’Action sociale et de la Santé : </w:t>
      </w:r>
      <w:hyperlink r:id="rId15" w:history="1">
        <w:r w:rsidRPr="00EA7968">
          <w:rPr>
            <w:rStyle w:val="Lienhypertexte"/>
            <w:rFonts w:eastAsia="Lucida Sans Unicode" w:cs="Arial"/>
            <w:sz w:val="22"/>
            <w:szCs w:val="22"/>
            <w:lang w:val="fr-BE"/>
          </w:rPr>
          <w:t>https://wallex.wallonie.be/index.php?doc=21579</w:t>
        </w:r>
      </w:hyperlink>
    </w:p>
    <w:p w14:paraId="0EFFED37" w14:textId="77777777" w:rsidR="0002255F" w:rsidRPr="00EA7968" w:rsidRDefault="0002255F" w:rsidP="0002255F">
      <w:pPr>
        <w:pBdr>
          <w:top w:val="single" w:sz="4" w:space="1" w:color="auto"/>
          <w:left w:val="single" w:sz="4" w:space="4" w:color="auto"/>
          <w:bottom w:val="single" w:sz="4" w:space="1" w:color="auto"/>
          <w:right w:val="single" w:sz="4" w:space="4" w:color="auto"/>
        </w:pBdr>
        <w:rPr>
          <w:rFonts w:ascii="Arial" w:hAnsi="Arial" w:cs="Arial"/>
          <w:sz w:val="22"/>
          <w:szCs w:val="22"/>
          <w:lang w:val="fr-BE"/>
        </w:rPr>
      </w:pPr>
    </w:p>
    <w:p w14:paraId="0B3C0357" w14:textId="77777777" w:rsidR="0002255F" w:rsidRPr="00EA7968" w:rsidRDefault="0002255F" w:rsidP="0002255F">
      <w:pPr>
        <w:pBdr>
          <w:top w:val="single" w:sz="4" w:space="1" w:color="auto"/>
          <w:left w:val="single" w:sz="4" w:space="4" w:color="auto"/>
          <w:bottom w:val="single" w:sz="4" w:space="1" w:color="auto"/>
          <w:right w:val="single" w:sz="4" w:space="4" w:color="auto"/>
        </w:pBdr>
        <w:rPr>
          <w:rFonts w:ascii="Arial" w:hAnsi="Arial" w:cs="Arial"/>
          <w:sz w:val="22"/>
          <w:szCs w:val="22"/>
          <w:lang w:val="fr-BE"/>
        </w:rPr>
      </w:pPr>
      <w:r w:rsidRPr="00EA7968">
        <w:rPr>
          <w:rFonts w:ascii="Arial" w:hAnsi="Arial" w:cs="Arial"/>
          <w:sz w:val="22"/>
          <w:szCs w:val="22"/>
          <w:lang w:val="fr-BE"/>
        </w:rPr>
        <w:t xml:space="preserve">Code réglementaire wallon de l’Action sociale et de la Santé : </w:t>
      </w:r>
      <w:hyperlink r:id="rId16" w:history="1">
        <w:r w:rsidRPr="00EA7968">
          <w:rPr>
            <w:rStyle w:val="Lienhypertexte"/>
            <w:rFonts w:eastAsia="Lucida Sans Unicode" w:cs="Arial"/>
            <w:sz w:val="22"/>
            <w:szCs w:val="22"/>
            <w:lang w:val="fr-BE"/>
          </w:rPr>
          <w:t>https://wallex.wallonie.be/index.php?doc=26539&amp;rev=30549-17344</w:t>
        </w:r>
      </w:hyperlink>
    </w:p>
    <w:p w14:paraId="1858E877" w14:textId="77777777" w:rsidR="0002255F" w:rsidRPr="00EA7968"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25DAD820" w14:textId="77777777" w:rsidR="0002255F" w:rsidRPr="00EA7968"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57A2149F" w14:textId="77777777" w:rsidR="0002255F" w:rsidRPr="00EA7968"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EA7968">
        <w:rPr>
          <w:rFonts w:ascii="Arial" w:hAnsi="Arial" w:cs="Arial"/>
          <w:b/>
          <w:sz w:val="22"/>
          <w:szCs w:val="22"/>
        </w:rPr>
        <w:t>Une question, une remarque, une information ?</w:t>
      </w:r>
    </w:p>
    <w:p w14:paraId="7FFDFF29" w14:textId="77777777" w:rsidR="0002255F" w:rsidRPr="00EA7968"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4E32BB35" w14:textId="77777777" w:rsidR="0002255F" w:rsidRPr="00EA7968"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0B44CF14" w14:textId="77777777" w:rsidR="0002255F" w:rsidRPr="00EA7968"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EA7968">
        <w:rPr>
          <w:rFonts w:ascii="Wingdings 2" w:hAnsi="Wingdings 2"/>
          <w:sz w:val="22"/>
          <w:szCs w:val="22"/>
        </w:rPr>
        <w:t></w:t>
      </w:r>
      <w:r w:rsidRPr="00EA7968">
        <w:rPr>
          <w:rFonts w:ascii="Arial" w:hAnsi="Arial" w:cs="Arial"/>
          <w:sz w:val="22"/>
          <w:szCs w:val="22"/>
        </w:rPr>
        <w:tab/>
        <w:t>081 / 32 72 80</w:t>
      </w:r>
    </w:p>
    <w:p w14:paraId="69C8D82D" w14:textId="77777777" w:rsidR="0002255F" w:rsidRPr="00EA7968"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EA7968">
        <w:rPr>
          <w:rFonts w:ascii="Arial" w:hAnsi="Arial" w:cs="Arial"/>
          <w:sz w:val="22"/>
          <w:szCs w:val="22"/>
        </w:rPr>
        <w:t>Fax</w:t>
      </w:r>
      <w:r w:rsidRPr="00EA7968">
        <w:rPr>
          <w:rFonts w:ascii="Arial" w:hAnsi="Arial" w:cs="Arial"/>
          <w:sz w:val="22"/>
          <w:szCs w:val="22"/>
        </w:rPr>
        <w:tab/>
        <w:t>081 / 32 72 15</w:t>
      </w:r>
    </w:p>
    <w:p w14:paraId="591A331A" w14:textId="718AB947" w:rsidR="0002255F"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EA7968">
        <w:rPr>
          <w:rFonts w:ascii="Wingdings" w:hAnsi="Wingdings"/>
        </w:rPr>
        <w:t></w:t>
      </w:r>
      <w:r w:rsidRPr="00EA7968">
        <w:rPr>
          <w:rFonts w:ascii="Wingdings" w:hAnsi="Wingdings"/>
        </w:rPr>
        <w:t></w:t>
      </w:r>
      <w:hyperlink r:id="rId17" w:history="1">
        <w:r w:rsidR="001636A1" w:rsidRPr="00EA7968">
          <w:rPr>
            <w:rStyle w:val="Lienhypertexte"/>
            <w:rFonts w:ascii="Arial" w:hAnsi="Arial" w:cs="Arial"/>
          </w:rPr>
          <w:t xml:space="preserve"> </w:t>
        </w:r>
        <w:r w:rsidR="001636A1" w:rsidRPr="00EA7968">
          <w:rPr>
            <w:rStyle w:val="Lienhypertexte"/>
            <w:rFonts w:eastAsia="Lucida Sans Unicode"/>
          </w:rPr>
          <w:t>integration.social</w:t>
        </w:r>
        <w:r w:rsidRPr="00EA7968">
          <w:rPr>
            <w:rStyle w:val="Lienhypertexte"/>
            <w:rFonts w:eastAsia="Lucida Sans Unicode"/>
          </w:rPr>
          <w:t>@spw.wallonie.be</w:t>
        </w:r>
      </w:hyperlink>
    </w:p>
    <w:p w14:paraId="5D2756D8" w14:textId="77777777" w:rsidR="0002255F"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14:paraId="493B739C" w14:textId="77777777" w:rsidR="0002255F"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14:paraId="08CF0B08" w14:textId="77777777" w:rsidR="0002255F" w:rsidRDefault="0002255F" w:rsidP="0002255F"/>
    <w:p w14:paraId="09E6DFD7" w14:textId="77777777" w:rsidR="005C7660" w:rsidRDefault="005C7660"/>
    <w:sectPr w:rsidR="005C7660" w:rsidSect="005C76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55B8B" w14:textId="77777777" w:rsidR="004C2844" w:rsidRDefault="004C2844" w:rsidP="0002255F">
      <w:r>
        <w:separator/>
      </w:r>
    </w:p>
  </w:endnote>
  <w:endnote w:type="continuationSeparator" w:id="0">
    <w:p w14:paraId="21C31782" w14:textId="77777777" w:rsidR="004C2844" w:rsidRDefault="004C2844" w:rsidP="0002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A072F" w14:textId="77777777" w:rsidR="007148D7" w:rsidRDefault="007148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A1466" w14:textId="77777777" w:rsidR="007148D7" w:rsidRDefault="007148D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CA705" w14:textId="77777777" w:rsidR="007148D7" w:rsidRDefault="007148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5FBD7" w14:textId="77777777" w:rsidR="004C2844" w:rsidRDefault="004C2844" w:rsidP="0002255F">
      <w:r>
        <w:separator/>
      </w:r>
    </w:p>
  </w:footnote>
  <w:footnote w:type="continuationSeparator" w:id="0">
    <w:p w14:paraId="1E9B1796" w14:textId="77777777" w:rsidR="004C2844" w:rsidRDefault="004C2844" w:rsidP="0002255F">
      <w:r>
        <w:continuationSeparator/>
      </w:r>
    </w:p>
  </w:footnote>
  <w:footnote w:id="1">
    <w:p w14:paraId="3CC1C264" w14:textId="77777777" w:rsidR="004C2844" w:rsidRDefault="004C2844" w:rsidP="0002255F">
      <w:pPr>
        <w:pStyle w:val="Notedebasdepage"/>
      </w:pPr>
      <w:r>
        <w:rPr>
          <w:rStyle w:val="Caractresdenotedebasdepage"/>
          <w:rFonts w:ascii="Arial" w:hAnsi="Arial"/>
        </w:rPr>
        <w:footnoteRef/>
      </w:r>
      <w:r>
        <w:tab/>
        <w:t xml:space="preserve"> Art. 11 de la loi du 16 mai 2003 fixant les dispositions applicables aux budgets, au contrôle des subventions et à la comptabilité des Communautés et des Régions ainsi qu’à l’organisation du contrôle de la Cour des comptes.</w:t>
      </w:r>
    </w:p>
  </w:footnote>
  <w:footnote w:id="2">
    <w:p w14:paraId="704B551C" w14:textId="77777777" w:rsidR="004C2844" w:rsidRDefault="004C2844" w:rsidP="0002255F">
      <w:pPr>
        <w:pStyle w:val="Notedebasdepage"/>
        <w:jc w:val="both"/>
      </w:pPr>
      <w:r>
        <w:rPr>
          <w:rStyle w:val="Caractresdenotedebasdepage"/>
          <w:rFonts w:ascii="Arial" w:hAnsi="Arial"/>
        </w:rPr>
        <w:footnoteRef/>
      </w:r>
      <w:r>
        <w:tab/>
        <w:t xml:space="preserve"> Pour les communes et les CPAS : la loi du 12 juin 2002 insère dans la loi communale, un article 144 bis qui permet aux communes, pour la défense des intérêts communaux, de mettre des travailleurs sous contrat de travail à la disposition d’un CPAS, d’une société de logement social ou d’une association sans but lucratif.  L’article 61 de la loi du 8 juillet 1976 organique des CPAS permet également des mises à disposition de personnel dans des buts sociaux.</w:t>
      </w:r>
    </w:p>
  </w:footnote>
  <w:footnote w:id="3">
    <w:p w14:paraId="0CEE012E" w14:textId="654E3606" w:rsidR="004C2844" w:rsidRPr="00220182" w:rsidRDefault="004C2844">
      <w:pPr>
        <w:pStyle w:val="Notedebasdepage"/>
        <w:rPr>
          <w:lang w:val="fr-BE"/>
        </w:rPr>
      </w:pPr>
      <w:r>
        <w:rPr>
          <w:rStyle w:val="Appelnotedebasdep"/>
        </w:rPr>
        <w:footnoteRef/>
      </w:r>
      <w:r>
        <w:t xml:space="preserve"> </w:t>
      </w:r>
      <w:r w:rsidRPr="00EA7968">
        <w:rPr>
          <w:lang w:val="fr-BE"/>
        </w:rPr>
        <w:t>Nom, prénom et fonction du conducteur ; objet de la mission ; lieu de départ ; lieu d’arrivée ; lieu de retour ; distance parcourue ; montant dû ; signature du conducteur ; signature du responsable ; signature de l’agent chargé du paiement.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39A2A" w14:textId="77777777" w:rsidR="007148D7" w:rsidRDefault="007148D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948ED" w14:textId="77777777" w:rsidR="007148D7" w:rsidRDefault="007148D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248D5" w14:textId="77777777" w:rsidR="007148D7" w:rsidRDefault="007148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0000000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B"/>
    <w:multiLevelType w:val="multilevel"/>
    <w:tmpl w:val="0000000B"/>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C"/>
    <w:multiLevelType w:val="multilevel"/>
    <w:tmpl w:val="0000000C"/>
    <w:lvl w:ilvl="0">
      <w:start w:val="1"/>
      <w:numFmt w:val="bullet"/>
      <w:lvlText w:val=""/>
      <w:lvlJc w:val="left"/>
      <w:pPr>
        <w:tabs>
          <w:tab w:val="num" w:pos="705"/>
        </w:tabs>
        <w:ind w:left="705" w:hanging="360"/>
      </w:pPr>
      <w:rPr>
        <w:rFonts w:ascii="Wingdings 2" w:hAnsi="Wingdings 2" w:cs="OpenSymbol"/>
      </w:rPr>
    </w:lvl>
    <w:lvl w:ilvl="1">
      <w:start w:val="1"/>
      <w:numFmt w:val="bullet"/>
      <w:lvlText w:val="◦"/>
      <w:lvlJc w:val="left"/>
      <w:pPr>
        <w:tabs>
          <w:tab w:val="num" w:pos="1065"/>
        </w:tabs>
        <w:ind w:left="1065" w:hanging="360"/>
      </w:pPr>
      <w:rPr>
        <w:rFonts w:ascii="OpenSymbol" w:hAnsi="OpenSymbol" w:cs="OpenSymbol"/>
      </w:rPr>
    </w:lvl>
    <w:lvl w:ilvl="2">
      <w:start w:val="1"/>
      <w:numFmt w:val="bullet"/>
      <w:lvlText w:val="▪"/>
      <w:lvlJc w:val="left"/>
      <w:pPr>
        <w:tabs>
          <w:tab w:val="num" w:pos="1425"/>
        </w:tabs>
        <w:ind w:left="1425" w:hanging="360"/>
      </w:pPr>
      <w:rPr>
        <w:rFonts w:ascii="OpenSymbol" w:hAnsi="OpenSymbol" w:cs="OpenSymbol"/>
      </w:rPr>
    </w:lvl>
    <w:lvl w:ilvl="3">
      <w:start w:val="1"/>
      <w:numFmt w:val="bullet"/>
      <w:lvlText w:val=""/>
      <w:lvlJc w:val="left"/>
      <w:pPr>
        <w:tabs>
          <w:tab w:val="num" w:pos="1785"/>
        </w:tabs>
        <w:ind w:left="1785" w:hanging="360"/>
      </w:pPr>
      <w:rPr>
        <w:rFonts w:ascii="Wingdings 2" w:hAnsi="Wingdings 2" w:cs="OpenSymbol"/>
      </w:rPr>
    </w:lvl>
    <w:lvl w:ilvl="4">
      <w:start w:val="1"/>
      <w:numFmt w:val="bullet"/>
      <w:lvlText w:val="◦"/>
      <w:lvlJc w:val="left"/>
      <w:pPr>
        <w:tabs>
          <w:tab w:val="num" w:pos="2145"/>
        </w:tabs>
        <w:ind w:left="2145" w:hanging="360"/>
      </w:pPr>
      <w:rPr>
        <w:rFonts w:ascii="OpenSymbol" w:hAnsi="OpenSymbol" w:cs="OpenSymbol"/>
      </w:rPr>
    </w:lvl>
    <w:lvl w:ilvl="5">
      <w:start w:val="1"/>
      <w:numFmt w:val="bullet"/>
      <w:lvlText w:val="▪"/>
      <w:lvlJc w:val="left"/>
      <w:pPr>
        <w:tabs>
          <w:tab w:val="num" w:pos="2505"/>
        </w:tabs>
        <w:ind w:left="2505" w:hanging="360"/>
      </w:pPr>
      <w:rPr>
        <w:rFonts w:ascii="OpenSymbol" w:hAnsi="OpenSymbol" w:cs="OpenSymbol"/>
      </w:rPr>
    </w:lvl>
    <w:lvl w:ilvl="6">
      <w:start w:val="1"/>
      <w:numFmt w:val="bullet"/>
      <w:lvlText w:val=""/>
      <w:lvlJc w:val="left"/>
      <w:pPr>
        <w:tabs>
          <w:tab w:val="num" w:pos="2865"/>
        </w:tabs>
        <w:ind w:left="2865" w:hanging="360"/>
      </w:pPr>
      <w:rPr>
        <w:rFonts w:ascii="Wingdings 2" w:hAnsi="Wingdings 2" w:cs="OpenSymbol"/>
      </w:rPr>
    </w:lvl>
    <w:lvl w:ilvl="7">
      <w:start w:val="1"/>
      <w:numFmt w:val="bullet"/>
      <w:lvlText w:val="◦"/>
      <w:lvlJc w:val="left"/>
      <w:pPr>
        <w:tabs>
          <w:tab w:val="num" w:pos="3225"/>
        </w:tabs>
        <w:ind w:left="3225" w:hanging="360"/>
      </w:pPr>
      <w:rPr>
        <w:rFonts w:ascii="OpenSymbol" w:hAnsi="OpenSymbol" w:cs="OpenSymbol"/>
      </w:rPr>
    </w:lvl>
    <w:lvl w:ilvl="8">
      <w:start w:val="1"/>
      <w:numFmt w:val="bullet"/>
      <w:lvlText w:val="▪"/>
      <w:lvlJc w:val="left"/>
      <w:pPr>
        <w:tabs>
          <w:tab w:val="num" w:pos="3585"/>
        </w:tabs>
        <w:ind w:left="3585" w:hanging="360"/>
      </w:pPr>
      <w:rPr>
        <w:rFonts w:ascii="OpenSymbol" w:hAnsi="OpenSymbol" w:cs="OpenSymbol"/>
      </w:rPr>
    </w:lvl>
  </w:abstractNum>
  <w:abstractNum w:abstractNumId="6" w15:restartNumberingAfterBreak="0">
    <w:nsid w:val="0000000D"/>
    <w:multiLevelType w:val="multilevel"/>
    <w:tmpl w:val="0000000D"/>
    <w:lvl w:ilvl="0">
      <w:start w:val="1"/>
      <w:numFmt w:val="bullet"/>
      <w:lvlText w:val=""/>
      <w:lvlJc w:val="left"/>
      <w:pPr>
        <w:tabs>
          <w:tab w:val="num" w:pos="1440"/>
        </w:tabs>
        <w:ind w:left="1440" w:hanging="360"/>
      </w:pPr>
      <w:rPr>
        <w:rFonts w:ascii="Wingdings 2" w:hAnsi="Wingdings 2"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Wingdings 2" w:hAnsi="Wingdings 2"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Wingdings 2" w:hAnsi="Wingdings 2"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7" w15:restartNumberingAfterBreak="0">
    <w:nsid w:val="0000000E"/>
    <w:multiLevelType w:val="multilevel"/>
    <w:tmpl w:val="0000000E"/>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8" w15:restartNumberingAfterBreak="0">
    <w:nsid w:val="0000000F"/>
    <w:multiLevelType w:val="multilevel"/>
    <w:tmpl w:val="0000000F"/>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9" w15:restartNumberingAfterBreak="0">
    <w:nsid w:val="00000011"/>
    <w:multiLevelType w:val="multilevel"/>
    <w:tmpl w:val="00000011"/>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0" w15:restartNumberingAfterBreak="0">
    <w:nsid w:val="00000012"/>
    <w:multiLevelType w:val="multilevel"/>
    <w:tmpl w:val="00000012"/>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1" w15:restartNumberingAfterBreak="0">
    <w:nsid w:val="00000013"/>
    <w:multiLevelType w:val="multilevel"/>
    <w:tmpl w:val="1706B684"/>
    <w:lvl w:ilvl="0">
      <w:start w:val="1"/>
      <w:numFmt w:val="bullet"/>
      <w:lvlText w:val=""/>
      <w:lvlJc w:val="left"/>
      <w:pPr>
        <w:tabs>
          <w:tab w:val="num" w:pos="1495"/>
        </w:tabs>
        <w:ind w:left="1495" w:hanging="360"/>
      </w:pPr>
      <w:rPr>
        <w:rFonts w:ascii="Wingdings 2" w:hAnsi="Wingdings 2" w:cs="OpenSymbol"/>
        <w:color w:val="auto"/>
      </w:rPr>
    </w:lvl>
    <w:lvl w:ilvl="1">
      <w:start w:val="1"/>
      <w:numFmt w:val="bullet"/>
      <w:lvlText w:val="◦"/>
      <w:lvlJc w:val="left"/>
      <w:pPr>
        <w:tabs>
          <w:tab w:val="num" w:pos="1855"/>
        </w:tabs>
        <w:ind w:left="1855" w:hanging="360"/>
      </w:pPr>
      <w:rPr>
        <w:rFonts w:ascii="OpenSymbol" w:hAnsi="OpenSymbol" w:cs="OpenSymbol"/>
      </w:rPr>
    </w:lvl>
    <w:lvl w:ilvl="2">
      <w:start w:val="1"/>
      <w:numFmt w:val="bullet"/>
      <w:lvlText w:val="▪"/>
      <w:lvlJc w:val="left"/>
      <w:pPr>
        <w:tabs>
          <w:tab w:val="num" w:pos="2215"/>
        </w:tabs>
        <w:ind w:left="2215" w:hanging="360"/>
      </w:pPr>
      <w:rPr>
        <w:rFonts w:ascii="OpenSymbol" w:hAnsi="OpenSymbol" w:cs="OpenSymbol"/>
      </w:rPr>
    </w:lvl>
    <w:lvl w:ilvl="3">
      <w:start w:val="1"/>
      <w:numFmt w:val="bullet"/>
      <w:lvlText w:val=""/>
      <w:lvlJc w:val="left"/>
      <w:pPr>
        <w:tabs>
          <w:tab w:val="num" w:pos="2575"/>
        </w:tabs>
        <w:ind w:left="2575" w:hanging="360"/>
      </w:pPr>
      <w:rPr>
        <w:rFonts w:ascii="Wingdings 2" w:hAnsi="Wingdings 2" w:cs="OpenSymbol"/>
      </w:rPr>
    </w:lvl>
    <w:lvl w:ilvl="4">
      <w:start w:val="1"/>
      <w:numFmt w:val="bullet"/>
      <w:lvlText w:val="◦"/>
      <w:lvlJc w:val="left"/>
      <w:pPr>
        <w:tabs>
          <w:tab w:val="num" w:pos="2935"/>
        </w:tabs>
        <w:ind w:left="2935" w:hanging="360"/>
      </w:pPr>
      <w:rPr>
        <w:rFonts w:ascii="OpenSymbol" w:hAnsi="OpenSymbol" w:cs="OpenSymbol"/>
      </w:rPr>
    </w:lvl>
    <w:lvl w:ilvl="5">
      <w:start w:val="1"/>
      <w:numFmt w:val="bullet"/>
      <w:lvlText w:val="▪"/>
      <w:lvlJc w:val="left"/>
      <w:pPr>
        <w:tabs>
          <w:tab w:val="num" w:pos="3295"/>
        </w:tabs>
        <w:ind w:left="3295" w:hanging="360"/>
      </w:pPr>
      <w:rPr>
        <w:rFonts w:ascii="OpenSymbol" w:hAnsi="OpenSymbol" w:cs="OpenSymbol"/>
      </w:rPr>
    </w:lvl>
    <w:lvl w:ilvl="6">
      <w:start w:val="1"/>
      <w:numFmt w:val="bullet"/>
      <w:lvlText w:val=""/>
      <w:lvlJc w:val="left"/>
      <w:pPr>
        <w:tabs>
          <w:tab w:val="num" w:pos="3655"/>
        </w:tabs>
        <w:ind w:left="3655" w:hanging="360"/>
      </w:pPr>
      <w:rPr>
        <w:rFonts w:ascii="Wingdings 2" w:hAnsi="Wingdings 2" w:cs="OpenSymbol"/>
      </w:rPr>
    </w:lvl>
    <w:lvl w:ilvl="7">
      <w:start w:val="1"/>
      <w:numFmt w:val="bullet"/>
      <w:lvlText w:val="◦"/>
      <w:lvlJc w:val="left"/>
      <w:pPr>
        <w:tabs>
          <w:tab w:val="num" w:pos="4015"/>
        </w:tabs>
        <w:ind w:left="4015" w:hanging="360"/>
      </w:pPr>
      <w:rPr>
        <w:rFonts w:ascii="OpenSymbol" w:hAnsi="OpenSymbol" w:cs="OpenSymbol"/>
      </w:rPr>
    </w:lvl>
    <w:lvl w:ilvl="8">
      <w:start w:val="1"/>
      <w:numFmt w:val="bullet"/>
      <w:lvlText w:val="▪"/>
      <w:lvlJc w:val="left"/>
      <w:pPr>
        <w:tabs>
          <w:tab w:val="num" w:pos="4375"/>
        </w:tabs>
        <w:ind w:left="4375" w:hanging="360"/>
      </w:pPr>
      <w:rPr>
        <w:rFonts w:ascii="OpenSymbol" w:hAnsi="OpenSymbol" w:cs="OpenSymbol"/>
      </w:rPr>
    </w:lvl>
  </w:abstractNum>
  <w:abstractNum w:abstractNumId="12" w15:restartNumberingAfterBreak="0">
    <w:nsid w:val="00000015"/>
    <w:multiLevelType w:val="multilevel"/>
    <w:tmpl w:val="0000001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440D5BCC"/>
    <w:multiLevelType w:val="hybridMultilevel"/>
    <w:tmpl w:val="85CC7032"/>
    <w:lvl w:ilvl="0" w:tplc="BA0AB328">
      <w:numFmt w:val="bullet"/>
      <w:lvlText w:val=""/>
      <w:lvlJc w:val="left"/>
      <w:pPr>
        <w:ind w:left="720" w:hanging="360"/>
      </w:pPr>
      <w:rPr>
        <w:rFonts w:ascii="Symbol" w:eastAsia="Times New Roman" w:hAnsi="Symbol" w:cs="Aria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255F"/>
    <w:rsid w:val="0002255F"/>
    <w:rsid w:val="00132059"/>
    <w:rsid w:val="001636A1"/>
    <w:rsid w:val="001766FC"/>
    <w:rsid w:val="001A1598"/>
    <w:rsid w:val="00220182"/>
    <w:rsid w:val="002A6C27"/>
    <w:rsid w:val="00392664"/>
    <w:rsid w:val="00401439"/>
    <w:rsid w:val="004C2844"/>
    <w:rsid w:val="00501A5E"/>
    <w:rsid w:val="005C7660"/>
    <w:rsid w:val="006C6447"/>
    <w:rsid w:val="006F51F6"/>
    <w:rsid w:val="007148D7"/>
    <w:rsid w:val="00823B60"/>
    <w:rsid w:val="00964D96"/>
    <w:rsid w:val="009E62CD"/>
    <w:rsid w:val="00AD39F8"/>
    <w:rsid w:val="00AF6879"/>
    <w:rsid w:val="00B316F3"/>
    <w:rsid w:val="00C5116B"/>
    <w:rsid w:val="00CA264B"/>
    <w:rsid w:val="00CD3E3E"/>
    <w:rsid w:val="00E40B7B"/>
    <w:rsid w:val="00E93E58"/>
    <w:rsid w:val="00EA763B"/>
    <w:rsid w:val="00EA796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699527"/>
  <w15:docId w15:val="{94385B5A-EB93-4A06-83FA-26EBEF4D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5F"/>
    <w:pPr>
      <w:suppressAutoHyphens/>
      <w:spacing w:after="0" w:line="240" w:lineRule="auto"/>
    </w:pPr>
    <w:rPr>
      <w:rFonts w:ascii="Times New Roman" w:eastAsia="Times New Roman" w:hAnsi="Times New Roman" w:cs="Calibri"/>
      <w:sz w:val="20"/>
      <w:szCs w:val="20"/>
      <w:lang w:val="fr-FR" w:eastAsia="ar-SA"/>
    </w:rPr>
  </w:style>
  <w:style w:type="paragraph" w:styleId="Titre1">
    <w:name w:val="heading 1"/>
    <w:basedOn w:val="Normal"/>
    <w:next w:val="Corpsdetexte"/>
    <w:link w:val="Titre1Car"/>
    <w:qFormat/>
    <w:rsid w:val="0002255F"/>
    <w:pPr>
      <w:keepNext/>
      <w:numPr>
        <w:numId w:val="1"/>
      </w:numPr>
      <w:spacing w:before="240" w:after="120"/>
      <w:outlineLvl w:val="0"/>
    </w:pPr>
    <w:rPr>
      <w:rFonts w:ascii="Arial" w:eastAsia="Lucida Sans Unicode" w:hAnsi="Arial" w:cs="Mangal"/>
      <w:b/>
      <w:bCs/>
      <w:sz w:val="32"/>
      <w:szCs w:val="32"/>
    </w:rPr>
  </w:style>
  <w:style w:type="paragraph" w:styleId="Titre2">
    <w:name w:val="heading 2"/>
    <w:basedOn w:val="Normal"/>
    <w:next w:val="Normal"/>
    <w:link w:val="Titre2Car"/>
    <w:semiHidden/>
    <w:unhideWhenUsed/>
    <w:qFormat/>
    <w:rsid w:val="0002255F"/>
    <w:pPr>
      <w:keepNext/>
      <w:numPr>
        <w:ilvl w:val="1"/>
        <w:numId w:val="1"/>
      </w:numPr>
      <w:jc w:val="both"/>
      <w:outlineLvl w:val="1"/>
    </w:pPr>
    <w:rPr>
      <w:rFonts w:ascii="Arial" w:hAnsi="Arial"/>
      <w:b/>
      <w:sz w:val="24"/>
    </w:rPr>
  </w:style>
  <w:style w:type="paragraph" w:styleId="Titre6">
    <w:name w:val="heading 6"/>
    <w:basedOn w:val="Normal"/>
    <w:next w:val="Normal"/>
    <w:link w:val="Titre6Car"/>
    <w:semiHidden/>
    <w:unhideWhenUsed/>
    <w:qFormat/>
    <w:rsid w:val="0002255F"/>
    <w:pPr>
      <w:keepNext/>
      <w:pBdr>
        <w:top w:val="single" w:sz="4" w:space="1" w:color="000000"/>
        <w:left w:val="single" w:sz="4" w:space="4" w:color="000000"/>
        <w:bottom w:val="single" w:sz="4" w:space="1" w:color="000000"/>
        <w:right w:val="single" w:sz="4" w:space="4" w:color="000000"/>
      </w:pBdr>
      <w:jc w:val="center"/>
      <w:outlineLvl w:val="5"/>
    </w:pPr>
    <w:rPr>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2255F"/>
    <w:rPr>
      <w:rFonts w:ascii="Arial" w:eastAsia="Lucida Sans Unicode" w:hAnsi="Arial" w:cs="Mangal"/>
      <w:b/>
      <w:bCs/>
      <w:sz w:val="32"/>
      <w:szCs w:val="32"/>
      <w:lang w:val="fr-FR" w:eastAsia="ar-SA"/>
    </w:rPr>
  </w:style>
  <w:style w:type="character" w:customStyle="1" w:styleId="Titre2Car">
    <w:name w:val="Titre 2 Car"/>
    <w:basedOn w:val="Policepardfaut"/>
    <w:link w:val="Titre2"/>
    <w:semiHidden/>
    <w:rsid w:val="0002255F"/>
    <w:rPr>
      <w:rFonts w:ascii="Arial" w:eastAsia="Times New Roman" w:hAnsi="Arial" w:cs="Calibri"/>
      <w:b/>
      <w:sz w:val="24"/>
      <w:szCs w:val="20"/>
      <w:lang w:val="fr-FR" w:eastAsia="ar-SA"/>
    </w:rPr>
  </w:style>
  <w:style w:type="character" w:customStyle="1" w:styleId="Titre6Car">
    <w:name w:val="Titre 6 Car"/>
    <w:basedOn w:val="Policepardfaut"/>
    <w:link w:val="Titre6"/>
    <w:semiHidden/>
    <w:rsid w:val="0002255F"/>
    <w:rPr>
      <w:rFonts w:ascii="Times New Roman" w:eastAsia="Times New Roman" w:hAnsi="Times New Roman" w:cs="Calibri"/>
      <w:b/>
      <w:sz w:val="48"/>
      <w:szCs w:val="20"/>
      <w:lang w:val="fr-FR" w:eastAsia="ar-SA"/>
    </w:rPr>
  </w:style>
  <w:style w:type="character" w:styleId="Lienhypertexte">
    <w:name w:val="Hyperlink"/>
    <w:basedOn w:val="Policepardfaut"/>
    <w:unhideWhenUsed/>
    <w:rsid w:val="0002255F"/>
    <w:rPr>
      <w:color w:val="0000FF"/>
      <w:u w:val="single"/>
    </w:rPr>
  </w:style>
  <w:style w:type="paragraph" w:styleId="Corpsdetexte">
    <w:name w:val="Body Text"/>
    <w:basedOn w:val="Normal"/>
    <w:link w:val="CorpsdetexteCar"/>
    <w:semiHidden/>
    <w:unhideWhenUsed/>
    <w:rsid w:val="0002255F"/>
    <w:pPr>
      <w:jc w:val="both"/>
    </w:pPr>
    <w:rPr>
      <w:rFonts w:ascii="Arial" w:hAnsi="Arial"/>
      <w:sz w:val="24"/>
    </w:rPr>
  </w:style>
  <w:style w:type="character" w:customStyle="1" w:styleId="CorpsdetexteCar">
    <w:name w:val="Corps de texte Car"/>
    <w:basedOn w:val="Policepardfaut"/>
    <w:link w:val="Corpsdetexte"/>
    <w:semiHidden/>
    <w:rsid w:val="0002255F"/>
    <w:rPr>
      <w:rFonts w:ascii="Arial" w:eastAsia="Times New Roman" w:hAnsi="Arial" w:cs="Calibri"/>
      <w:sz w:val="24"/>
      <w:szCs w:val="20"/>
      <w:lang w:val="fr-FR" w:eastAsia="ar-SA"/>
    </w:rPr>
  </w:style>
  <w:style w:type="paragraph" w:styleId="Notedebasdepage">
    <w:name w:val="footnote text"/>
    <w:basedOn w:val="Normal"/>
    <w:link w:val="NotedebasdepageCar"/>
    <w:semiHidden/>
    <w:unhideWhenUsed/>
    <w:rsid w:val="0002255F"/>
  </w:style>
  <w:style w:type="character" w:customStyle="1" w:styleId="NotedebasdepageCar">
    <w:name w:val="Note de bas de page Car"/>
    <w:basedOn w:val="Policepardfaut"/>
    <w:link w:val="Notedebasdepage"/>
    <w:semiHidden/>
    <w:rsid w:val="0002255F"/>
    <w:rPr>
      <w:rFonts w:ascii="Times New Roman" w:eastAsia="Times New Roman" w:hAnsi="Times New Roman" w:cs="Calibri"/>
      <w:sz w:val="20"/>
      <w:szCs w:val="20"/>
      <w:lang w:val="fr-FR" w:eastAsia="ar-SA"/>
    </w:rPr>
  </w:style>
  <w:style w:type="paragraph" w:styleId="Titre">
    <w:name w:val="Title"/>
    <w:basedOn w:val="Normal"/>
    <w:next w:val="Sous-titre"/>
    <w:link w:val="TitreCar"/>
    <w:qFormat/>
    <w:rsid w:val="0002255F"/>
    <w:pPr>
      <w:jc w:val="center"/>
    </w:pPr>
    <w:rPr>
      <w:rFonts w:ascii="Arial" w:hAnsi="Arial"/>
      <w:b/>
      <w:sz w:val="24"/>
    </w:rPr>
  </w:style>
  <w:style w:type="character" w:customStyle="1" w:styleId="TitreCar">
    <w:name w:val="Titre Car"/>
    <w:basedOn w:val="Policepardfaut"/>
    <w:link w:val="Titre"/>
    <w:rsid w:val="0002255F"/>
    <w:rPr>
      <w:rFonts w:ascii="Arial" w:eastAsia="Times New Roman" w:hAnsi="Arial" w:cs="Calibri"/>
      <w:b/>
      <w:sz w:val="24"/>
      <w:szCs w:val="20"/>
      <w:lang w:val="fr-FR" w:eastAsia="ar-SA"/>
    </w:rPr>
  </w:style>
  <w:style w:type="paragraph" w:styleId="Retraitcorpsdetexte">
    <w:name w:val="Body Text Indent"/>
    <w:basedOn w:val="Normal"/>
    <w:link w:val="RetraitcorpsdetexteCar"/>
    <w:semiHidden/>
    <w:unhideWhenUsed/>
    <w:rsid w:val="0002255F"/>
    <w:pPr>
      <w:ind w:left="709"/>
      <w:jc w:val="both"/>
    </w:pPr>
    <w:rPr>
      <w:rFonts w:ascii="Arial" w:hAnsi="Arial"/>
      <w:sz w:val="24"/>
    </w:rPr>
  </w:style>
  <w:style w:type="character" w:customStyle="1" w:styleId="RetraitcorpsdetexteCar">
    <w:name w:val="Retrait corps de texte Car"/>
    <w:basedOn w:val="Policepardfaut"/>
    <w:link w:val="Retraitcorpsdetexte"/>
    <w:semiHidden/>
    <w:rsid w:val="0002255F"/>
    <w:rPr>
      <w:rFonts w:ascii="Arial" w:eastAsia="Times New Roman" w:hAnsi="Arial" w:cs="Calibri"/>
      <w:sz w:val="24"/>
      <w:szCs w:val="20"/>
      <w:lang w:val="fr-FR" w:eastAsia="ar-SA"/>
    </w:rPr>
  </w:style>
  <w:style w:type="paragraph" w:customStyle="1" w:styleId="Corpsdetexte31">
    <w:name w:val="Corps de texte 31"/>
    <w:basedOn w:val="Normal"/>
    <w:rsid w:val="0002255F"/>
    <w:pPr>
      <w:jc w:val="both"/>
    </w:pPr>
    <w:rPr>
      <w:rFonts w:ascii="Arial" w:hAnsi="Arial"/>
      <w:color w:val="FF0000"/>
      <w:sz w:val="24"/>
    </w:rPr>
  </w:style>
  <w:style w:type="paragraph" w:customStyle="1" w:styleId="Corpsdetexte21">
    <w:name w:val="Corps de texte 21"/>
    <w:basedOn w:val="Normal"/>
    <w:rsid w:val="0002255F"/>
    <w:pPr>
      <w:jc w:val="both"/>
    </w:pPr>
    <w:rPr>
      <w:rFonts w:ascii="Arial" w:hAnsi="Arial"/>
      <w:color w:val="0000FF"/>
      <w:sz w:val="24"/>
    </w:rPr>
  </w:style>
  <w:style w:type="character" w:customStyle="1" w:styleId="Caractresdenotedebasdepage">
    <w:name w:val="Caractères de note de bas de page"/>
    <w:basedOn w:val="Policepardfaut"/>
    <w:rsid w:val="0002255F"/>
    <w:rPr>
      <w:vertAlign w:val="superscript"/>
    </w:rPr>
  </w:style>
  <w:style w:type="paragraph" w:styleId="Sous-titre">
    <w:name w:val="Subtitle"/>
    <w:basedOn w:val="Normal"/>
    <w:next w:val="Normal"/>
    <w:link w:val="Sous-titreCar"/>
    <w:uiPriority w:val="11"/>
    <w:qFormat/>
    <w:rsid w:val="0002255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2255F"/>
    <w:rPr>
      <w:rFonts w:asciiTheme="majorHAnsi" w:eastAsiaTheme="majorEastAsia" w:hAnsiTheme="majorHAnsi" w:cstheme="majorBidi"/>
      <w:i/>
      <w:iCs/>
      <w:color w:val="4F81BD" w:themeColor="accent1"/>
      <w:spacing w:val="15"/>
      <w:sz w:val="24"/>
      <w:szCs w:val="24"/>
      <w:lang w:val="fr-FR" w:eastAsia="ar-SA"/>
    </w:rPr>
  </w:style>
  <w:style w:type="character" w:styleId="Appelnotedebasdep">
    <w:name w:val="footnote reference"/>
    <w:basedOn w:val="Policepardfaut"/>
    <w:uiPriority w:val="99"/>
    <w:semiHidden/>
    <w:unhideWhenUsed/>
    <w:rsid w:val="00220182"/>
    <w:rPr>
      <w:vertAlign w:val="superscript"/>
    </w:rPr>
  </w:style>
  <w:style w:type="paragraph" w:styleId="En-tte">
    <w:name w:val="header"/>
    <w:basedOn w:val="Normal"/>
    <w:link w:val="En-tteCar"/>
    <w:uiPriority w:val="99"/>
    <w:unhideWhenUsed/>
    <w:rsid w:val="007148D7"/>
    <w:pPr>
      <w:tabs>
        <w:tab w:val="center" w:pos="4536"/>
        <w:tab w:val="right" w:pos="9072"/>
      </w:tabs>
    </w:pPr>
  </w:style>
  <w:style w:type="character" w:customStyle="1" w:styleId="En-tteCar">
    <w:name w:val="En-tête Car"/>
    <w:basedOn w:val="Policepardfaut"/>
    <w:link w:val="En-tte"/>
    <w:uiPriority w:val="99"/>
    <w:rsid w:val="007148D7"/>
    <w:rPr>
      <w:rFonts w:ascii="Times New Roman" w:eastAsia="Times New Roman" w:hAnsi="Times New Roman" w:cs="Calibri"/>
      <w:sz w:val="20"/>
      <w:szCs w:val="20"/>
      <w:lang w:val="fr-FR" w:eastAsia="ar-SA"/>
    </w:rPr>
  </w:style>
  <w:style w:type="paragraph" w:styleId="Pieddepage">
    <w:name w:val="footer"/>
    <w:basedOn w:val="Normal"/>
    <w:link w:val="PieddepageCar"/>
    <w:uiPriority w:val="99"/>
    <w:unhideWhenUsed/>
    <w:rsid w:val="007148D7"/>
    <w:pPr>
      <w:tabs>
        <w:tab w:val="center" w:pos="4536"/>
        <w:tab w:val="right" w:pos="9072"/>
      </w:tabs>
    </w:pPr>
  </w:style>
  <w:style w:type="character" w:customStyle="1" w:styleId="PieddepageCar">
    <w:name w:val="Pied de page Car"/>
    <w:basedOn w:val="Policepardfaut"/>
    <w:link w:val="Pieddepage"/>
    <w:uiPriority w:val="99"/>
    <w:rsid w:val="007148D7"/>
    <w:rPr>
      <w:rFonts w:ascii="Times New Roman" w:eastAsia="Times New Roman" w:hAnsi="Times New Roman" w:cs="Calibri"/>
      <w:sz w:val="20"/>
      <w:szCs w:val="20"/>
      <w:lang w:val="fr-FR" w:eastAsia="ar-SA"/>
    </w:rPr>
  </w:style>
  <w:style w:type="character" w:styleId="Mentionnonrsolue">
    <w:name w:val="Unresolved Mention"/>
    <w:basedOn w:val="Policepardfaut"/>
    <w:uiPriority w:val="99"/>
    <w:semiHidden/>
    <w:unhideWhenUsed/>
    <w:rsid w:val="001636A1"/>
    <w:rPr>
      <w:color w:val="605E5C"/>
      <w:shd w:val="clear" w:color="auto" w:fill="E1DFDD"/>
    </w:rPr>
  </w:style>
  <w:style w:type="table" w:styleId="Grilledutableau">
    <w:name w:val="Table Grid"/>
    <w:basedOn w:val="TableauNormal"/>
    <w:uiPriority w:val="59"/>
    <w:rsid w:val="002A6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90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ctionsociale@spw.wallonie.be" TargetMode="External"/><Relationship Id="rId2" Type="http://schemas.openxmlformats.org/officeDocument/2006/relationships/numbering" Target="numbering.xml"/><Relationship Id="rId16" Type="http://schemas.openxmlformats.org/officeDocument/2006/relationships/hyperlink" Target="https://wallex.wallonie.be/index.php?doc=26539&amp;rev=30549-173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allex.wallonie.be/index.php?doc=21579"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EA053-5B5B-492C-9319-6F8BDB27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16</Pages>
  <Words>4702</Words>
  <Characters>25861</Characters>
  <Application>Microsoft Office Word</Application>
  <DocSecurity>0</DocSecurity>
  <Lines>215</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DGO5 - DRICOT Arnaud</dc:creator>
  <cp:lastModifiedBy>DRICOT Arnaud</cp:lastModifiedBy>
  <cp:revision>12</cp:revision>
  <dcterms:created xsi:type="dcterms:W3CDTF">2017-02-03T13:48:00Z</dcterms:created>
  <dcterms:modified xsi:type="dcterms:W3CDTF">2021-04-30T12:54:00Z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2021-04-22T14:46:37Z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aafc3732-9fd3-4ae5-8f4f-711fec239001</vt:lpwstr>
  </property>
  <property fmtid="{D5CDD505-2E9C-101B-9397-08002B2CF9AE}" pid="8" name="MSIP_Label_97a477d1-147d-4e34-b5e3-7b26d2f44870_ContentBits">
    <vt:lpwstr>0</vt:lpwstr>
  </property>
</Properties>
</file>