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C9F" w:rsidRDefault="00567C9F" w:rsidP="00567C9F">
      <w:pPr>
        <w:pStyle w:val="Titre"/>
        <w:jc w:val="left"/>
        <w:rPr>
          <w:b w:val="0"/>
          <w:sz w:val="32"/>
        </w:rPr>
      </w:pPr>
      <w:r>
        <w:rPr>
          <w:b w:val="0"/>
          <w:sz w:val="32"/>
        </w:rPr>
        <w:t>SERVICE PUBLIC DE WALLONIE</w:t>
      </w:r>
    </w:p>
    <w:p w:rsidR="00567C9F" w:rsidRDefault="00567C9F" w:rsidP="00567C9F">
      <w:pPr>
        <w:pStyle w:val="Titre"/>
        <w:rPr>
          <w:b w:val="0"/>
          <w:sz w:val="32"/>
        </w:rPr>
      </w:pPr>
    </w:p>
    <w:p w:rsidR="00567C9F" w:rsidRDefault="00567C9F" w:rsidP="00567C9F">
      <w:pPr>
        <w:pStyle w:val="Titre"/>
        <w:rPr>
          <w:b w:val="0"/>
          <w:sz w:val="32"/>
        </w:rPr>
      </w:pPr>
    </w:p>
    <w:p w:rsidR="00567C9F" w:rsidRDefault="00567C9F" w:rsidP="00567C9F">
      <w:pPr>
        <w:pStyle w:val="Titre"/>
        <w:rPr>
          <w:b w:val="0"/>
          <w:sz w:val="32"/>
        </w:rPr>
      </w:pPr>
    </w:p>
    <w:p w:rsidR="00567C9F" w:rsidRDefault="00567C9F" w:rsidP="00567C9F">
      <w:pPr>
        <w:pStyle w:val="Titre"/>
        <w:rPr>
          <w:b w:val="0"/>
          <w:sz w:val="32"/>
        </w:rPr>
      </w:pPr>
    </w:p>
    <w:p w:rsidR="00567C9F" w:rsidRDefault="00F47451" w:rsidP="00567C9F">
      <w:pPr>
        <w:jc w:val="center"/>
        <w:rPr>
          <w:rFonts w:ascii="Arial" w:hAnsi="Arial"/>
          <w:sz w:val="48"/>
        </w:rPr>
      </w:pPr>
      <w:r>
        <w:rPr>
          <w:rFonts w:ascii="Arial" w:hAnsi="Arial"/>
          <w:sz w:val="48"/>
        </w:rPr>
        <w:t>SPW Intérieur et Action sociale</w:t>
      </w:r>
    </w:p>
    <w:p w:rsidR="00567C9F" w:rsidRDefault="00567C9F" w:rsidP="00567C9F">
      <w:pPr>
        <w:jc w:val="center"/>
        <w:rPr>
          <w:rFonts w:ascii="Arial" w:hAnsi="Arial"/>
          <w:b/>
        </w:rPr>
      </w:pPr>
    </w:p>
    <w:p w:rsidR="00567C9F" w:rsidRDefault="00567C9F" w:rsidP="00567C9F">
      <w:pPr>
        <w:jc w:val="center"/>
        <w:rPr>
          <w:rFonts w:ascii="Arial" w:hAnsi="Arial"/>
          <w:b/>
        </w:rPr>
      </w:pPr>
    </w:p>
    <w:p w:rsidR="00567C9F" w:rsidRDefault="00567C9F" w:rsidP="00567C9F">
      <w:pPr>
        <w:jc w:val="center"/>
        <w:rPr>
          <w:rFonts w:ascii="Arial" w:hAnsi="Arial"/>
          <w:b/>
        </w:rPr>
      </w:pPr>
    </w:p>
    <w:p w:rsidR="00567C9F" w:rsidRDefault="00567C9F" w:rsidP="00567C9F">
      <w:pPr>
        <w:jc w:val="center"/>
        <w:rPr>
          <w:rFonts w:ascii="Arial" w:hAnsi="Arial"/>
          <w:b/>
        </w:rPr>
      </w:pPr>
    </w:p>
    <w:p w:rsidR="00567C9F" w:rsidRDefault="00567C9F" w:rsidP="00567C9F">
      <w:pPr>
        <w:jc w:val="center"/>
        <w:rPr>
          <w:rFonts w:ascii="Arial" w:hAnsi="Arial"/>
          <w:b/>
        </w:rPr>
      </w:pPr>
    </w:p>
    <w:p w:rsidR="00567C9F" w:rsidRDefault="00567C9F" w:rsidP="00567C9F">
      <w:pPr>
        <w:jc w:val="center"/>
        <w:rPr>
          <w:rFonts w:ascii="Arial" w:hAnsi="Arial"/>
          <w:b/>
        </w:rPr>
      </w:pPr>
    </w:p>
    <w:p w:rsidR="00567C9F" w:rsidRDefault="00567C9F" w:rsidP="00567C9F">
      <w:pPr>
        <w:jc w:val="center"/>
        <w:rPr>
          <w:rFonts w:ascii="Arial" w:hAnsi="Arial"/>
          <w:b/>
        </w:rPr>
      </w:pPr>
    </w:p>
    <w:p w:rsidR="00567C9F" w:rsidRDefault="00567C9F" w:rsidP="00567C9F">
      <w:pPr>
        <w:jc w:val="center"/>
        <w:rPr>
          <w:rFonts w:ascii="Arial" w:hAnsi="Arial"/>
          <w:b/>
        </w:rPr>
      </w:pPr>
    </w:p>
    <w:p w:rsidR="00567C9F" w:rsidRDefault="00567C9F" w:rsidP="00567C9F">
      <w:pPr>
        <w:jc w:val="center"/>
        <w:rPr>
          <w:rFonts w:ascii="Arial" w:hAnsi="Arial"/>
          <w:b/>
        </w:rPr>
      </w:pPr>
    </w:p>
    <w:p w:rsidR="00567C9F" w:rsidRDefault="00567C9F" w:rsidP="00567C9F">
      <w:pPr>
        <w:jc w:val="center"/>
        <w:rPr>
          <w:rFonts w:ascii="Arial" w:hAnsi="Arial"/>
          <w:b/>
        </w:rPr>
      </w:pPr>
    </w:p>
    <w:p w:rsidR="00567C9F" w:rsidRDefault="00567C9F" w:rsidP="00567C9F">
      <w:pPr>
        <w:jc w:val="center"/>
        <w:rPr>
          <w:rFonts w:ascii="Arial" w:hAnsi="Arial"/>
          <w:b/>
        </w:rPr>
      </w:pPr>
    </w:p>
    <w:p w:rsidR="00567C9F" w:rsidRDefault="00567C9F" w:rsidP="00567C9F">
      <w:pPr>
        <w:jc w:val="center"/>
        <w:rPr>
          <w:rFonts w:ascii="Arial" w:hAnsi="Arial"/>
          <w:b/>
        </w:rPr>
      </w:pPr>
    </w:p>
    <w:p w:rsidR="00567C9F" w:rsidRDefault="00567C9F" w:rsidP="00567C9F">
      <w:pPr>
        <w:pBdr>
          <w:top w:val="single" w:sz="4" w:space="1" w:color="000000"/>
          <w:left w:val="single" w:sz="4" w:space="4" w:color="000000"/>
          <w:bottom w:val="single" w:sz="4" w:space="1" w:color="000000"/>
          <w:right w:val="single" w:sz="4" w:space="4" w:color="000000"/>
        </w:pBdr>
        <w:jc w:val="center"/>
        <w:rPr>
          <w:rFonts w:ascii="Arial" w:hAnsi="Arial"/>
          <w:b/>
          <w:sz w:val="48"/>
        </w:rPr>
      </w:pPr>
    </w:p>
    <w:p w:rsidR="00567C9F" w:rsidRDefault="00567C9F" w:rsidP="00567C9F">
      <w:pPr>
        <w:pStyle w:val="Titre6"/>
        <w:rPr>
          <w:rFonts w:ascii="Arial" w:hAnsi="Arial"/>
        </w:rPr>
      </w:pPr>
      <w:r>
        <w:rPr>
          <w:rFonts w:ascii="Arial" w:hAnsi="Arial"/>
        </w:rPr>
        <w:t xml:space="preserve">MANUEL DES SUBVENTIONS </w:t>
      </w:r>
    </w:p>
    <w:p w:rsidR="00567C9F" w:rsidRDefault="00567C9F" w:rsidP="00567C9F">
      <w:pPr>
        <w:pBdr>
          <w:top w:val="single" w:sz="4" w:space="1" w:color="000000"/>
          <w:left w:val="single" w:sz="4" w:space="4" w:color="000000"/>
          <w:bottom w:val="single" w:sz="4" w:space="1" w:color="000000"/>
          <w:right w:val="single" w:sz="4" w:space="4" w:color="000000"/>
        </w:pBdr>
        <w:jc w:val="center"/>
        <w:rPr>
          <w:rFonts w:ascii="Arial" w:hAnsi="Arial"/>
          <w:b/>
          <w:sz w:val="48"/>
        </w:rPr>
      </w:pPr>
      <w:r>
        <w:rPr>
          <w:rFonts w:ascii="Arial" w:hAnsi="Arial"/>
          <w:b/>
          <w:sz w:val="48"/>
        </w:rPr>
        <w:t>REGLEMENTEES POUR L’ACTION SOCIALE ET LA SANTE</w:t>
      </w:r>
    </w:p>
    <w:p w:rsidR="00567C9F" w:rsidRPr="00DE058C" w:rsidRDefault="00567C9F" w:rsidP="00567C9F">
      <w:pPr>
        <w:pBdr>
          <w:top w:val="single" w:sz="4" w:space="1" w:color="000000"/>
          <w:left w:val="single" w:sz="4" w:space="4" w:color="000000"/>
          <w:bottom w:val="single" w:sz="4" w:space="1" w:color="000000"/>
          <w:right w:val="single" w:sz="4" w:space="4" w:color="000000"/>
        </w:pBdr>
        <w:jc w:val="center"/>
        <w:rPr>
          <w:rFonts w:ascii="Arial" w:hAnsi="Arial"/>
          <w:b/>
          <w:sz w:val="36"/>
          <w:szCs w:val="36"/>
        </w:rPr>
      </w:pPr>
      <w:r w:rsidRPr="00DE058C">
        <w:rPr>
          <w:rFonts w:ascii="Arial" w:hAnsi="Arial"/>
          <w:b/>
          <w:sz w:val="36"/>
          <w:szCs w:val="36"/>
        </w:rPr>
        <w:t>EN VIGUEUR A PARTIR DU 1</w:t>
      </w:r>
      <w:r w:rsidRPr="00DE058C">
        <w:rPr>
          <w:rFonts w:ascii="Arial" w:hAnsi="Arial"/>
          <w:b/>
          <w:sz w:val="36"/>
          <w:szCs w:val="36"/>
          <w:vertAlign w:val="superscript"/>
        </w:rPr>
        <w:t>er</w:t>
      </w:r>
      <w:r w:rsidRPr="00DE058C">
        <w:rPr>
          <w:rFonts w:ascii="Arial" w:hAnsi="Arial"/>
          <w:b/>
          <w:sz w:val="36"/>
          <w:szCs w:val="36"/>
        </w:rPr>
        <w:t xml:space="preserve"> JANVIER 2013</w:t>
      </w:r>
    </w:p>
    <w:p w:rsidR="000C3AFC" w:rsidRDefault="000C3AFC" w:rsidP="00567C9F">
      <w:pPr>
        <w:pBdr>
          <w:top w:val="single" w:sz="4" w:space="1" w:color="000000"/>
          <w:left w:val="single" w:sz="4" w:space="4" w:color="000000"/>
          <w:bottom w:val="single" w:sz="4" w:space="1" w:color="000000"/>
          <w:right w:val="single" w:sz="4" w:space="4" w:color="000000"/>
        </w:pBdr>
        <w:jc w:val="center"/>
        <w:rPr>
          <w:rFonts w:ascii="Arial" w:hAnsi="Arial"/>
          <w:b/>
          <w:sz w:val="36"/>
          <w:szCs w:val="36"/>
        </w:rPr>
      </w:pPr>
      <w:r w:rsidRPr="00DE058C">
        <w:rPr>
          <w:rFonts w:ascii="Arial" w:hAnsi="Arial"/>
          <w:b/>
          <w:sz w:val="36"/>
          <w:szCs w:val="36"/>
        </w:rPr>
        <w:t>POUR LE</w:t>
      </w:r>
      <w:r w:rsidR="00B5380D" w:rsidRPr="00DE058C">
        <w:rPr>
          <w:rFonts w:ascii="Arial" w:hAnsi="Arial"/>
          <w:b/>
          <w:sz w:val="36"/>
          <w:szCs w:val="36"/>
        </w:rPr>
        <w:t xml:space="preserve"> SECTEUR</w:t>
      </w:r>
      <w:r w:rsidR="00E07051" w:rsidRPr="00DE058C">
        <w:rPr>
          <w:rFonts w:ascii="Arial" w:hAnsi="Arial"/>
          <w:b/>
          <w:sz w:val="36"/>
          <w:szCs w:val="36"/>
        </w:rPr>
        <w:t xml:space="preserve"> </w:t>
      </w:r>
      <w:r w:rsidR="000A695D">
        <w:rPr>
          <w:rFonts w:ascii="Arial" w:hAnsi="Arial"/>
          <w:b/>
          <w:sz w:val="36"/>
          <w:szCs w:val="36"/>
        </w:rPr>
        <w:t>SERVICES DE MEDIATION DE DETTES</w:t>
      </w:r>
    </w:p>
    <w:p w:rsidR="00567C9F" w:rsidRDefault="00567C9F" w:rsidP="00567C9F">
      <w:pPr>
        <w:pBdr>
          <w:top w:val="single" w:sz="4" w:space="1" w:color="000000"/>
          <w:left w:val="single" w:sz="4" w:space="4" w:color="000000"/>
          <w:bottom w:val="single" w:sz="4" w:space="1" w:color="000000"/>
          <w:right w:val="single" w:sz="4" w:space="4" w:color="000000"/>
        </w:pBdr>
        <w:jc w:val="center"/>
        <w:rPr>
          <w:rFonts w:ascii="Arial" w:hAnsi="Arial"/>
          <w:b/>
          <w:sz w:val="48"/>
        </w:rPr>
      </w:pPr>
    </w:p>
    <w:p w:rsidR="00567C9F" w:rsidRDefault="00567C9F" w:rsidP="00567C9F">
      <w:pPr>
        <w:jc w:val="center"/>
        <w:rPr>
          <w:rFonts w:ascii="Arial" w:hAnsi="Arial"/>
          <w:b/>
        </w:rPr>
      </w:pPr>
    </w:p>
    <w:p w:rsidR="00567C9F" w:rsidRPr="00115A18" w:rsidRDefault="00567C9F" w:rsidP="00567C9F">
      <w:pPr>
        <w:jc w:val="center"/>
        <w:rPr>
          <w:rFonts w:ascii="Arial" w:hAnsi="Arial"/>
          <w:b/>
        </w:rPr>
      </w:pPr>
    </w:p>
    <w:p w:rsidR="00567C9F" w:rsidRPr="00115A18" w:rsidRDefault="00567C9F" w:rsidP="00115A18">
      <w:pPr>
        <w:jc w:val="center"/>
        <w:rPr>
          <w:rFonts w:ascii="Arial" w:hAnsi="Arial"/>
          <w:b/>
        </w:rPr>
      </w:pPr>
    </w:p>
    <w:p w:rsidR="00567C9F" w:rsidRPr="00115A18" w:rsidRDefault="00567C9F" w:rsidP="00115A18">
      <w:pPr>
        <w:jc w:val="center"/>
        <w:rPr>
          <w:rFonts w:ascii="Arial" w:hAnsi="Arial"/>
          <w:b/>
        </w:rPr>
      </w:pPr>
    </w:p>
    <w:p w:rsidR="00567C9F" w:rsidRPr="00115A18" w:rsidRDefault="00567C9F" w:rsidP="00115A18">
      <w:pPr>
        <w:jc w:val="center"/>
        <w:rPr>
          <w:rFonts w:ascii="Arial" w:hAnsi="Arial"/>
          <w:b/>
        </w:rPr>
      </w:pPr>
    </w:p>
    <w:p w:rsidR="00567C9F" w:rsidRPr="00115A18" w:rsidRDefault="00567C9F" w:rsidP="00115A18">
      <w:pPr>
        <w:jc w:val="center"/>
        <w:rPr>
          <w:rFonts w:ascii="Arial" w:hAnsi="Arial"/>
          <w:b/>
        </w:rPr>
      </w:pPr>
    </w:p>
    <w:p w:rsidR="00567C9F" w:rsidRPr="00115A18" w:rsidRDefault="00567C9F" w:rsidP="00115A18">
      <w:pPr>
        <w:jc w:val="center"/>
        <w:rPr>
          <w:rFonts w:ascii="Arial" w:hAnsi="Arial"/>
          <w:b/>
        </w:rPr>
      </w:pPr>
    </w:p>
    <w:p w:rsidR="00567C9F" w:rsidRDefault="00567C9F" w:rsidP="00567C9F">
      <w:pPr>
        <w:jc w:val="both"/>
        <w:rPr>
          <w:rFonts w:ascii="Arial" w:hAnsi="Arial"/>
        </w:rPr>
      </w:pPr>
      <w:r>
        <w:rPr>
          <w:rFonts w:ascii="Arial" w:hAnsi="Arial"/>
        </w:rPr>
        <w:t xml:space="preserve">SPW </w:t>
      </w:r>
      <w:r w:rsidR="00F47451">
        <w:rPr>
          <w:rFonts w:ascii="Arial" w:hAnsi="Arial"/>
        </w:rPr>
        <w:t>Intérieur et Action sociale</w:t>
      </w:r>
    </w:p>
    <w:p w:rsidR="00567C9F" w:rsidRDefault="00567C9F" w:rsidP="00567C9F">
      <w:pPr>
        <w:jc w:val="both"/>
        <w:rPr>
          <w:rFonts w:ascii="Arial" w:hAnsi="Arial"/>
        </w:rPr>
      </w:pPr>
      <w:proofErr w:type="gramStart"/>
      <w:r>
        <w:rPr>
          <w:rFonts w:ascii="Arial" w:hAnsi="Arial"/>
        </w:rPr>
        <w:t>av</w:t>
      </w:r>
      <w:proofErr w:type="gramEnd"/>
      <w:r>
        <w:rPr>
          <w:rFonts w:ascii="Arial" w:hAnsi="Arial"/>
        </w:rPr>
        <w:t xml:space="preserve">. Gouverneur </w:t>
      </w:r>
      <w:proofErr w:type="spellStart"/>
      <w:r>
        <w:rPr>
          <w:rFonts w:ascii="Arial" w:hAnsi="Arial"/>
        </w:rPr>
        <w:t>Bovesse</w:t>
      </w:r>
      <w:proofErr w:type="spellEnd"/>
      <w:r>
        <w:rPr>
          <w:rFonts w:ascii="Arial" w:hAnsi="Arial"/>
        </w:rPr>
        <w:t>, 100</w:t>
      </w:r>
    </w:p>
    <w:p w:rsidR="00567C9F" w:rsidRDefault="00567C9F" w:rsidP="00567C9F">
      <w:pPr>
        <w:jc w:val="both"/>
        <w:rPr>
          <w:rFonts w:ascii="Arial" w:hAnsi="Arial"/>
        </w:rPr>
      </w:pPr>
      <w:r>
        <w:rPr>
          <w:rFonts w:ascii="Arial" w:hAnsi="Arial"/>
        </w:rPr>
        <w:t>5100</w:t>
      </w:r>
      <w:r>
        <w:rPr>
          <w:rFonts w:ascii="Arial" w:hAnsi="Arial"/>
        </w:rPr>
        <w:tab/>
        <w:t>JAMBES</w:t>
      </w:r>
    </w:p>
    <w:p w:rsidR="00567C9F" w:rsidRDefault="00567C9F" w:rsidP="00567C9F">
      <w:pPr>
        <w:jc w:val="both"/>
        <w:rPr>
          <w:rFonts w:ascii="Arial" w:hAnsi="Arial"/>
        </w:rPr>
      </w:pPr>
    </w:p>
    <w:p w:rsidR="00567C9F" w:rsidRDefault="00567C9F" w:rsidP="00567C9F">
      <w:pPr>
        <w:tabs>
          <w:tab w:val="left" w:pos="426"/>
        </w:tabs>
        <w:jc w:val="both"/>
        <w:rPr>
          <w:rFonts w:ascii="Arial" w:hAnsi="Arial"/>
        </w:rPr>
      </w:pPr>
      <w:r>
        <w:rPr>
          <w:rFonts w:ascii="Wingdings 2" w:hAnsi="Wingdings 2"/>
          <w:sz w:val="28"/>
        </w:rPr>
        <w:t></w:t>
      </w:r>
      <w:r>
        <w:rPr>
          <w:rFonts w:ascii="Arial" w:hAnsi="Arial"/>
          <w:sz w:val="28"/>
        </w:rPr>
        <w:tab/>
      </w:r>
      <w:r>
        <w:rPr>
          <w:rFonts w:ascii="Arial" w:hAnsi="Arial"/>
        </w:rPr>
        <w:t>081 / 32 72 11</w:t>
      </w:r>
    </w:p>
    <w:p w:rsidR="009B6364" w:rsidRDefault="00567C9F" w:rsidP="009B6364">
      <w:pPr>
        <w:tabs>
          <w:tab w:val="left" w:pos="426"/>
        </w:tabs>
        <w:jc w:val="both"/>
        <w:rPr>
          <w:rFonts w:ascii="Arial" w:hAnsi="Arial"/>
        </w:rPr>
      </w:pPr>
      <w:r>
        <w:rPr>
          <w:rFonts w:ascii="Arial" w:hAnsi="Arial"/>
        </w:rPr>
        <w:t>Fax</w:t>
      </w:r>
      <w:r>
        <w:rPr>
          <w:rFonts w:ascii="Arial" w:hAnsi="Arial"/>
        </w:rPr>
        <w:tab/>
        <w:t>081 / 32 72 01</w:t>
      </w:r>
    </w:p>
    <w:p w:rsidR="00567C9F" w:rsidRDefault="00567C9F" w:rsidP="009B6364">
      <w:pPr>
        <w:tabs>
          <w:tab w:val="left" w:pos="426"/>
        </w:tabs>
        <w:jc w:val="both"/>
      </w:pPr>
      <w:r>
        <w:rPr>
          <w:rFonts w:ascii="Wingdings" w:hAnsi="Wingdings"/>
        </w:rPr>
        <w:t></w:t>
      </w:r>
      <w:r>
        <w:rPr>
          <w:rFonts w:ascii="Arial" w:hAnsi="Arial"/>
        </w:rPr>
        <w:tab/>
      </w:r>
      <w:hyperlink r:id="rId8" w:history="1">
        <w:r>
          <w:rPr>
            <w:rStyle w:val="Lienhypertexte"/>
            <w:rFonts w:ascii="Arial" w:hAnsi="Arial"/>
          </w:rPr>
          <w:t>actionsociale@spw.wallonie.be</w:t>
        </w:r>
      </w:hyperlink>
      <w:r w:rsidR="003A2896">
        <w:t xml:space="preserve"> </w:t>
      </w:r>
    </w:p>
    <w:p w:rsidR="00ED5B9E" w:rsidRDefault="00ED5B9E" w:rsidP="009B6364">
      <w:pPr>
        <w:tabs>
          <w:tab w:val="left" w:pos="426"/>
        </w:tabs>
        <w:jc w:val="both"/>
      </w:pPr>
    </w:p>
    <w:p w:rsidR="00ED5B9E" w:rsidRDefault="00ED5B9E" w:rsidP="009B6364">
      <w:pPr>
        <w:tabs>
          <w:tab w:val="left" w:pos="426"/>
        </w:tabs>
        <w:jc w:val="both"/>
        <w:rPr>
          <w:rFonts w:cs="Arial"/>
          <w:b/>
          <w:sz w:val="22"/>
          <w:szCs w:val="22"/>
          <w:u w:val="single"/>
        </w:rPr>
        <w:sectPr w:rsidR="00ED5B9E">
          <w:footerReference w:type="default" r:id="rId9"/>
          <w:pgSz w:w="11906" w:h="16838"/>
          <w:pgMar w:top="1649" w:right="1134" w:bottom="1649" w:left="1134" w:header="1418" w:footer="1418" w:gutter="0"/>
          <w:cols w:space="720"/>
          <w:docGrid w:linePitch="360"/>
        </w:sectPr>
      </w:pPr>
    </w:p>
    <w:p w:rsidR="00567C9F" w:rsidRDefault="00567C9F" w:rsidP="00567C9F">
      <w:pPr>
        <w:pStyle w:val="Corpsdetexte"/>
        <w:pageBreakBefore/>
        <w:jc w:val="center"/>
        <w:rPr>
          <w:rFonts w:cs="Arial"/>
          <w:b/>
          <w:sz w:val="22"/>
          <w:szCs w:val="22"/>
          <w:u w:val="single"/>
        </w:rPr>
      </w:pPr>
    </w:p>
    <w:p w:rsidR="00567C9F" w:rsidRDefault="00567C9F" w:rsidP="00567C9F">
      <w:pPr>
        <w:pStyle w:val="Corpsdetexte"/>
        <w:jc w:val="center"/>
        <w:rPr>
          <w:rFonts w:cs="Arial"/>
          <w:b/>
          <w:sz w:val="22"/>
          <w:szCs w:val="22"/>
        </w:rPr>
      </w:pPr>
      <w:r>
        <w:rPr>
          <w:rFonts w:cs="Arial"/>
          <w:b/>
          <w:sz w:val="22"/>
          <w:szCs w:val="22"/>
        </w:rPr>
        <w:t>Pour une information et une collaboration efficaces</w:t>
      </w:r>
    </w:p>
    <w:p w:rsidR="00567C9F" w:rsidRDefault="00567C9F" w:rsidP="00567C9F">
      <w:pPr>
        <w:jc w:val="both"/>
        <w:rPr>
          <w:rFonts w:ascii="Arial" w:hAnsi="Arial" w:cs="Arial"/>
          <w:sz w:val="22"/>
          <w:szCs w:val="22"/>
        </w:rPr>
      </w:pPr>
    </w:p>
    <w:p w:rsidR="00567C9F" w:rsidRDefault="00567C9F" w:rsidP="00567C9F">
      <w:pPr>
        <w:jc w:val="both"/>
        <w:rPr>
          <w:rFonts w:ascii="Arial" w:hAnsi="Arial" w:cs="Arial"/>
          <w:sz w:val="22"/>
          <w:szCs w:val="22"/>
        </w:rPr>
      </w:pPr>
    </w:p>
    <w:p w:rsidR="00567C9F" w:rsidRDefault="00567C9F" w:rsidP="00567C9F">
      <w:pPr>
        <w:pStyle w:val="Corpsdetexte"/>
        <w:rPr>
          <w:rFonts w:cs="Arial"/>
          <w:sz w:val="22"/>
          <w:szCs w:val="22"/>
        </w:rPr>
      </w:pPr>
      <w:r>
        <w:rPr>
          <w:rFonts w:cs="Arial"/>
          <w:sz w:val="22"/>
          <w:szCs w:val="22"/>
        </w:rPr>
        <w:t>La Région Wallonne alloue une partie de son budget au soutien de différents dispositifs règlementés et agréés par elle dans les matières sociales et de santé.</w:t>
      </w:r>
    </w:p>
    <w:p w:rsidR="00567C9F" w:rsidRDefault="00567C9F" w:rsidP="00567C9F">
      <w:pPr>
        <w:jc w:val="both"/>
        <w:rPr>
          <w:rFonts w:ascii="Arial" w:hAnsi="Arial" w:cs="Arial"/>
          <w:sz w:val="22"/>
          <w:szCs w:val="22"/>
        </w:rPr>
      </w:pPr>
    </w:p>
    <w:p w:rsidR="00567C9F" w:rsidRDefault="00F47451" w:rsidP="00567C9F">
      <w:pPr>
        <w:jc w:val="both"/>
        <w:rPr>
          <w:rFonts w:ascii="Arial" w:hAnsi="Arial" w:cs="Arial"/>
          <w:sz w:val="22"/>
          <w:szCs w:val="22"/>
        </w:rPr>
      </w:pPr>
      <w:r>
        <w:rPr>
          <w:rFonts w:ascii="Arial" w:hAnsi="Arial" w:cs="Arial"/>
          <w:sz w:val="22"/>
          <w:szCs w:val="22"/>
        </w:rPr>
        <w:t>Le SPW Intérieur et Action sociale est chargé</w:t>
      </w:r>
      <w:r w:rsidR="00567C9F">
        <w:rPr>
          <w:rFonts w:ascii="Arial" w:hAnsi="Arial" w:cs="Arial"/>
          <w:sz w:val="22"/>
          <w:szCs w:val="22"/>
        </w:rPr>
        <w:t xml:space="preserve"> de mettre en œuvre les dispositifs règlementés contenus dans le code wallon de l’action sociale et de la santé.</w:t>
      </w:r>
    </w:p>
    <w:p w:rsidR="00567C9F" w:rsidRDefault="00567C9F" w:rsidP="00567C9F">
      <w:pPr>
        <w:jc w:val="both"/>
        <w:rPr>
          <w:rFonts w:ascii="Arial" w:hAnsi="Arial" w:cs="Arial"/>
          <w:sz w:val="22"/>
          <w:szCs w:val="22"/>
        </w:rPr>
      </w:pPr>
    </w:p>
    <w:p w:rsidR="00B5380D" w:rsidRDefault="00567C9F" w:rsidP="00115A18">
      <w:pPr>
        <w:jc w:val="both"/>
        <w:rPr>
          <w:rFonts w:ascii="Arial" w:hAnsi="Arial" w:cs="Arial"/>
          <w:sz w:val="22"/>
          <w:szCs w:val="22"/>
        </w:rPr>
      </w:pPr>
      <w:r>
        <w:rPr>
          <w:rFonts w:ascii="Arial" w:hAnsi="Arial" w:cs="Arial"/>
          <w:sz w:val="22"/>
          <w:szCs w:val="22"/>
        </w:rPr>
        <w:t xml:space="preserve">Ce manuel </w:t>
      </w:r>
      <w:r w:rsidR="00B5380D">
        <w:rPr>
          <w:rFonts w:ascii="Arial" w:hAnsi="Arial" w:cs="Arial"/>
          <w:sz w:val="22"/>
          <w:szCs w:val="22"/>
        </w:rPr>
        <w:t>est commun pour une très large part aux secteurs suivants :</w:t>
      </w:r>
    </w:p>
    <w:p w:rsidR="00B5380D" w:rsidRDefault="00B5380D" w:rsidP="00B5380D">
      <w:pPr>
        <w:ind w:left="720"/>
        <w:jc w:val="both"/>
        <w:rPr>
          <w:rFonts w:ascii="Arial" w:hAnsi="Arial" w:cs="Arial"/>
          <w:sz w:val="22"/>
          <w:szCs w:val="22"/>
        </w:rPr>
      </w:pPr>
    </w:p>
    <w:p w:rsidR="00B5380D" w:rsidRDefault="00B5380D" w:rsidP="00B5380D">
      <w:pPr>
        <w:numPr>
          <w:ilvl w:val="0"/>
          <w:numId w:val="3"/>
        </w:numPr>
        <w:jc w:val="both"/>
        <w:rPr>
          <w:rFonts w:ascii="Arial" w:hAnsi="Arial" w:cs="Arial"/>
          <w:sz w:val="22"/>
          <w:szCs w:val="22"/>
        </w:rPr>
      </w:pPr>
      <w:r>
        <w:rPr>
          <w:rFonts w:ascii="Arial" w:hAnsi="Arial" w:cs="Arial"/>
          <w:sz w:val="22"/>
          <w:szCs w:val="22"/>
        </w:rPr>
        <w:t>Initiatives locales de développement social en matière d’intégration des personnes d’origine étrangère ;</w:t>
      </w:r>
    </w:p>
    <w:p w:rsidR="00B5380D" w:rsidRDefault="00B5380D" w:rsidP="00B5380D">
      <w:pPr>
        <w:numPr>
          <w:ilvl w:val="0"/>
          <w:numId w:val="3"/>
        </w:numPr>
        <w:jc w:val="both"/>
        <w:rPr>
          <w:rFonts w:ascii="Arial" w:hAnsi="Arial" w:cs="Arial"/>
          <w:sz w:val="22"/>
          <w:szCs w:val="22"/>
        </w:rPr>
      </w:pPr>
      <w:r>
        <w:rPr>
          <w:rFonts w:ascii="Arial" w:hAnsi="Arial" w:cs="Arial"/>
          <w:sz w:val="22"/>
          <w:szCs w:val="22"/>
        </w:rPr>
        <w:t>Institutions agréées pour la médiation de dettes, centres de références en médiation de dettes et Observatoire du crédit et de l’endettement ;</w:t>
      </w:r>
    </w:p>
    <w:p w:rsidR="00B5380D" w:rsidRDefault="00B5380D" w:rsidP="00B5380D">
      <w:pPr>
        <w:numPr>
          <w:ilvl w:val="0"/>
          <w:numId w:val="3"/>
        </w:numPr>
        <w:jc w:val="both"/>
        <w:rPr>
          <w:rFonts w:ascii="Arial" w:hAnsi="Arial" w:cs="Arial"/>
          <w:sz w:val="22"/>
          <w:szCs w:val="22"/>
        </w:rPr>
      </w:pPr>
      <w:r>
        <w:rPr>
          <w:rFonts w:ascii="Arial" w:hAnsi="Arial" w:cs="Arial"/>
          <w:sz w:val="22"/>
          <w:szCs w:val="22"/>
        </w:rPr>
        <w:t>Services d’insertion sociale ;</w:t>
      </w:r>
    </w:p>
    <w:p w:rsidR="00B5380D" w:rsidRDefault="00B5380D" w:rsidP="00B5380D">
      <w:pPr>
        <w:numPr>
          <w:ilvl w:val="0"/>
          <w:numId w:val="3"/>
        </w:numPr>
        <w:jc w:val="both"/>
        <w:rPr>
          <w:rFonts w:ascii="Arial" w:hAnsi="Arial" w:cs="Arial"/>
          <w:sz w:val="22"/>
          <w:szCs w:val="22"/>
        </w:rPr>
      </w:pPr>
      <w:r>
        <w:rPr>
          <w:rFonts w:ascii="Arial" w:hAnsi="Arial" w:cs="Arial"/>
          <w:sz w:val="22"/>
          <w:szCs w:val="22"/>
        </w:rPr>
        <w:t>Centres de télé-accueil ;</w:t>
      </w:r>
    </w:p>
    <w:p w:rsidR="00B5380D" w:rsidRDefault="00B5380D" w:rsidP="00B5380D">
      <w:pPr>
        <w:numPr>
          <w:ilvl w:val="0"/>
          <w:numId w:val="3"/>
        </w:numPr>
        <w:jc w:val="both"/>
        <w:rPr>
          <w:rFonts w:ascii="Arial" w:hAnsi="Arial" w:cs="Arial"/>
          <w:sz w:val="22"/>
          <w:szCs w:val="22"/>
        </w:rPr>
      </w:pPr>
      <w:r>
        <w:rPr>
          <w:rFonts w:ascii="Arial" w:hAnsi="Arial" w:cs="Arial"/>
          <w:sz w:val="22"/>
          <w:szCs w:val="22"/>
        </w:rPr>
        <w:t xml:space="preserve">Centres d’accueil de </w:t>
      </w:r>
      <w:r w:rsidR="00115A18">
        <w:rPr>
          <w:rFonts w:ascii="Arial" w:hAnsi="Arial" w:cs="Arial"/>
          <w:sz w:val="22"/>
          <w:szCs w:val="22"/>
        </w:rPr>
        <w:t>jour</w:t>
      </w:r>
      <w:r w:rsidR="00DA07F5">
        <w:rPr>
          <w:rFonts w:ascii="Arial" w:hAnsi="Arial" w:cs="Arial"/>
          <w:sz w:val="22"/>
          <w:szCs w:val="22"/>
        </w:rPr>
        <w:t xml:space="preserve"> pour personnes âgées</w:t>
      </w:r>
      <w:r w:rsidR="00115A18">
        <w:rPr>
          <w:rFonts w:ascii="Arial" w:hAnsi="Arial" w:cs="Arial"/>
          <w:sz w:val="22"/>
          <w:szCs w:val="22"/>
        </w:rPr>
        <w:t>.</w:t>
      </w:r>
    </w:p>
    <w:p w:rsidR="00B5380D" w:rsidRDefault="00B5380D" w:rsidP="00115A18">
      <w:pPr>
        <w:jc w:val="both"/>
        <w:rPr>
          <w:rFonts w:ascii="Arial" w:hAnsi="Arial" w:cs="Arial"/>
          <w:sz w:val="22"/>
          <w:szCs w:val="22"/>
        </w:rPr>
      </w:pPr>
    </w:p>
    <w:p w:rsidR="00567C9F" w:rsidRDefault="00B5380D" w:rsidP="00567C9F">
      <w:pPr>
        <w:jc w:val="both"/>
        <w:rPr>
          <w:rFonts w:ascii="Arial" w:hAnsi="Arial" w:cs="Arial"/>
          <w:sz w:val="22"/>
          <w:szCs w:val="22"/>
        </w:rPr>
      </w:pPr>
      <w:r>
        <w:rPr>
          <w:rFonts w:ascii="Arial" w:hAnsi="Arial" w:cs="Arial"/>
          <w:sz w:val="22"/>
          <w:szCs w:val="22"/>
        </w:rPr>
        <w:t xml:space="preserve">Le manuel qui </w:t>
      </w:r>
      <w:r w:rsidR="00567C9F">
        <w:rPr>
          <w:rFonts w:ascii="Arial" w:hAnsi="Arial" w:cs="Arial"/>
          <w:sz w:val="22"/>
          <w:szCs w:val="22"/>
        </w:rPr>
        <w:t>vise à simplifier, harmoniser et clarifier le processu</w:t>
      </w:r>
      <w:r>
        <w:rPr>
          <w:rFonts w:ascii="Arial" w:hAnsi="Arial" w:cs="Arial"/>
          <w:sz w:val="22"/>
          <w:szCs w:val="22"/>
        </w:rPr>
        <w:t xml:space="preserve">s d’octroi des subventions, </w:t>
      </w:r>
      <w:r w:rsidR="00567C9F">
        <w:rPr>
          <w:rFonts w:ascii="Arial" w:hAnsi="Arial" w:cs="Arial"/>
          <w:sz w:val="22"/>
          <w:szCs w:val="22"/>
        </w:rPr>
        <w:t xml:space="preserve"> permettra de mieux comprendre la procédure d’octroi, l’admissibilité des justificatifs et les modalités d</w:t>
      </w:r>
      <w:r w:rsidR="0069435B">
        <w:rPr>
          <w:rFonts w:ascii="Arial" w:hAnsi="Arial" w:cs="Arial"/>
          <w:sz w:val="22"/>
          <w:szCs w:val="22"/>
        </w:rPr>
        <w:t xml:space="preserve">e liquidation des subventions. </w:t>
      </w:r>
      <w:r w:rsidR="00567C9F">
        <w:rPr>
          <w:rFonts w:ascii="Arial" w:hAnsi="Arial" w:cs="Arial"/>
          <w:sz w:val="22"/>
          <w:szCs w:val="22"/>
        </w:rPr>
        <w:t xml:space="preserve">Il apporte également une information en ce qui concerne la vérification opérée </w:t>
      </w:r>
      <w:r w:rsidR="00567C9F">
        <w:rPr>
          <w:rFonts w:ascii="Arial" w:hAnsi="Arial" w:cs="Arial"/>
          <w:i/>
          <w:sz w:val="22"/>
          <w:szCs w:val="22"/>
        </w:rPr>
        <w:t>a posteriori</w:t>
      </w:r>
      <w:r w:rsidR="00567C9F">
        <w:rPr>
          <w:rFonts w:ascii="Arial" w:hAnsi="Arial" w:cs="Arial"/>
          <w:sz w:val="22"/>
          <w:szCs w:val="22"/>
        </w:rPr>
        <w:t xml:space="preserve"> par l’administration, dans le cadre de l’utilisation des subventions ainsi qu’en ce qui concerne les conséquences en cas de non respect des règles.</w:t>
      </w:r>
    </w:p>
    <w:p w:rsidR="00567C9F" w:rsidRDefault="00567C9F" w:rsidP="00567C9F">
      <w:pPr>
        <w:jc w:val="both"/>
        <w:rPr>
          <w:rFonts w:ascii="Arial" w:hAnsi="Arial" w:cs="Arial"/>
          <w:sz w:val="22"/>
          <w:szCs w:val="22"/>
        </w:rPr>
      </w:pPr>
    </w:p>
    <w:p w:rsidR="00567C9F" w:rsidRDefault="00567C9F" w:rsidP="00567C9F">
      <w:pPr>
        <w:jc w:val="both"/>
        <w:rPr>
          <w:rFonts w:ascii="Arial" w:hAnsi="Arial" w:cs="Arial"/>
          <w:sz w:val="22"/>
          <w:szCs w:val="22"/>
        </w:rPr>
      </w:pPr>
      <w:r>
        <w:rPr>
          <w:rFonts w:ascii="Arial" w:hAnsi="Arial" w:cs="Arial"/>
          <w:sz w:val="22"/>
          <w:szCs w:val="22"/>
        </w:rPr>
        <w:t xml:space="preserve">Il concerne donc les subventions réglementées </w:t>
      </w:r>
      <w:r w:rsidR="00B5380D">
        <w:rPr>
          <w:rFonts w:ascii="Arial" w:hAnsi="Arial" w:cs="Arial"/>
          <w:sz w:val="22"/>
          <w:szCs w:val="22"/>
        </w:rPr>
        <w:t xml:space="preserve">de ces secteurs </w:t>
      </w:r>
      <w:r>
        <w:rPr>
          <w:rFonts w:ascii="Arial" w:hAnsi="Arial" w:cs="Arial"/>
          <w:sz w:val="22"/>
          <w:szCs w:val="22"/>
        </w:rPr>
        <w:t xml:space="preserve">qui font l’objet de textes </w:t>
      </w:r>
      <w:proofErr w:type="spellStart"/>
      <w:r>
        <w:rPr>
          <w:rFonts w:ascii="Arial" w:hAnsi="Arial" w:cs="Arial"/>
          <w:sz w:val="22"/>
          <w:szCs w:val="22"/>
        </w:rPr>
        <w:t>décrétaux</w:t>
      </w:r>
      <w:proofErr w:type="spellEnd"/>
      <w:r>
        <w:rPr>
          <w:rFonts w:ascii="Arial" w:hAnsi="Arial" w:cs="Arial"/>
          <w:sz w:val="22"/>
          <w:szCs w:val="22"/>
        </w:rPr>
        <w:t xml:space="preserve"> et d’arrêtés par opposition aux subventions facultatives qui font l’objet d’une décision minist</w:t>
      </w:r>
      <w:r w:rsidR="00115A18">
        <w:rPr>
          <w:rFonts w:ascii="Arial" w:hAnsi="Arial" w:cs="Arial"/>
          <w:sz w:val="22"/>
          <w:szCs w:val="22"/>
        </w:rPr>
        <w:t>érielle sur un projet ponctuel.</w:t>
      </w:r>
    </w:p>
    <w:p w:rsidR="00567C9F" w:rsidRDefault="00567C9F" w:rsidP="00567C9F">
      <w:pPr>
        <w:jc w:val="both"/>
        <w:rPr>
          <w:rFonts w:ascii="Arial" w:hAnsi="Arial" w:cs="Arial"/>
          <w:sz w:val="22"/>
          <w:szCs w:val="22"/>
        </w:rPr>
      </w:pPr>
    </w:p>
    <w:p w:rsidR="00567C9F" w:rsidRDefault="00567C9F" w:rsidP="00567C9F">
      <w:pPr>
        <w:jc w:val="both"/>
        <w:rPr>
          <w:rFonts w:ascii="Arial" w:hAnsi="Arial" w:cs="Arial"/>
          <w:sz w:val="22"/>
          <w:szCs w:val="22"/>
        </w:rPr>
      </w:pPr>
      <w:r>
        <w:rPr>
          <w:rFonts w:ascii="Arial" w:hAnsi="Arial" w:cs="Arial"/>
          <w:sz w:val="22"/>
          <w:szCs w:val="22"/>
        </w:rPr>
        <w:t>Ce manuel n’a pas pour ambition de répéter ce qui est déjà énoncé par le code en matière d’agrément ou de calcul de la subvention mais de préciser la manière dont la subvention doit être justifiée notamment en application du principe de confiance (cf. circulaire du 20 juillet 2011 relative à la mise en œuvre du principe de confian</w:t>
      </w:r>
      <w:r w:rsidR="00115A18">
        <w:rPr>
          <w:rFonts w:ascii="Arial" w:hAnsi="Arial" w:cs="Arial"/>
          <w:sz w:val="22"/>
          <w:szCs w:val="22"/>
        </w:rPr>
        <w:t xml:space="preserve">ce en Wallonie </w:t>
      </w:r>
      <w:r w:rsidR="0069435B">
        <w:rPr>
          <w:rFonts w:ascii="Arial" w:hAnsi="Arial" w:cs="Arial"/>
          <w:sz w:val="22"/>
          <w:szCs w:val="22"/>
        </w:rPr>
        <w:t xml:space="preserve">- </w:t>
      </w:r>
      <w:r w:rsidR="00115A18">
        <w:rPr>
          <w:rFonts w:ascii="Arial" w:hAnsi="Arial" w:cs="Arial"/>
          <w:sz w:val="22"/>
          <w:szCs w:val="22"/>
        </w:rPr>
        <w:t>M.B.07/09/2011)</w:t>
      </w:r>
      <w:r>
        <w:rPr>
          <w:rFonts w:ascii="Arial" w:hAnsi="Arial" w:cs="Arial"/>
          <w:sz w:val="22"/>
          <w:szCs w:val="22"/>
        </w:rPr>
        <w:t>.</w:t>
      </w:r>
    </w:p>
    <w:p w:rsidR="00567C9F" w:rsidRDefault="00567C9F" w:rsidP="00567C9F">
      <w:pPr>
        <w:jc w:val="both"/>
        <w:rPr>
          <w:rFonts w:ascii="Arial" w:hAnsi="Arial" w:cs="Arial"/>
          <w:sz w:val="22"/>
          <w:szCs w:val="22"/>
        </w:rPr>
      </w:pPr>
    </w:p>
    <w:p w:rsidR="00567C9F" w:rsidRDefault="00567C9F" w:rsidP="00567C9F">
      <w:pPr>
        <w:jc w:val="both"/>
        <w:rPr>
          <w:rFonts w:ascii="Arial" w:hAnsi="Arial" w:cs="Arial"/>
          <w:sz w:val="22"/>
          <w:szCs w:val="22"/>
        </w:rPr>
      </w:pPr>
      <w:r>
        <w:rPr>
          <w:rFonts w:ascii="Arial" w:hAnsi="Arial" w:cs="Arial"/>
          <w:sz w:val="22"/>
          <w:szCs w:val="22"/>
        </w:rPr>
        <w:t>Ceci précisé, le pr</w:t>
      </w:r>
      <w:r w:rsidR="00B5380D">
        <w:rPr>
          <w:rFonts w:ascii="Arial" w:hAnsi="Arial" w:cs="Arial"/>
          <w:sz w:val="22"/>
          <w:szCs w:val="22"/>
        </w:rPr>
        <w:t>ésent manuel veut apporter aux</w:t>
      </w:r>
      <w:r>
        <w:rPr>
          <w:rFonts w:ascii="Arial" w:hAnsi="Arial" w:cs="Arial"/>
          <w:sz w:val="22"/>
          <w:szCs w:val="22"/>
        </w:rPr>
        <w:t xml:space="preserve"> services</w:t>
      </w:r>
      <w:r w:rsidR="00B5380D">
        <w:rPr>
          <w:rFonts w:ascii="Arial" w:hAnsi="Arial" w:cs="Arial"/>
          <w:sz w:val="22"/>
          <w:szCs w:val="22"/>
        </w:rPr>
        <w:t xml:space="preserve"> subventionnés</w:t>
      </w:r>
      <w:r>
        <w:rPr>
          <w:rFonts w:ascii="Arial" w:hAnsi="Arial" w:cs="Arial"/>
          <w:sz w:val="22"/>
          <w:szCs w:val="22"/>
        </w:rPr>
        <w:t xml:space="preserve"> des instructions les plus claires possibles.</w:t>
      </w:r>
    </w:p>
    <w:p w:rsidR="00567C9F" w:rsidRDefault="00567C9F" w:rsidP="00567C9F">
      <w:pPr>
        <w:jc w:val="both"/>
        <w:rPr>
          <w:rFonts w:ascii="Arial" w:hAnsi="Arial" w:cs="Arial"/>
          <w:sz w:val="22"/>
          <w:szCs w:val="22"/>
        </w:rPr>
      </w:pPr>
    </w:p>
    <w:p w:rsidR="00567C9F" w:rsidRDefault="00567C9F" w:rsidP="00567C9F">
      <w:pPr>
        <w:jc w:val="both"/>
        <w:rPr>
          <w:rFonts w:ascii="Arial" w:hAnsi="Arial" w:cs="Arial"/>
          <w:sz w:val="22"/>
          <w:szCs w:val="22"/>
        </w:rPr>
      </w:pPr>
      <w:r>
        <w:rPr>
          <w:rFonts w:ascii="Arial" w:hAnsi="Arial" w:cs="Arial"/>
          <w:sz w:val="22"/>
          <w:szCs w:val="22"/>
        </w:rPr>
        <w:t>En cas de question supplémentaire, je vous recommande de ne pas hésiter à demander des précisions à votre correspondant habituel de l’administration.</w:t>
      </w:r>
    </w:p>
    <w:p w:rsidR="00567C9F" w:rsidRDefault="00567C9F" w:rsidP="00567C9F">
      <w:pPr>
        <w:jc w:val="both"/>
        <w:rPr>
          <w:rFonts w:ascii="Arial" w:hAnsi="Arial" w:cs="Arial"/>
          <w:sz w:val="22"/>
          <w:szCs w:val="22"/>
        </w:rPr>
      </w:pPr>
    </w:p>
    <w:p w:rsidR="00ED5B9E" w:rsidRDefault="00567C9F" w:rsidP="00567C9F">
      <w:pPr>
        <w:tabs>
          <w:tab w:val="left" w:pos="426"/>
        </w:tabs>
        <w:jc w:val="both"/>
      </w:pPr>
      <w:r>
        <w:rPr>
          <w:rFonts w:ascii="Arial" w:hAnsi="Arial" w:cs="Arial"/>
          <w:sz w:val="22"/>
          <w:szCs w:val="22"/>
        </w:rPr>
        <w:t xml:space="preserve">Vous pouvez nous contacter au 081/32.72.11 ou par e-mail </w:t>
      </w:r>
      <w:hyperlink r:id="rId10" w:history="1">
        <w:r>
          <w:rPr>
            <w:rStyle w:val="Lienhypertexte"/>
            <w:rFonts w:ascii="Arial" w:hAnsi="Arial"/>
          </w:rPr>
          <w:t>actionsociale@spw.wallonie.be</w:t>
        </w:r>
      </w:hyperlink>
    </w:p>
    <w:p w:rsidR="00567C9F" w:rsidRDefault="00567C9F" w:rsidP="00567C9F">
      <w:pPr>
        <w:tabs>
          <w:tab w:val="left" w:pos="426"/>
        </w:tabs>
        <w:jc w:val="both"/>
        <w:rPr>
          <w:rFonts w:ascii="Arial" w:hAnsi="Arial"/>
        </w:rPr>
      </w:pPr>
      <w:r>
        <w:rPr>
          <w:rFonts w:ascii="Arial" w:hAnsi="Arial"/>
        </w:rPr>
        <w:t>.</w:t>
      </w:r>
    </w:p>
    <w:p w:rsidR="00567C9F" w:rsidRDefault="00567C9F" w:rsidP="00567C9F">
      <w:pPr>
        <w:ind w:left="5529"/>
        <w:jc w:val="both"/>
        <w:rPr>
          <w:rFonts w:ascii="Arial" w:hAnsi="Arial" w:cs="Arial"/>
          <w:b/>
          <w:sz w:val="22"/>
          <w:szCs w:val="22"/>
        </w:rPr>
      </w:pPr>
    </w:p>
    <w:p w:rsidR="00567C9F" w:rsidRDefault="00567C9F" w:rsidP="00567C9F">
      <w:pPr>
        <w:ind w:left="5529"/>
        <w:jc w:val="both"/>
        <w:rPr>
          <w:rFonts w:ascii="Arial" w:hAnsi="Arial" w:cs="Arial"/>
          <w:b/>
          <w:sz w:val="22"/>
          <w:szCs w:val="22"/>
        </w:rPr>
      </w:pPr>
    </w:p>
    <w:p w:rsidR="00567C9F" w:rsidRDefault="00567C9F" w:rsidP="00567C9F">
      <w:pPr>
        <w:ind w:left="5529"/>
        <w:jc w:val="both"/>
        <w:rPr>
          <w:rFonts w:ascii="Arial" w:hAnsi="Arial" w:cs="Arial"/>
          <w:b/>
          <w:sz w:val="22"/>
          <w:szCs w:val="22"/>
        </w:rPr>
      </w:pPr>
    </w:p>
    <w:p w:rsidR="00567C9F" w:rsidRDefault="00F47451" w:rsidP="00567C9F">
      <w:pPr>
        <w:ind w:left="5529"/>
        <w:jc w:val="both"/>
        <w:rPr>
          <w:rFonts w:ascii="Arial" w:hAnsi="Arial" w:cs="Arial"/>
          <w:b/>
          <w:sz w:val="22"/>
          <w:szCs w:val="22"/>
        </w:rPr>
      </w:pPr>
      <w:r>
        <w:rPr>
          <w:rFonts w:ascii="Arial" w:hAnsi="Arial" w:cs="Arial"/>
          <w:b/>
          <w:sz w:val="22"/>
          <w:szCs w:val="22"/>
        </w:rPr>
        <w:t>Françoise Lannoy,</w:t>
      </w:r>
    </w:p>
    <w:p w:rsidR="00F47451" w:rsidRDefault="00F47451" w:rsidP="00567C9F">
      <w:pPr>
        <w:ind w:left="5529"/>
        <w:jc w:val="both"/>
        <w:rPr>
          <w:rFonts w:ascii="Arial" w:hAnsi="Arial" w:cs="Arial"/>
          <w:b/>
          <w:sz w:val="22"/>
          <w:szCs w:val="22"/>
        </w:rPr>
      </w:pPr>
      <w:r>
        <w:rPr>
          <w:rFonts w:ascii="Arial" w:hAnsi="Arial" w:cs="Arial"/>
          <w:b/>
          <w:sz w:val="22"/>
          <w:szCs w:val="22"/>
        </w:rPr>
        <w:t>Directrice générale</w:t>
      </w:r>
    </w:p>
    <w:p w:rsidR="00F47451" w:rsidRDefault="00F47451" w:rsidP="00567C9F">
      <w:pPr>
        <w:ind w:left="5529"/>
        <w:jc w:val="both"/>
        <w:rPr>
          <w:rFonts w:ascii="Arial" w:hAnsi="Arial" w:cs="Arial"/>
          <w:b/>
          <w:sz w:val="22"/>
          <w:szCs w:val="22"/>
        </w:rPr>
      </w:pPr>
    </w:p>
    <w:p w:rsidR="00567C9F" w:rsidRDefault="00567C9F" w:rsidP="00567C9F">
      <w:pPr>
        <w:ind w:left="5529"/>
        <w:jc w:val="both"/>
        <w:rPr>
          <w:rFonts w:ascii="Arial" w:hAnsi="Arial" w:cs="Arial"/>
          <w:b/>
          <w:sz w:val="22"/>
          <w:szCs w:val="22"/>
        </w:rPr>
      </w:pPr>
    </w:p>
    <w:p w:rsidR="00567C9F" w:rsidRDefault="00567C9F" w:rsidP="00567C9F">
      <w:pPr>
        <w:ind w:left="5529"/>
        <w:jc w:val="both"/>
        <w:rPr>
          <w:rFonts w:ascii="Arial" w:hAnsi="Arial" w:cs="Arial"/>
          <w:b/>
          <w:sz w:val="22"/>
          <w:szCs w:val="22"/>
        </w:rPr>
      </w:pPr>
    </w:p>
    <w:p w:rsidR="00567C9F" w:rsidRDefault="00567C9F" w:rsidP="00567C9F">
      <w:pPr>
        <w:pStyle w:val="Titre2"/>
        <w:numPr>
          <w:ilvl w:val="0"/>
          <w:numId w:val="0"/>
        </w:numPr>
        <w:jc w:val="left"/>
        <w:rPr>
          <w:rFonts w:cs="Arial"/>
          <w:sz w:val="22"/>
          <w:szCs w:val="22"/>
        </w:rPr>
      </w:pPr>
      <w:r>
        <w:rPr>
          <w:rFonts w:cs="Arial"/>
          <w:sz w:val="22"/>
          <w:szCs w:val="22"/>
        </w:rPr>
        <w:lastRenderedPageBreak/>
        <w:t>S</w:t>
      </w:r>
      <w:bookmarkStart w:id="0" w:name="_Ref92014037"/>
      <w:r>
        <w:rPr>
          <w:rFonts w:cs="Arial"/>
          <w:sz w:val="22"/>
          <w:szCs w:val="22"/>
        </w:rPr>
        <w:t xml:space="preserve">implifier pour plus d’efficacité </w:t>
      </w:r>
    </w:p>
    <w:p w:rsidR="00567C9F" w:rsidRDefault="00567C9F" w:rsidP="0069435B">
      <w:pPr>
        <w:jc w:val="both"/>
        <w:rPr>
          <w:rFonts w:ascii="Arial" w:hAnsi="Arial" w:cs="Arial"/>
          <w:sz w:val="22"/>
          <w:szCs w:val="22"/>
        </w:rPr>
      </w:pPr>
    </w:p>
    <w:p w:rsidR="00567C9F" w:rsidRPr="0069435B" w:rsidRDefault="00567C9F" w:rsidP="0069435B">
      <w:pPr>
        <w:jc w:val="both"/>
        <w:rPr>
          <w:rFonts w:ascii="Arial" w:hAnsi="Arial" w:cs="Arial"/>
          <w:sz w:val="22"/>
          <w:szCs w:val="22"/>
        </w:rPr>
      </w:pPr>
      <w:r w:rsidRPr="0069435B">
        <w:rPr>
          <w:rFonts w:ascii="Arial" w:hAnsi="Arial" w:cs="Arial"/>
          <w:sz w:val="22"/>
          <w:szCs w:val="22"/>
        </w:rPr>
        <w:t>La simplification administrative se définit comme l’ensemble des démarches destinées à faciliter et simplifier les formalités administratives qu’un usager est tenu d’exécuter en vue de satisfaire aux règles imposées par les autorités.</w:t>
      </w:r>
    </w:p>
    <w:p w:rsidR="00567C9F" w:rsidRPr="0069435B" w:rsidRDefault="00567C9F" w:rsidP="0069435B">
      <w:pPr>
        <w:jc w:val="both"/>
        <w:rPr>
          <w:rFonts w:ascii="Arial" w:hAnsi="Arial" w:cs="Arial"/>
          <w:sz w:val="22"/>
          <w:szCs w:val="22"/>
        </w:rPr>
      </w:pPr>
    </w:p>
    <w:p w:rsidR="00567C9F" w:rsidRPr="0069435B" w:rsidRDefault="00567C9F" w:rsidP="0069435B">
      <w:pPr>
        <w:jc w:val="both"/>
        <w:rPr>
          <w:rFonts w:ascii="Arial" w:hAnsi="Arial" w:cs="Arial"/>
          <w:sz w:val="22"/>
          <w:szCs w:val="22"/>
        </w:rPr>
      </w:pPr>
      <w:r w:rsidRPr="0069435B">
        <w:rPr>
          <w:rFonts w:ascii="Arial" w:hAnsi="Arial" w:cs="Arial"/>
          <w:sz w:val="22"/>
          <w:szCs w:val="22"/>
        </w:rPr>
        <w:t>De tous les chantiers portés par le Gouvernement wallon, celui de la simplification administrative est sans conteste un des plus transversaux : il se trouve au cœur de l’action sur la gouvernance qui constitue un des axes forts de l’accord de gouvernement, il traduit une logique de renforcement du Service public par sa modernisation et son ouverture partenariale aux attentes des citoyens et des entreprises et il sert notre volonté de soutenir la création d’activités et d’emplois en contribuant concrètement au développement d’un cadre propice à l’initiative.</w:t>
      </w:r>
    </w:p>
    <w:p w:rsidR="00567C9F" w:rsidRPr="0069435B" w:rsidRDefault="00567C9F" w:rsidP="0069435B">
      <w:pPr>
        <w:jc w:val="both"/>
        <w:rPr>
          <w:rFonts w:ascii="Arial" w:hAnsi="Arial" w:cs="Arial"/>
          <w:sz w:val="22"/>
          <w:szCs w:val="22"/>
        </w:rPr>
      </w:pPr>
    </w:p>
    <w:p w:rsidR="00567C9F" w:rsidRDefault="00567C9F" w:rsidP="0069435B">
      <w:pPr>
        <w:jc w:val="both"/>
        <w:rPr>
          <w:rFonts w:ascii="Arial" w:hAnsi="Arial" w:cs="Arial"/>
          <w:sz w:val="22"/>
          <w:szCs w:val="22"/>
        </w:rPr>
      </w:pPr>
      <w:r w:rsidRPr="0069435B">
        <w:rPr>
          <w:rFonts w:ascii="Arial" w:hAnsi="Arial" w:cs="Arial"/>
          <w:sz w:val="22"/>
          <w:szCs w:val="22"/>
        </w:rPr>
        <w:t>La simplification des démarches au bénéfice de l’usager s’impose comme :</w:t>
      </w:r>
    </w:p>
    <w:p w:rsidR="0069435B" w:rsidRPr="0069435B" w:rsidRDefault="0069435B" w:rsidP="0069435B">
      <w:pPr>
        <w:jc w:val="both"/>
        <w:rPr>
          <w:rFonts w:ascii="Arial" w:hAnsi="Arial" w:cs="Arial"/>
          <w:sz w:val="22"/>
          <w:szCs w:val="22"/>
        </w:rPr>
      </w:pPr>
    </w:p>
    <w:p w:rsidR="00567C9F" w:rsidRPr="0069435B" w:rsidRDefault="00567C9F" w:rsidP="0069435B">
      <w:pPr>
        <w:numPr>
          <w:ilvl w:val="0"/>
          <w:numId w:val="18"/>
        </w:numPr>
        <w:jc w:val="both"/>
        <w:rPr>
          <w:rFonts w:ascii="Arial" w:hAnsi="Arial" w:cs="Arial"/>
          <w:sz w:val="22"/>
          <w:szCs w:val="22"/>
        </w:rPr>
      </w:pPr>
      <w:r w:rsidRPr="0069435B">
        <w:rPr>
          <w:rFonts w:ascii="Arial" w:hAnsi="Arial" w:cs="Arial"/>
          <w:sz w:val="22"/>
          <w:szCs w:val="22"/>
        </w:rPr>
        <w:t>Une obligation, car à l’heure où tout montre le rôle essentiel qu’ils jouent comme facteur d’équité mais aussi comme partenaire du développement d’une Région, les services publics se doivent d’être le plus performant possible.</w:t>
      </w:r>
    </w:p>
    <w:p w:rsidR="00567C9F" w:rsidRDefault="00567C9F" w:rsidP="0069435B">
      <w:pPr>
        <w:ind w:left="709"/>
        <w:jc w:val="both"/>
        <w:rPr>
          <w:rFonts w:ascii="Arial" w:hAnsi="Arial" w:cs="Arial"/>
          <w:sz w:val="22"/>
          <w:szCs w:val="22"/>
        </w:rPr>
      </w:pPr>
      <w:r w:rsidRPr="0069435B">
        <w:rPr>
          <w:rFonts w:ascii="Arial" w:hAnsi="Arial" w:cs="Arial"/>
          <w:sz w:val="22"/>
          <w:szCs w:val="22"/>
        </w:rPr>
        <w:t>Certes, la Commission européenne impose une réduction de 25 % des charges administratives à l’horizon 2012, mais au-delà des prescrits légaux, il s’agit surtout d’une obligation morale car c’est le citoyen qui paie in fine pour le service public et c’est toute la société qui en bénéficie.</w:t>
      </w:r>
    </w:p>
    <w:p w:rsidR="00567C9F" w:rsidRDefault="00567C9F" w:rsidP="0069435B">
      <w:pPr>
        <w:numPr>
          <w:ilvl w:val="0"/>
          <w:numId w:val="18"/>
        </w:numPr>
        <w:jc w:val="both"/>
        <w:rPr>
          <w:rFonts w:ascii="Arial" w:hAnsi="Arial" w:cs="Arial"/>
          <w:sz w:val="22"/>
          <w:szCs w:val="22"/>
        </w:rPr>
      </w:pPr>
      <w:r w:rsidRPr="0069435B">
        <w:rPr>
          <w:rFonts w:ascii="Arial" w:hAnsi="Arial" w:cs="Arial"/>
          <w:sz w:val="22"/>
          <w:szCs w:val="22"/>
        </w:rPr>
        <w:t>Simplifier est, également, une nécessité pour les multiples usagers.</w:t>
      </w:r>
    </w:p>
    <w:p w:rsidR="00567C9F" w:rsidRPr="0069435B" w:rsidRDefault="00567C9F" w:rsidP="0069435B">
      <w:pPr>
        <w:numPr>
          <w:ilvl w:val="0"/>
          <w:numId w:val="18"/>
        </w:numPr>
        <w:jc w:val="both"/>
        <w:rPr>
          <w:rFonts w:ascii="Arial" w:hAnsi="Arial" w:cs="Arial"/>
          <w:sz w:val="22"/>
          <w:szCs w:val="22"/>
        </w:rPr>
      </w:pPr>
      <w:r w:rsidRPr="0069435B">
        <w:rPr>
          <w:rFonts w:ascii="Arial" w:hAnsi="Arial" w:cs="Arial"/>
          <w:sz w:val="22"/>
          <w:szCs w:val="22"/>
        </w:rPr>
        <w:t>Enfin, cette modernisation du service public est également une opportunité à saisir, tant pour les prestataires que pour les usagers car repenser le service public, c’est à la fois servir mieux et plus vite, réduire les charges pour les utilisateurs et pour les agents de la fonction publique.</w:t>
      </w:r>
    </w:p>
    <w:p w:rsidR="0069435B" w:rsidRDefault="0069435B" w:rsidP="0069435B">
      <w:pPr>
        <w:jc w:val="both"/>
        <w:rPr>
          <w:rFonts w:ascii="Arial" w:hAnsi="Arial" w:cs="Arial"/>
          <w:sz w:val="22"/>
          <w:szCs w:val="22"/>
        </w:rPr>
      </w:pPr>
    </w:p>
    <w:p w:rsidR="00567C9F" w:rsidRPr="0069435B" w:rsidRDefault="00567C9F" w:rsidP="0069435B">
      <w:pPr>
        <w:jc w:val="both"/>
        <w:rPr>
          <w:rFonts w:ascii="Arial" w:hAnsi="Arial" w:cs="Arial"/>
          <w:sz w:val="22"/>
          <w:szCs w:val="22"/>
        </w:rPr>
      </w:pPr>
      <w:r w:rsidRPr="0069435B">
        <w:rPr>
          <w:rFonts w:ascii="Arial" w:hAnsi="Arial" w:cs="Arial"/>
          <w:sz w:val="22"/>
          <w:szCs w:val="22"/>
        </w:rPr>
        <w:t>Il est donc nécessaire de simplifier, d’une part, la vie des usagers dans leurs démarches administratives et, d’autre part, le travail des agents au sein des administrations.  Cette volonté s’inscrit dans une démarche de gestion moderne et efficace des services publics, orientée sur la qualité des services rendus et la satisfaction des citoyens.</w:t>
      </w:r>
    </w:p>
    <w:p w:rsidR="0069435B" w:rsidRDefault="0069435B" w:rsidP="0069435B">
      <w:pPr>
        <w:jc w:val="both"/>
        <w:rPr>
          <w:rFonts w:ascii="Arial" w:hAnsi="Arial" w:cs="Arial"/>
          <w:sz w:val="22"/>
          <w:szCs w:val="22"/>
        </w:rPr>
      </w:pPr>
    </w:p>
    <w:p w:rsidR="00567C9F" w:rsidRPr="0069435B" w:rsidRDefault="00567C9F" w:rsidP="0069435B">
      <w:pPr>
        <w:jc w:val="both"/>
        <w:rPr>
          <w:rFonts w:ascii="Arial" w:hAnsi="Arial" w:cs="Arial"/>
          <w:sz w:val="22"/>
          <w:szCs w:val="22"/>
        </w:rPr>
      </w:pPr>
      <w:r w:rsidRPr="0069435B">
        <w:rPr>
          <w:rFonts w:ascii="Arial" w:hAnsi="Arial" w:cs="Arial"/>
          <w:sz w:val="22"/>
          <w:szCs w:val="22"/>
        </w:rPr>
        <w:t>Il s’agit bien de mettre en œuvre des procédures de simplification administrative qui rencontrent ce double objectif : professionnaliser et simplifier le travail quotidien des fonctionnaires et apporter un meilleur service, plus transparent, plus accessible et plus fiable à l’ensemble des usagers.</w:t>
      </w:r>
    </w:p>
    <w:p w:rsidR="0069435B" w:rsidRDefault="0069435B" w:rsidP="0069435B">
      <w:pPr>
        <w:jc w:val="both"/>
        <w:rPr>
          <w:rFonts w:ascii="Arial" w:hAnsi="Arial" w:cs="Arial"/>
          <w:sz w:val="22"/>
          <w:szCs w:val="22"/>
        </w:rPr>
      </w:pPr>
    </w:p>
    <w:p w:rsidR="00567C9F" w:rsidRPr="0069435B" w:rsidRDefault="00567C9F" w:rsidP="0069435B">
      <w:pPr>
        <w:jc w:val="both"/>
        <w:rPr>
          <w:rFonts w:ascii="Arial" w:hAnsi="Arial" w:cs="Arial"/>
          <w:sz w:val="22"/>
          <w:szCs w:val="22"/>
        </w:rPr>
      </w:pPr>
      <w:r w:rsidRPr="0069435B">
        <w:rPr>
          <w:rFonts w:ascii="Arial" w:hAnsi="Arial" w:cs="Arial"/>
          <w:sz w:val="22"/>
          <w:szCs w:val="22"/>
        </w:rPr>
        <w:t>Derrière chaque démarche ou projet de simplification administrative, l’objectif final est la diminution des charges administratives.</w:t>
      </w:r>
    </w:p>
    <w:p w:rsidR="0069435B" w:rsidRDefault="0069435B" w:rsidP="0069435B">
      <w:pPr>
        <w:jc w:val="both"/>
        <w:rPr>
          <w:rFonts w:ascii="Arial" w:hAnsi="Arial" w:cs="Arial"/>
          <w:sz w:val="22"/>
          <w:szCs w:val="22"/>
        </w:rPr>
      </w:pPr>
    </w:p>
    <w:p w:rsidR="00567C9F" w:rsidRPr="0069435B" w:rsidRDefault="00567C9F" w:rsidP="0069435B">
      <w:pPr>
        <w:jc w:val="both"/>
        <w:rPr>
          <w:rFonts w:ascii="Arial" w:hAnsi="Arial" w:cs="Arial"/>
          <w:sz w:val="22"/>
          <w:szCs w:val="22"/>
        </w:rPr>
      </w:pPr>
      <w:r w:rsidRPr="0069435B">
        <w:rPr>
          <w:rFonts w:ascii="Arial" w:hAnsi="Arial" w:cs="Arial"/>
          <w:sz w:val="22"/>
          <w:szCs w:val="22"/>
        </w:rPr>
        <w:t>L’objectif est de garder les deux pôles en balance dans la réalisation du travail de simplification administrative : il faut réduire les charges des usagers sans augmenter celles de l’administration et vice et versa.</w:t>
      </w:r>
    </w:p>
    <w:p w:rsidR="0069435B" w:rsidRDefault="0069435B" w:rsidP="0069435B">
      <w:pPr>
        <w:jc w:val="both"/>
        <w:rPr>
          <w:rFonts w:ascii="Arial" w:hAnsi="Arial" w:cs="Arial"/>
          <w:sz w:val="22"/>
          <w:szCs w:val="22"/>
        </w:rPr>
      </w:pPr>
    </w:p>
    <w:p w:rsidR="00567C9F" w:rsidRPr="0069435B" w:rsidRDefault="00567C9F" w:rsidP="0069435B">
      <w:pPr>
        <w:jc w:val="both"/>
        <w:rPr>
          <w:rFonts w:ascii="Arial" w:hAnsi="Arial" w:cs="Arial"/>
          <w:sz w:val="22"/>
          <w:szCs w:val="22"/>
        </w:rPr>
      </w:pPr>
      <w:r w:rsidRPr="0069435B">
        <w:rPr>
          <w:rFonts w:ascii="Arial" w:hAnsi="Arial" w:cs="Arial"/>
          <w:sz w:val="22"/>
          <w:szCs w:val="22"/>
        </w:rPr>
        <w:t>En d’autres termes, il faut tendre à une situation où tout le monde est gagnant.</w:t>
      </w:r>
    </w:p>
    <w:p w:rsidR="00567C9F" w:rsidRPr="0069435B" w:rsidRDefault="00567C9F" w:rsidP="0069435B">
      <w:pPr>
        <w:jc w:val="both"/>
        <w:rPr>
          <w:rFonts w:ascii="Arial" w:hAnsi="Arial" w:cs="Arial"/>
          <w:sz w:val="22"/>
          <w:szCs w:val="22"/>
        </w:rPr>
      </w:pPr>
      <w:r w:rsidRPr="0069435B">
        <w:rPr>
          <w:rFonts w:ascii="Arial" w:hAnsi="Arial" w:cs="Arial"/>
          <w:sz w:val="22"/>
          <w:szCs w:val="22"/>
        </w:rPr>
        <w:t>Dans le cadre de cet objectif, le principe de confiance est un des projets phare de la simplification administrative.</w:t>
      </w:r>
    </w:p>
    <w:p w:rsidR="00567C9F" w:rsidRPr="0069435B" w:rsidRDefault="00567C9F" w:rsidP="00567C9F">
      <w:pPr>
        <w:jc w:val="both"/>
        <w:rPr>
          <w:rFonts w:ascii="Arial" w:hAnsi="Arial" w:cs="Arial"/>
          <w:sz w:val="22"/>
          <w:szCs w:val="22"/>
        </w:rPr>
      </w:pPr>
    </w:p>
    <w:p w:rsidR="00567C9F" w:rsidRPr="0069435B" w:rsidRDefault="00567C9F" w:rsidP="00567C9F">
      <w:pPr>
        <w:jc w:val="both"/>
        <w:rPr>
          <w:rFonts w:ascii="Arial" w:hAnsi="Arial" w:cs="Arial"/>
          <w:sz w:val="22"/>
          <w:szCs w:val="22"/>
        </w:rPr>
      </w:pPr>
      <w:r w:rsidRPr="0069435B">
        <w:rPr>
          <w:rFonts w:ascii="Arial" w:hAnsi="Arial" w:cs="Arial"/>
          <w:sz w:val="22"/>
          <w:szCs w:val="22"/>
        </w:rPr>
        <w:t>C’est donc dans ce cadre que les arrêtés de subventions des différents secteurs réglementés ont été harmonisés et que les pièces justificatives à produire ont été réduites sans que cela n’exclue pour l’un ou l’autre dossier un contrôle plus approfondi en cas d’écart ou d’anomalie et l’examen de pièces complémentaires sur demande de l’administration.</w:t>
      </w:r>
    </w:p>
    <w:bookmarkEnd w:id="0"/>
    <w:p w:rsidR="00E07051" w:rsidRPr="006B6AD7" w:rsidRDefault="00E07051" w:rsidP="006B6AD7">
      <w:pPr>
        <w:jc w:val="both"/>
        <w:rPr>
          <w:rFonts w:ascii="Arial" w:hAnsi="Arial" w:cs="Arial"/>
          <w:sz w:val="28"/>
          <w:szCs w:val="28"/>
        </w:rPr>
      </w:pPr>
    </w:p>
    <w:p w:rsidR="00567C9F" w:rsidRPr="00AA1249" w:rsidRDefault="00567C9F" w:rsidP="00567C9F">
      <w:pPr>
        <w:jc w:val="center"/>
        <w:rPr>
          <w:rFonts w:ascii="Arial" w:hAnsi="Arial" w:cs="Arial"/>
          <w:b/>
          <w:bCs/>
          <w:sz w:val="28"/>
          <w:szCs w:val="28"/>
        </w:rPr>
      </w:pPr>
      <w:r w:rsidRPr="00AA1249">
        <w:rPr>
          <w:rFonts w:ascii="Arial" w:hAnsi="Arial" w:cs="Arial"/>
          <w:b/>
          <w:bCs/>
          <w:sz w:val="28"/>
          <w:szCs w:val="28"/>
        </w:rPr>
        <w:t>Table des matières</w:t>
      </w:r>
    </w:p>
    <w:p w:rsidR="00567C9F" w:rsidRPr="006B6AD7" w:rsidRDefault="00567C9F" w:rsidP="006B6AD7">
      <w:pPr>
        <w:jc w:val="both"/>
        <w:rPr>
          <w:rFonts w:ascii="Arial" w:hAnsi="Arial" w:cs="Arial"/>
          <w:sz w:val="28"/>
          <w:szCs w:val="28"/>
        </w:rPr>
      </w:pPr>
    </w:p>
    <w:p w:rsidR="00567C9F" w:rsidRPr="006B6AD7" w:rsidRDefault="00567C9F" w:rsidP="006B6AD7">
      <w:pPr>
        <w:ind w:left="709"/>
        <w:rPr>
          <w:rFonts w:ascii="Arial" w:hAnsi="Arial" w:cs="Arial"/>
          <w:sz w:val="28"/>
          <w:szCs w:val="28"/>
        </w:rPr>
      </w:pPr>
      <w:r w:rsidRPr="006B6AD7">
        <w:rPr>
          <w:rFonts w:ascii="Arial" w:hAnsi="Arial" w:cs="Arial"/>
          <w:sz w:val="28"/>
          <w:szCs w:val="28"/>
        </w:rPr>
        <w:t>Introduction</w:t>
      </w:r>
    </w:p>
    <w:p w:rsidR="00567C9F" w:rsidRPr="006B6AD7" w:rsidRDefault="00567C9F" w:rsidP="006B6AD7">
      <w:pPr>
        <w:jc w:val="both"/>
        <w:rPr>
          <w:rFonts w:ascii="Arial" w:hAnsi="Arial" w:cs="Arial"/>
          <w:sz w:val="28"/>
          <w:szCs w:val="28"/>
        </w:rPr>
      </w:pPr>
    </w:p>
    <w:p w:rsidR="00567C9F" w:rsidRPr="00AA1249" w:rsidRDefault="00567C9F" w:rsidP="00567C9F">
      <w:pPr>
        <w:numPr>
          <w:ilvl w:val="0"/>
          <w:numId w:val="4"/>
        </w:numPr>
        <w:jc w:val="both"/>
        <w:rPr>
          <w:rFonts w:ascii="Arial" w:hAnsi="Arial" w:cs="Arial"/>
          <w:sz w:val="28"/>
          <w:szCs w:val="28"/>
        </w:rPr>
      </w:pPr>
      <w:r w:rsidRPr="00AA1249">
        <w:rPr>
          <w:rFonts w:ascii="Arial" w:hAnsi="Arial" w:cs="Arial"/>
          <w:sz w:val="28"/>
          <w:szCs w:val="28"/>
        </w:rPr>
        <w:t>Procédures d'octroi</w:t>
      </w:r>
    </w:p>
    <w:p w:rsidR="00567C9F" w:rsidRPr="00AA1249" w:rsidRDefault="00567C9F" w:rsidP="00567C9F">
      <w:pPr>
        <w:jc w:val="both"/>
        <w:rPr>
          <w:rFonts w:ascii="Arial" w:hAnsi="Arial" w:cs="Arial"/>
          <w:sz w:val="28"/>
          <w:szCs w:val="28"/>
        </w:rPr>
      </w:pPr>
    </w:p>
    <w:p w:rsidR="00567C9F" w:rsidRPr="00AA1249" w:rsidRDefault="00567C9F" w:rsidP="00ED0820">
      <w:pPr>
        <w:spacing w:after="60"/>
        <w:ind w:left="708" w:firstLine="708"/>
        <w:jc w:val="both"/>
        <w:rPr>
          <w:rFonts w:ascii="Arial" w:hAnsi="Arial" w:cs="Arial"/>
          <w:sz w:val="24"/>
          <w:szCs w:val="24"/>
        </w:rPr>
      </w:pPr>
      <w:r w:rsidRPr="00AA1249">
        <w:rPr>
          <w:rFonts w:ascii="Arial" w:hAnsi="Arial" w:cs="Arial"/>
          <w:sz w:val="24"/>
          <w:szCs w:val="24"/>
        </w:rPr>
        <w:t>1.</w:t>
      </w:r>
      <w:r w:rsidR="00E35664">
        <w:rPr>
          <w:rFonts w:ascii="Arial" w:hAnsi="Arial" w:cs="Arial"/>
          <w:sz w:val="24"/>
          <w:szCs w:val="24"/>
        </w:rPr>
        <w:t>1</w:t>
      </w:r>
      <w:r w:rsidRPr="00AA1249">
        <w:rPr>
          <w:rFonts w:ascii="Arial" w:hAnsi="Arial" w:cs="Arial"/>
          <w:sz w:val="24"/>
          <w:szCs w:val="24"/>
        </w:rPr>
        <w:t>.</w:t>
      </w:r>
      <w:r w:rsidR="005C06F2" w:rsidRPr="00AA1249">
        <w:rPr>
          <w:rFonts w:ascii="Arial" w:hAnsi="Arial" w:cs="Arial"/>
          <w:sz w:val="24"/>
          <w:szCs w:val="24"/>
        </w:rPr>
        <w:tab/>
      </w:r>
      <w:r w:rsidRPr="00AA1249">
        <w:rPr>
          <w:rFonts w:ascii="Arial" w:hAnsi="Arial" w:cs="Arial"/>
          <w:sz w:val="24"/>
          <w:szCs w:val="24"/>
        </w:rPr>
        <w:t>La déclaration sur l'honneur</w:t>
      </w:r>
    </w:p>
    <w:p w:rsidR="00567C9F" w:rsidRPr="00AA1249" w:rsidRDefault="00567C9F" w:rsidP="00ED0820">
      <w:pPr>
        <w:spacing w:after="60"/>
        <w:ind w:left="708" w:firstLine="708"/>
        <w:jc w:val="both"/>
        <w:rPr>
          <w:rFonts w:ascii="Arial" w:hAnsi="Arial" w:cs="Arial"/>
          <w:sz w:val="24"/>
          <w:szCs w:val="24"/>
        </w:rPr>
      </w:pPr>
      <w:r w:rsidRPr="00AA1249">
        <w:rPr>
          <w:rFonts w:ascii="Arial" w:hAnsi="Arial" w:cs="Arial"/>
          <w:sz w:val="24"/>
          <w:szCs w:val="24"/>
        </w:rPr>
        <w:t>1.</w:t>
      </w:r>
      <w:r w:rsidR="00E35664">
        <w:rPr>
          <w:rFonts w:ascii="Arial" w:hAnsi="Arial" w:cs="Arial"/>
          <w:sz w:val="24"/>
          <w:szCs w:val="24"/>
        </w:rPr>
        <w:t>2</w:t>
      </w:r>
      <w:r w:rsidRPr="00AA1249">
        <w:rPr>
          <w:rFonts w:ascii="Arial" w:hAnsi="Arial" w:cs="Arial"/>
          <w:sz w:val="24"/>
          <w:szCs w:val="24"/>
        </w:rPr>
        <w:t>.</w:t>
      </w:r>
      <w:r w:rsidR="005C06F2" w:rsidRPr="00AA1249">
        <w:rPr>
          <w:rFonts w:ascii="Arial" w:hAnsi="Arial" w:cs="Arial"/>
          <w:sz w:val="24"/>
          <w:szCs w:val="24"/>
        </w:rPr>
        <w:tab/>
      </w:r>
      <w:r w:rsidRPr="00AA1249">
        <w:rPr>
          <w:rFonts w:ascii="Arial" w:hAnsi="Arial" w:cs="Arial"/>
          <w:sz w:val="24"/>
          <w:szCs w:val="24"/>
        </w:rPr>
        <w:t>Le décompte récapitulatif</w:t>
      </w:r>
      <w:r w:rsidRPr="00AA1249">
        <w:rPr>
          <w:rFonts w:ascii="Arial" w:hAnsi="Arial" w:cs="Arial"/>
          <w:sz w:val="24"/>
          <w:szCs w:val="24"/>
        </w:rPr>
        <w:tab/>
      </w:r>
    </w:p>
    <w:p w:rsidR="00567C9F" w:rsidRPr="00AA1249" w:rsidRDefault="00567C9F" w:rsidP="00ED0820">
      <w:pPr>
        <w:spacing w:after="60"/>
        <w:ind w:left="1416" w:firstLine="708"/>
        <w:jc w:val="both"/>
        <w:rPr>
          <w:rFonts w:ascii="Arial" w:hAnsi="Arial" w:cs="Arial"/>
          <w:sz w:val="24"/>
          <w:szCs w:val="24"/>
        </w:rPr>
      </w:pPr>
      <w:r w:rsidRPr="00AA1249">
        <w:rPr>
          <w:rFonts w:ascii="Arial" w:hAnsi="Arial" w:cs="Arial"/>
          <w:sz w:val="24"/>
          <w:szCs w:val="24"/>
        </w:rPr>
        <w:t>1.</w:t>
      </w:r>
      <w:r w:rsidR="00E35664">
        <w:rPr>
          <w:rFonts w:ascii="Arial" w:hAnsi="Arial" w:cs="Arial"/>
          <w:sz w:val="24"/>
          <w:szCs w:val="24"/>
        </w:rPr>
        <w:t>2</w:t>
      </w:r>
      <w:r w:rsidRPr="00AA1249">
        <w:rPr>
          <w:rFonts w:ascii="Arial" w:hAnsi="Arial" w:cs="Arial"/>
          <w:sz w:val="24"/>
          <w:szCs w:val="24"/>
        </w:rPr>
        <w:t>.1.</w:t>
      </w:r>
      <w:r w:rsidR="005C06F2" w:rsidRPr="00AA1249">
        <w:rPr>
          <w:rFonts w:ascii="Arial" w:hAnsi="Arial" w:cs="Arial"/>
          <w:sz w:val="24"/>
          <w:szCs w:val="24"/>
        </w:rPr>
        <w:tab/>
      </w:r>
      <w:r w:rsidRPr="00AA1249">
        <w:rPr>
          <w:rFonts w:ascii="Arial" w:hAnsi="Arial" w:cs="Arial"/>
          <w:sz w:val="24"/>
          <w:szCs w:val="24"/>
        </w:rPr>
        <w:t>Les frais de personnel</w:t>
      </w:r>
    </w:p>
    <w:p w:rsidR="00567C9F" w:rsidRPr="00AA1249" w:rsidRDefault="00567C9F" w:rsidP="00ED0820">
      <w:pPr>
        <w:spacing w:after="60"/>
        <w:ind w:left="2835"/>
        <w:jc w:val="both"/>
        <w:rPr>
          <w:rFonts w:ascii="Arial" w:hAnsi="Arial" w:cs="Arial"/>
          <w:sz w:val="24"/>
          <w:szCs w:val="24"/>
        </w:rPr>
      </w:pPr>
      <w:r w:rsidRPr="00AA1249">
        <w:rPr>
          <w:rFonts w:ascii="Arial" w:hAnsi="Arial" w:cs="Arial"/>
          <w:sz w:val="24"/>
          <w:szCs w:val="24"/>
        </w:rPr>
        <w:t>A. La rémunération</w:t>
      </w:r>
    </w:p>
    <w:p w:rsidR="00567C9F" w:rsidRPr="00AA1249" w:rsidRDefault="00567C9F" w:rsidP="00ED0820">
      <w:pPr>
        <w:spacing w:after="60"/>
        <w:ind w:left="2835"/>
        <w:jc w:val="both"/>
        <w:rPr>
          <w:rFonts w:ascii="Arial" w:hAnsi="Arial" w:cs="Arial"/>
          <w:sz w:val="24"/>
          <w:szCs w:val="24"/>
        </w:rPr>
      </w:pPr>
      <w:r w:rsidRPr="00AA1249">
        <w:rPr>
          <w:rFonts w:ascii="Arial" w:hAnsi="Arial" w:cs="Arial"/>
          <w:sz w:val="24"/>
          <w:szCs w:val="24"/>
        </w:rPr>
        <w:t>B. Les données « travailleur »</w:t>
      </w:r>
    </w:p>
    <w:p w:rsidR="00567C9F" w:rsidRPr="00AA1249" w:rsidRDefault="00567C9F" w:rsidP="00ED0820">
      <w:pPr>
        <w:spacing w:after="60"/>
        <w:ind w:left="1416" w:firstLine="708"/>
        <w:jc w:val="both"/>
        <w:rPr>
          <w:rFonts w:ascii="Arial" w:hAnsi="Arial" w:cs="Arial"/>
          <w:sz w:val="24"/>
          <w:szCs w:val="24"/>
        </w:rPr>
      </w:pPr>
      <w:r w:rsidRPr="00AA1249">
        <w:rPr>
          <w:rFonts w:ascii="Arial" w:hAnsi="Arial" w:cs="Arial"/>
          <w:sz w:val="24"/>
          <w:szCs w:val="24"/>
        </w:rPr>
        <w:t>1.</w:t>
      </w:r>
      <w:r w:rsidR="00E35664">
        <w:rPr>
          <w:rFonts w:ascii="Arial" w:hAnsi="Arial" w:cs="Arial"/>
          <w:sz w:val="24"/>
          <w:szCs w:val="24"/>
        </w:rPr>
        <w:t>2</w:t>
      </w:r>
      <w:r w:rsidRPr="00AA1249">
        <w:rPr>
          <w:rFonts w:ascii="Arial" w:hAnsi="Arial" w:cs="Arial"/>
          <w:sz w:val="24"/>
          <w:szCs w:val="24"/>
        </w:rPr>
        <w:t>.2.</w:t>
      </w:r>
      <w:r w:rsidR="005C06F2" w:rsidRPr="00AA1249">
        <w:rPr>
          <w:rFonts w:ascii="Arial" w:hAnsi="Arial" w:cs="Arial"/>
          <w:sz w:val="24"/>
          <w:szCs w:val="24"/>
        </w:rPr>
        <w:tab/>
      </w:r>
      <w:r w:rsidRPr="00AA1249">
        <w:rPr>
          <w:rFonts w:ascii="Arial" w:hAnsi="Arial" w:cs="Arial"/>
          <w:sz w:val="24"/>
          <w:szCs w:val="24"/>
        </w:rPr>
        <w:t>Les frais de fonctionnement</w:t>
      </w:r>
    </w:p>
    <w:p w:rsidR="00567C9F" w:rsidRDefault="00567C9F" w:rsidP="00ED0820">
      <w:pPr>
        <w:spacing w:after="60"/>
        <w:ind w:left="1416" w:firstLine="708"/>
        <w:jc w:val="both"/>
        <w:rPr>
          <w:rFonts w:ascii="Arial" w:hAnsi="Arial" w:cs="Arial"/>
          <w:sz w:val="24"/>
          <w:szCs w:val="24"/>
        </w:rPr>
      </w:pPr>
      <w:r w:rsidRPr="00AA1249">
        <w:rPr>
          <w:rFonts w:ascii="Arial" w:hAnsi="Arial" w:cs="Arial"/>
          <w:sz w:val="24"/>
          <w:szCs w:val="24"/>
        </w:rPr>
        <w:t>1.</w:t>
      </w:r>
      <w:r w:rsidR="00E35664">
        <w:rPr>
          <w:rFonts w:ascii="Arial" w:hAnsi="Arial" w:cs="Arial"/>
          <w:sz w:val="24"/>
          <w:szCs w:val="24"/>
        </w:rPr>
        <w:t>2</w:t>
      </w:r>
      <w:r w:rsidRPr="00AA1249">
        <w:rPr>
          <w:rFonts w:ascii="Arial" w:hAnsi="Arial" w:cs="Arial"/>
          <w:sz w:val="24"/>
          <w:szCs w:val="24"/>
        </w:rPr>
        <w:t>.3.</w:t>
      </w:r>
      <w:r w:rsidR="005C06F2" w:rsidRPr="00AA1249">
        <w:rPr>
          <w:rFonts w:ascii="Arial" w:hAnsi="Arial" w:cs="Arial"/>
          <w:sz w:val="24"/>
          <w:szCs w:val="24"/>
        </w:rPr>
        <w:tab/>
      </w:r>
      <w:r w:rsidRPr="00AA1249">
        <w:rPr>
          <w:rFonts w:ascii="Arial" w:hAnsi="Arial" w:cs="Arial"/>
          <w:sz w:val="24"/>
          <w:szCs w:val="24"/>
        </w:rPr>
        <w:t>Les frais d'amortissement</w:t>
      </w:r>
    </w:p>
    <w:p w:rsidR="00844ACF" w:rsidRPr="00AA1249" w:rsidRDefault="00844ACF" w:rsidP="00567C9F">
      <w:pPr>
        <w:jc w:val="both"/>
        <w:rPr>
          <w:rFonts w:ascii="Arial" w:hAnsi="Arial" w:cs="Arial"/>
          <w:sz w:val="28"/>
          <w:szCs w:val="28"/>
        </w:rPr>
      </w:pPr>
      <w:r>
        <w:rPr>
          <w:rFonts w:ascii="Arial" w:hAnsi="Arial" w:cs="Arial"/>
          <w:sz w:val="28"/>
          <w:szCs w:val="28"/>
        </w:rPr>
        <w:tab/>
      </w:r>
      <w:r>
        <w:rPr>
          <w:rFonts w:ascii="Arial" w:hAnsi="Arial" w:cs="Arial"/>
          <w:sz w:val="28"/>
          <w:szCs w:val="28"/>
        </w:rPr>
        <w:tab/>
      </w:r>
    </w:p>
    <w:p w:rsidR="00567C9F" w:rsidRPr="00AA1249" w:rsidRDefault="00567C9F" w:rsidP="00567C9F">
      <w:pPr>
        <w:numPr>
          <w:ilvl w:val="0"/>
          <w:numId w:val="4"/>
        </w:numPr>
        <w:jc w:val="both"/>
        <w:rPr>
          <w:rFonts w:ascii="Arial" w:hAnsi="Arial" w:cs="Arial"/>
          <w:sz w:val="28"/>
          <w:szCs w:val="28"/>
        </w:rPr>
      </w:pPr>
      <w:r w:rsidRPr="00AA1249">
        <w:rPr>
          <w:rFonts w:ascii="Arial" w:hAnsi="Arial"/>
          <w:sz w:val="28"/>
          <w:szCs w:val="28"/>
        </w:rPr>
        <w:t>M</w:t>
      </w:r>
      <w:r w:rsidRPr="00AA1249">
        <w:rPr>
          <w:rFonts w:ascii="Arial" w:hAnsi="Arial" w:cs="Arial"/>
          <w:sz w:val="28"/>
          <w:szCs w:val="28"/>
        </w:rPr>
        <w:t>odalités de liquidation des subventions</w:t>
      </w:r>
    </w:p>
    <w:p w:rsidR="00567C9F" w:rsidRPr="00AA1249" w:rsidRDefault="00567C9F" w:rsidP="00567C9F">
      <w:pPr>
        <w:jc w:val="both"/>
        <w:rPr>
          <w:rFonts w:ascii="Arial" w:hAnsi="Arial" w:cs="Arial"/>
          <w:sz w:val="28"/>
          <w:szCs w:val="28"/>
        </w:rPr>
      </w:pPr>
    </w:p>
    <w:p w:rsidR="00567C9F" w:rsidRPr="00AA1249" w:rsidRDefault="00567C9F" w:rsidP="00ED0820">
      <w:pPr>
        <w:spacing w:after="60"/>
        <w:ind w:left="1418"/>
        <w:rPr>
          <w:rFonts w:ascii="Arial" w:hAnsi="Arial"/>
          <w:sz w:val="24"/>
          <w:szCs w:val="24"/>
        </w:rPr>
      </w:pPr>
      <w:r w:rsidRPr="00AA1249">
        <w:rPr>
          <w:rFonts w:ascii="Arial" w:hAnsi="Arial"/>
          <w:sz w:val="24"/>
          <w:szCs w:val="24"/>
        </w:rPr>
        <w:t>2</w:t>
      </w:r>
      <w:r w:rsidR="00AD255C" w:rsidRPr="00AA1249">
        <w:rPr>
          <w:rFonts w:ascii="Arial" w:hAnsi="Arial"/>
          <w:sz w:val="24"/>
          <w:szCs w:val="24"/>
        </w:rPr>
        <w:t>.1</w:t>
      </w:r>
      <w:r w:rsidR="006B6AD7">
        <w:rPr>
          <w:rFonts w:ascii="Arial" w:hAnsi="Arial"/>
          <w:sz w:val="24"/>
          <w:szCs w:val="24"/>
        </w:rPr>
        <w:t>.</w:t>
      </w:r>
      <w:r w:rsidR="006B6AD7">
        <w:rPr>
          <w:rFonts w:ascii="Arial" w:hAnsi="Arial"/>
          <w:sz w:val="24"/>
          <w:szCs w:val="24"/>
        </w:rPr>
        <w:tab/>
      </w:r>
      <w:r w:rsidRPr="00AA1249">
        <w:rPr>
          <w:rFonts w:ascii="Arial" w:hAnsi="Arial"/>
          <w:sz w:val="24"/>
          <w:szCs w:val="24"/>
        </w:rPr>
        <w:t>Délai de renvoi des pièces justificatives</w:t>
      </w:r>
    </w:p>
    <w:p w:rsidR="00567C9F" w:rsidRPr="00AA1249" w:rsidRDefault="00AD255C" w:rsidP="00ED0820">
      <w:pPr>
        <w:spacing w:after="60"/>
        <w:ind w:left="1418"/>
        <w:rPr>
          <w:rFonts w:ascii="Arial" w:hAnsi="Arial" w:cs="Arial"/>
          <w:sz w:val="24"/>
          <w:szCs w:val="24"/>
        </w:rPr>
      </w:pPr>
      <w:r w:rsidRPr="00AA1249">
        <w:rPr>
          <w:rFonts w:ascii="Arial" w:hAnsi="Arial"/>
          <w:sz w:val="24"/>
          <w:szCs w:val="24"/>
        </w:rPr>
        <w:t>2.2</w:t>
      </w:r>
      <w:r w:rsidR="006B6AD7">
        <w:rPr>
          <w:rFonts w:ascii="Arial" w:hAnsi="Arial"/>
          <w:sz w:val="24"/>
          <w:szCs w:val="24"/>
        </w:rPr>
        <w:t>.</w:t>
      </w:r>
      <w:r w:rsidR="006B6AD7">
        <w:rPr>
          <w:rFonts w:ascii="Arial" w:hAnsi="Arial"/>
          <w:sz w:val="24"/>
          <w:szCs w:val="24"/>
        </w:rPr>
        <w:tab/>
      </w:r>
      <w:r w:rsidR="00567C9F" w:rsidRPr="00AA1249">
        <w:rPr>
          <w:rFonts w:ascii="Arial" w:hAnsi="Arial" w:cs="Arial"/>
          <w:sz w:val="24"/>
          <w:szCs w:val="24"/>
        </w:rPr>
        <w:t>Insuffisance des frais justifiés</w:t>
      </w:r>
    </w:p>
    <w:p w:rsidR="00567C9F" w:rsidRPr="00AA1249" w:rsidRDefault="00AD255C" w:rsidP="00ED0820">
      <w:pPr>
        <w:spacing w:after="60"/>
        <w:ind w:left="1418"/>
        <w:rPr>
          <w:rFonts w:ascii="Arial" w:hAnsi="Arial" w:cs="Arial"/>
          <w:sz w:val="24"/>
          <w:szCs w:val="24"/>
        </w:rPr>
      </w:pPr>
      <w:r w:rsidRPr="00AA1249">
        <w:rPr>
          <w:rFonts w:ascii="Arial" w:hAnsi="Arial" w:cs="Arial"/>
          <w:sz w:val="24"/>
          <w:szCs w:val="24"/>
        </w:rPr>
        <w:t>2.3</w:t>
      </w:r>
      <w:r w:rsidR="00567C9F" w:rsidRPr="00AA1249">
        <w:rPr>
          <w:rFonts w:ascii="Arial" w:hAnsi="Arial" w:cs="Arial"/>
          <w:sz w:val="24"/>
          <w:szCs w:val="24"/>
        </w:rPr>
        <w:t>.</w:t>
      </w:r>
      <w:r w:rsidR="006B6AD7">
        <w:rPr>
          <w:rFonts w:ascii="Arial" w:hAnsi="Arial" w:cs="Arial"/>
          <w:sz w:val="24"/>
          <w:szCs w:val="24"/>
        </w:rPr>
        <w:tab/>
      </w:r>
      <w:r w:rsidR="00567C9F" w:rsidRPr="00AA1249">
        <w:rPr>
          <w:rFonts w:ascii="Arial" w:hAnsi="Arial" w:cs="Arial"/>
          <w:sz w:val="24"/>
          <w:szCs w:val="24"/>
        </w:rPr>
        <w:t>Missions non accomplies ou utilisation détournée de la subvention</w:t>
      </w:r>
    </w:p>
    <w:p w:rsidR="00567C9F" w:rsidRPr="00AA1249" w:rsidRDefault="00AD255C" w:rsidP="00ED0820">
      <w:pPr>
        <w:spacing w:after="60"/>
        <w:ind w:left="1418"/>
        <w:jc w:val="both"/>
        <w:rPr>
          <w:rFonts w:ascii="Arial" w:hAnsi="Arial" w:cs="Arial"/>
          <w:sz w:val="24"/>
          <w:szCs w:val="24"/>
        </w:rPr>
      </w:pPr>
      <w:r w:rsidRPr="00AA1249">
        <w:rPr>
          <w:rFonts w:ascii="Arial" w:hAnsi="Arial" w:cs="Arial"/>
          <w:sz w:val="24"/>
          <w:szCs w:val="24"/>
        </w:rPr>
        <w:t>2.4</w:t>
      </w:r>
      <w:r w:rsidR="006B6AD7">
        <w:rPr>
          <w:rFonts w:ascii="Arial" w:hAnsi="Arial" w:cs="Arial"/>
          <w:sz w:val="24"/>
          <w:szCs w:val="24"/>
        </w:rPr>
        <w:t>.</w:t>
      </w:r>
      <w:r w:rsidR="006B6AD7">
        <w:rPr>
          <w:rFonts w:ascii="Arial" w:hAnsi="Arial" w:cs="Arial"/>
          <w:sz w:val="24"/>
          <w:szCs w:val="24"/>
        </w:rPr>
        <w:tab/>
      </w:r>
      <w:r w:rsidR="00567C9F" w:rsidRPr="00AA1249">
        <w:rPr>
          <w:rFonts w:ascii="Arial" w:hAnsi="Arial" w:cs="Arial"/>
          <w:sz w:val="24"/>
          <w:szCs w:val="24"/>
        </w:rPr>
        <w:t>Défaut de fournitures de justification de l'utilisation de la subvention</w:t>
      </w:r>
    </w:p>
    <w:p w:rsidR="00567C9F" w:rsidRPr="00AA1249" w:rsidRDefault="00567C9F" w:rsidP="00567C9F">
      <w:pPr>
        <w:jc w:val="both"/>
        <w:rPr>
          <w:rFonts w:ascii="Arial" w:hAnsi="Arial" w:cs="Arial"/>
          <w:sz w:val="28"/>
          <w:szCs w:val="28"/>
        </w:rPr>
      </w:pPr>
    </w:p>
    <w:p w:rsidR="00567C9F" w:rsidRPr="00AA1249" w:rsidRDefault="00567C9F" w:rsidP="00567C9F">
      <w:pPr>
        <w:numPr>
          <w:ilvl w:val="0"/>
          <w:numId w:val="4"/>
        </w:numPr>
        <w:jc w:val="both"/>
        <w:rPr>
          <w:rFonts w:ascii="Arial" w:hAnsi="Arial" w:cs="Arial"/>
          <w:sz w:val="28"/>
          <w:szCs w:val="28"/>
        </w:rPr>
      </w:pPr>
      <w:r w:rsidRPr="00AA1249">
        <w:rPr>
          <w:rFonts w:ascii="Arial" w:hAnsi="Arial" w:cs="Arial"/>
          <w:sz w:val="28"/>
          <w:szCs w:val="28"/>
        </w:rPr>
        <w:t>Admissibilité des justificatifs</w:t>
      </w:r>
    </w:p>
    <w:p w:rsidR="00567C9F" w:rsidRPr="00AA1249" w:rsidRDefault="00567C9F" w:rsidP="00567C9F">
      <w:pPr>
        <w:jc w:val="both"/>
        <w:rPr>
          <w:rFonts w:ascii="Arial" w:hAnsi="Arial" w:cs="Arial"/>
          <w:sz w:val="28"/>
          <w:szCs w:val="28"/>
        </w:rPr>
      </w:pPr>
    </w:p>
    <w:p w:rsidR="00567C9F" w:rsidRPr="00AA1249" w:rsidRDefault="006B6AD7" w:rsidP="00ED0820">
      <w:pPr>
        <w:spacing w:after="60"/>
        <w:ind w:left="1418"/>
        <w:jc w:val="both"/>
        <w:rPr>
          <w:rFonts w:ascii="Arial" w:hAnsi="Arial" w:cs="Arial"/>
          <w:sz w:val="24"/>
          <w:szCs w:val="24"/>
        </w:rPr>
      </w:pPr>
      <w:r>
        <w:rPr>
          <w:rFonts w:ascii="Arial" w:hAnsi="Arial" w:cs="Arial"/>
          <w:sz w:val="24"/>
          <w:szCs w:val="24"/>
        </w:rPr>
        <w:t>3.1.</w:t>
      </w:r>
      <w:r>
        <w:rPr>
          <w:rFonts w:ascii="Arial" w:hAnsi="Arial" w:cs="Arial"/>
          <w:sz w:val="24"/>
          <w:szCs w:val="24"/>
        </w:rPr>
        <w:tab/>
      </w:r>
      <w:r w:rsidR="00567C9F" w:rsidRPr="00AA1249">
        <w:rPr>
          <w:rFonts w:ascii="Arial" w:hAnsi="Arial" w:cs="Arial"/>
          <w:sz w:val="24"/>
          <w:szCs w:val="24"/>
        </w:rPr>
        <w:t>Avances</w:t>
      </w:r>
    </w:p>
    <w:p w:rsidR="00567C9F" w:rsidRPr="00AA1249" w:rsidRDefault="006B6AD7" w:rsidP="00ED0820">
      <w:pPr>
        <w:spacing w:after="60"/>
        <w:ind w:left="1418"/>
        <w:jc w:val="both"/>
        <w:rPr>
          <w:rFonts w:ascii="Arial" w:hAnsi="Arial" w:cs="Arial"/>
          <w:sz w:val="24"/>
          <w:szCs w:val="24"/>
        </w:rPr>
      </w:pPr>
      <w:r>
        <w:rPr>
          <w:rFonts w:ascii="Arial" w:hAnsi="Arial" w:cs="Arial"/>
          <w:sz w:val="24"/>
          <w:szCs w:val="24"/>
        </w:rPr>
        <w:t>3.2.</w:t>
      </w:r>
      <w:r>
        <w:rPr>
          <w:rFonts w:ascii="Arial" w:hAnsi="Arial" w:cs="Arial"/>
          <w:sz w:val="24"/>
          <w:szCs w:val="24"/>
        </w:rPr>
        <w:tab/>
      </w:r>
      <w:r w:rsidR="00567C9F" w:rsidRPr="00AA1249">
        <w:rPr>
          <w:rFonts w:ascii="Arial" w:hAnsi="Arial" w:cs="Arial"/>
          <w:sz w:val="24"/>
          <w:szCs w:val="24"/>
        </w:rPr>
        <w:t>Déclaration de créance</w:t>
      </w:r>
    </w:p>
    <w:p w:rsidR="00567C9F" w:rsidRPr="006B6AD7" w:rsidRDefault="00567C9F" w:rsidP="00567C9F">
      <w:pPr>
        <w:jc w:val="both"/>
        <w:rPr>
          <w:rFonts w:ascii="Arial" w:hAnsi="Arial" w:cs="Arial"/>
          <w:sz w:val="28"/>
          <w:szCs w:val="28"/>
        </w:rPr>
      </w:pPr>
    </w:p>
    <w:p w:rsidR="00567C9F" w:rsidRPr="00AA1249" w:rsidRDefault="00567C9F" w:rsidP="00567C9F">
      <w:pPr>
        <w:numPr>
          <w:ilvl w:val="0"/>
          <w:numId w:val="4"/>
        </w:numPr>
        <w:jc w:val="both"/>
        <w:rPr>
          <w:rFonts w:ascii="Arial" w:hAnsi="Arial" w:cs="Arial"/>
          <w:sz w:val="28"/>
          <w:szCs w:val="28"/>
        </w:rPr>
      </w:pPr>
      <w:r w:rsidRPr="00AA1249">
        <w:rPr>
          <w:rFonts w:ascii="Arial" w:hAnsi="Arial" w:cs="Arial"/>
          <w:sz w:val="28"/>
          <w:szCs w:val="28"/>
        </w:rPr>
        <w:t>Vérification a posteriori par l'administration</w:t>
      </w:r>
    </w:p>
    <w:p w:rsidR="00567C9F" w:rsidRPr="00AA1249" w:rsidRDefault="00567C9F" w:rsidP="00567C9F">
      <w:pPr>
        <w:jc w:val="both"/>
        <w:rPr>
          <w:rFonts w:ascii="Arial" w:hAnsi="Arial" w:cs="Arial"/>
          <w:sz w:val="28"/>
          <w:szCs w:val="28"/>
        </w:rPr>
      </w:pPr>
    </w:p>
    <w:p w:rsidR="00567C9F" w:rsidRPr="00AA1249" w:rsidRDefault="006B6AD7" w:rsidP="00ED0820">
      <w:pPr>
        <w:spacing w:after="60"/>
        <w:ind w:left="1418"/>
        <w:jc w:val="both"/>
        <w:rPr>
          <w:rFonts w:ascii="Arial" w:hAnsi="Arial" w:cs="Arial"/>
          <w:sz w:val="24"/>
          <w:szCs w:val="24"/>
        </w:rPr>
      </w:pPr>
      <w:r>
        <w:rPr>
          <w:rFonts w:ascii="Arial" w:hAnsi="Arial" w:cs="Arial"/>
          <w:sz w:val="24"/>
          <w:szCs w:val="24"/>
        </w:rPr>
        <w:t>4.1.</w:t>
      </w:r>
      <w:r>
        <w:rPr>
          <w:rFonts w:ascii="Arial" w:hAnsi="Arial" w:cs="Arial"/>
          <w:sz w:val="24"/>
          <w:szCs w:val="24"/>
        </w:rPr>
        <w:tab/>
      </w:r>
      <w:r w:rsidR="00567C9F" w:rsidRPr="00AA1249">
        <w:rPr>
          <w:rFonts w:ascii="Arial" w:hAnsi="Arial" w:cs="Arial"/>
          <w:sz w:val="24"/>
          <w:szCs w:val="24"/>
        </w:rPr>
        <w:t>Contrôle sur place</w:t>
      </w:r>
    </w:p>
    <w:p w:rsidR="00567C9F" w:rsidRPr="00AA1249" w:rsidRDefault="006B6AD7" w:rsidP="00ED0820">
      <w:pPr>
        <w:spacing w:after="60"/>
        <w:ind w:left="1418"/>
        <w:rPr>
          <w:rFonts w:ascii="Arial" w:hAnsi="Arial" w:cs="Arial"/>
          <w:sz w:val="24"/>
          <w:szCs w:val="24"/>
        </w:rPr>
      </w:pPr>
      <w:r>
        <w:rPr>
          <w:rFonts w:ascii="Arial" w:hAnsi="Arial" w:cs="Arial"/>
          <w:sz w:val="24"/>
          <w:szCs w:val="24"/>
        </w:rPr>
        <w:t>4.2.</w:t>
      </w:r>
      <w:r>
        <w:rPr>
          <w:rFonts w:ascii="Arial" w:hAnsi="Arial" w:cs="Arial"/>
          <w:sz w:val="24"/>
          <w:szCs w:val="24"/>
        </w:rPr>
        <w:tab/>
      </w:r>
      <w:r w:rsidR="00567C9F" w:rsidRPr="00AA1249">
        <w:rPr>
          <w:rFonts w:ascii="Arial" w:hAnsi="Arial" w:cs="Arial"/>
          <w:sz w:val="24"/>
          <w:szCs w:val="24"/>
        </w:rPr>
        <w:t>Peines encourues</w:t>
      </w:r>
    </w:p>
    <w:p w:rsidR="00AD255C" w:rsidRPr="00AA1249" w:rsidRDefault="00AD255C" w:rsidP="00567C9F">
      <w:pPr>
        <w:jc w:val="both"/>
        <w:rPr>
          <w:rFonts w:ascii="Arial" w:hAnsi="Arial" w:cs="Arial"/>
          <w:sz w:val="22"/>
          <w:szCs w:val="22"/>
        </w:rPr>
      </w:pPr>
    </w:p>
    <w:p w:rsidR="00567C9F" w:rsidRPr="00394D11" w:rsidRDefault="006B6AD7" w:rsidP="00567C9F">
      <w:pPr>
        <w:jc w:val="both"/>
        <w:rPr>
          <w:rFonts w:ascii="Arial" w:hAnsi="Arial" w:cs="Arial"/>
          <w:b/>
          <w:bCs/>
          <w:sz w:val="24"/>
          <w:szCs w:val="24"/>
        </w:rPr>
      </w:pPr>
      <w:r>
        <w:rPr>
          <w:rFonts w:ascii="Arial" w:hAnsi="Arial" w:cs="Arial"/>
          <w:b/>
          <w:bCs/>
          <w:color w:val="0000FF"/>
          <w:sz w:val="24"/>
          <w:szCs w:val="24"/>
        </w:rPr>
        <w:br w:type="page"/>
      </w:r>
      <w:r w:rsidR="00567C9F" w:rsidRPr="00394D11">
        <w:rPr>
          <w:rFonts w:ascii="Arial" w:hAnsi="Arial" w:cs="Arial"/>
          <w:b/>
          <w:bCs/>
          <w:sz w:val="24"/>
          <w:szCs w:val="24"/>
        </w:rPr>
        <w:lastRenderedPageBreak/>
        <w:t>Introduction</w:t>
      </w:r>
    </w:p>
    <w:p w:rsidR="00567C9F" w:rsidRDefault="00567C9F" w:rsidP="00567C9F">
      <w:pPr>
        <w:jc w:val="both"/>
        <w:rPr>
          <w:rFonts w:ascii="Arial" w:hAnsi="Arial" w:cs="Arial"/>
          <w:sz w:val="22"/>
          <w:szCs w:val="22"/>
        </w:rPr>
      </w:pPr>
    </w:p>
    <w:p w:rsidR="00567C9F" w:rsidRDefault="00567C9F" w:rsidP="00567C9F">
      <w:pPr>
        <w:jc w:val="both"/>
        <w:rPr>
          <w:rFonts w:ascii="Arial" w:hAnsi="Arial" w:cs="Arial"/>
          <w:sz w:val="22"/>
          <w:szCs w:val="22"/>
        </w:rPr>
      </w:pPr>
    </w:p>
    <w:p w:rsidR="00567C9F" w:rsidRDefault="00567C9F" w:rsidP="00567C9F">
      <w:pPr>
        <w:jc w:val="both"/>
        <w:rPr>
          <w:rFonts w:ascii="Arial" w:hAnsi="Arial" w:cs="Arial"/>
          <w:sz w:val="22"/>
          <w:szCs w:val="22"/>
        </w:rPr>
      </w:pPr>
      <w:r>
        <w:rPr>
          <w:rFonts w:ascii="Arial" w:hAnsi="Arial" w:cs="Arial"/>
          <w:sz w:val="22"/>
          <w:szCs w:val="22"/>
        </w:rPr>
        <w:t>La subvention est attribuée à un bénéficiaire selon les normes décrétales et régl</w:t>
      </w:r>
      <w:r w:rsidR="00394D11">
        <w:rPr>
          <w:rFonts w:ascii="Arial" w:hAnsi="Arial" w:cs="Arial"/>
          <w:sz w:val="22"/>
          <w:szCs w:val="22"/>
        </w:rPr>
        <w:t>ementaires du secteur concerné.</w:t>
      </w:r>
    </w:p>
    <w:p w:rsidR="00567C9F" w:rsidRDefault="00567C9F" w:rsidP="00567C9F">
      <w:pPr>
        <w:jc w:val="both"/>
        <w:rPr>
          <w:rFonts w:ascii="Arial" w:hAnsi="Arial" w:cs="Arial"/>
          <w:sz w:val="22"/>
          <w:szCs w:val="22"/>
        </w:rPr>
      </w:pPr>
    </w:p>
    <w:p w:rsidR="00567C9F" w:rsidRDefault="00567C9F" w:rsidP="00567C9F">
      <w:pPr>
        <w:jc w:val="both"/>
        <w:rPr>
          <w:rFonts w:ascii="Arial" w:hAnsi="Arial" w:cs="Arial"/>
          <w:sz w:val="22"/>
          <w:szCs w:val="22"/>
        </w:rPr>
      </w:pPr>
      <w:r w:rsidRPr="00394D11">
        <w:rPr>
          <w:rFonts w:ascii="Arial" w:hAnsi="Arial" w:cs="Arial"/>
          <w:sz w:val="22"/>
          <w:szCs w:val="22"/>
        </w:rPr>
        <w:t xml:space="preserve">L'arrêté de subvention détermine  toujours le montant, la période, </w:t>
      </w:r>
      <w:r w:rsidR="00E07051" w:rsidRPr="00394D11">
        <w:rPr>
          <w:rFonts w:ascii="Arial" w:hAnsi="Arial" w:cs="Arial"/>
          <w:sz w:val="22"/>
          <w:szCs w:val="22"/>
        </w:rPr>
        <w:t xml:space="preserve">l’article de base </w:t>
      </w:r>
      <w:r w:rsidRPr="00394D11">
        <w:rPr>
          <w:rFonts w:ascii="Arial" w:hAnsi="Arial" w:cs="Arial"/>
          <w:sz w:val="22"/>
          <w:szCs w:val="22"/>
        </w:rPr>
        <w:t xml:space="preserve">du budget de la Région wallonne finançant la subvention. Il précise les termes exacts de la liquidation de la subvention, en une ou plusieurs tranches, les considérants de droit et de fait, l’existence d’un agrément ouvrant le droit à la subvention </w:t>
      </w:r>
      <w:r w:rsidR="00394D11" w:rsidRPr="00394D11">
        <w:rPr>
          <w:rFonts w:ascii="Arial" w:hAnsi="Arial" w:cs="Arial"/>
          <w:sz w:val="22"/>
          <w:szCs w:val="22"/>
        </w:rPr>
        <w:t xml:space="preserve">et </w:t>
      </w:r>
      <w:r w:rsidR="00E07051" w:rsidRPr="00394D11">
        <w:rPr>
          <w:rFonts w:ascii="Arial" w:hAnsi="Arial" w:cs="Arial"/>
          <w:sz w:val="22"/>
          <w:szCs w:val="22"/>
        </w:rPr>
        <w:t xml:space="preserve">l’article de base </w:t>
      </w:r>
      <w:r w:rsidRPr="00394D11">
        <w:rPr>
          <w:rFonts w:ascii="Arial" w:hAnsi="Arial" w:cs="Arial"/>
          <w:sz w:val="22"/>
          <w:szCs w:val="22"/>
        </w:rPr>
        <w:t>servant à la financer.</w:t>
      </w:r>
    </w:p>
    <w:p w:rsidR="00567C9F" w:rsidRDefault="00567C9F" w:rsidP="00567C9F">
      <w:pPr>
        <w:jc w:val="both"/>
        <w:rPr>
          <w:rFonts w:ascii="Arial" w:hAnsi="Arial" w:cs="Arial"/>
          <w:sz w:val="22"/>
          <w:szCs w:val="22"/>
        </w:rPr>
      </w:pPr>
    </w:p>
    <w:p w:rsidR="00567C9F" w:rsidRDefault="00567C9F" w:rsidP="00567C9F">
      <w:pPr>
        <w:jc w:val="both"/>
        <w:rPr>
          <w:rFonts w:ascii="Arial" w:hAnsi="Arial" w:cs="Arial"/>
          <w:sz w:val="22"/>
          <w:szCs w:val="22"/>
        </w:rPr>
      </w:pPr>
      <w:r>
        <w:rPr>
          <w:rFonts w:ascii="Arial" w:hAnsi="Arial" w:cs="Arial"/>
          <w:sz w:val="22"/>
          <w:szCs w:val="22"/>
        </w:rPr>
        <w:t xml:space="preserve">L’arrêté rappelle également la nature des frais pris en charge et le délai de justification. Il spécifie  les obligations à charge du bénéficiaire telles que la conservation des pièces comptables, le principe du contrôle du fonctionnement par les fonctionnaires </w:t>
      </w:r>
      <w:r w:rsidR="00F47451">
        <w:rPr>
          <w:rFonts w:ascii="Arial" w:hAnsi="Arial" w:cs="Arial"/>
          <w:sz w:val="22"/>
          <w:szCs w:val="22"/>
        </w:rPr>
        <w:t>du SPW Intérieur et Action sociale</w:t>
      </w:r>
      <w:r>
        <w:rPr>
          <w:rFonts w:ascii="Arial" w:hAnsi="Arial" w:cs="Arial"/>
          <w:sz w:val="22"/>
          <w:szCs w:val="22"/>
        </w:rPr>
        <w:t>, l’obligation de justifier de l’usage de la subvention et les voies de recours.</w:t>
      </w:r>
    </w:p>
    <w:p w:rsidR="00567C9F" w:rsidRDefault="00567C9F" w:rsidP="00567C9F">
      <w:pPr>
        <w:jc w:val="both"/>
        <w:rPr>
          <w:rFonts w:ascii="Arial" w:hAnsi="Arial" w:cs="Arial"/>
          <w:sz w:val="22"/>
          <w:szCs w:val="22"/>
        </w:rPr>
      </w:pPr>
    </w:p>
    <w:p w:rsidR="00567C9F" w:rsidRDefault="00567C9F" w:rsidP="00567C9F">
      <w:pPr>
        <w:jc w:val="both"/>
        <w:rPr>
          <w:rFonts w:ascii="Arial" w:hAnsi="Arial" w:cs="Arial"/>
          <w:sz w:val="22"/>
          <w:szCs w:val="22"/>
        </w:rPr>
      </w:pPr>
      <w:r>
        <w:rPr>
          <w:rFonts w:ascii="Arial" w:hAnsi="Arial" w:cs="Arial"/>
          <w:sz w:val="22"/>
          <w:szCs w:val="22"/>
        </w:rPr>
        <w:t>L'arrêté de subvention est  donc un document de référence important qui fonde le droit à la</w:t>
      </w:r>
      <w:r w:rsidR="00394D11">
        <w:rPr>
          <w:rFonts w:ascii="Arial" w:hAnsi="Arial" w:cs="Arial"/>
          <w:sz w:val="22"/>
          <w:szCs w:val="22"/>
        </w:rPr>
        <w:t xml:space="preserve"> subvention.</w:t>
      </w:r>
    </w:p>
    <w:p w:rsidR="00567C9F" w:rsidRDefault="00567C9F" w:rsidP="00567C9F">
      <w:pPr>
        <w:jc w:val="both"/>
        <w:rPr>
          <w:rFonts w:ascii="Arial" w:hAnsi="Arial" w:cs="Arial"/>
          <w:sz w:val="22"/>
          <w:szCs w:val="22"/>
        </w:rPr>
      </w:pPr>
      <w:r>
        <w:rPr>
          <w:rFonts w:ascii="Arial" w:hAnsi="Arial" w:cs="Arial"/>
          <w:sz w:val="22"/>
          <w:szCs w:val="22"/>
        </w:rPr>
        <w:t>Il importe dès lors pour chaque bénéficiaire de prendre connaissance de façon complète de l’arrêté de subvention. Il veillera aussi à prendre connaissance de la partie du code wallon de l’Action sociale et de la Santé relatif au secteur conce</w:t>
      </w:r>
      <w:r w:rsidR="00394D11">
        <w:rPr>
          <w:rFonts w:ascii="Arial" w:hAnsi="Arial" w:cs="Arial"/>
          <w:sz w:val="22"/>
          <w:szCs w:val="22"/>
        </w:rPr>
        <w:t>rné.</w:t>
      </w:r>
    </w:p>
    <w:p w:rsidR="00567C9F" w:rsidRDefault="00567C9F" w:rsidP="00567C9F">
      <w:pPr>
        <w:jc w:val="both"/>
        <w:rPr>
          <w:rFonts w:ascii="Arial" w:hAnsi="Arial" w:cs="Arial"/>
          <w:sz w:val="22"/>
          <w:szCs w:val="22"/>
        </w:rPr>
      </w:pPr>
    </w:p>
    <w:p w:rsidR="00567C9F" w:rsidRDefault="00567C9F" w:rsidP="00567C9F">
      <w:pPr>
        <w:jc w:val="both"/>
        <w:rPr>
          <w:rFonts w:ascii="Arial" w:hAnsi="Arial" w:cs="Arial"/>
          <w:sz w:val="22"/>
          <w:szCs w:val="22"/>
        </w:rPr>
      </w:pPr>
      <w:r>
        <w:rPr>
          <w:rFonts w:ascii="Arial" w:hAnsi="Arial" w:cs="Arial"/>
          <w:sz w:val="22"/>
          <w:szCs w:val="22"/>
        </w:rPr>
        <w:t>En cas de doute, l'administration est à disposition pour toute précision.</w:t>
      </w:r>
    </w:p>
    <w:p w:rsidR="00567C9F" w:rsidRDefault="00567C9F" w:rsidP="00567C9F">
      <w:pPr>
        <w:jc w:val="both"/>
        <w:rPr>
          <w:rFonts w:ascii="Arial" w:hAnsi="Arial" w:cs="Arial"/>
          <w:sz w:val="22"/>
          <w:szCs w:val="22"/>
        </w:rPr>
      </w:pPr>
    </w:p>
    <w:p w:rsidR="00567C9F" w:rsidRPr="00FE0F20" w:rsidRDefault="00394D11" w:rsidP="00567C9F">
      <w:pPr>
        <w:pStyle w:val="Titre1"/>
      </w:pPr>
      <w:r>
        <w:rPr>
          <w:strike/>
          <w:color w:val="FF0000"/>
        </w:rPr>
        <w:br w:type="page"/>
      </w:r>
      <w:r w:rsidR="00E07051" w:rsidRPr="00FE0F20">
        <w:lastRenderedPageBreak/>
        <w:t>P</w:t>
      </w:r>
      <w:r w:rsidR="00567C9F" w:rsidRPr="00FE0F20">
        <w:t>rocédures d'octroi</w:t>
      </w:r>
    </w:p>
    <w:p w:rsidR="00567C9F" w:rsidRPr="00FE0F20" w:rsidRDefault="00567C9F" w:rsidP="00567C9F">
      <w:pPr>
        <w:jc w:val="both"/>
        <w:rPr>
          <w:rFonts w:ascii="Arial" w:hAnsi="Arial" w:cs="Arial"/>
          <w:sz w:val="22"/>
          <w:szCs w:val="22"/>
        </w:rPr>
      </w:pPr>
    </w:p>
    <w:p w:rsidR="00567C9F" w:rsidRPr="00FE0F20" w:rsidRDefault="00567C9F" w:rsidP="00567C9F">
      <w:pPr>
        <w:jc w:val="both"/>
        <w:rPr>
          <w:rFonts w:ascii="Arial" w:hAnsi="Arial" w:cs="Arial"/>
          <w:sz w:val="22"/>
          <w:szCs w:val="22"/>
        </w:rPr>
      </w:pPr>
    </w:p>
    <w:p w:rsidR="00567C9F" w:rsidRDefault="00567C9F" w:rsidP="00567C9F">
      <w:pPr>
        <w:rPr>
          <w:rFonts w:ascii="Arial" w:hAnsi="Arial" w:cs="Arial"/>
          <w:sz w:val="22"/>
          <w:szCs w:val="22"/>
        </w:rPr>
      </w:pPr>
      <w:r w:rsidRPr="00FE0F20">
        <w:rPr>
          <w:rFonts w:ascii="Arial" w:hAnsi="Arial" w:cs="Arial"/>
          <w:sz w:val="22"/>
          <w:szCs w:val="22"/>
        </w:rPr>
        <w:t>La simplification administrative a induit une diminution du nombre de documents à fournir pour les subventions octroyées à partir du 1</w:t>
      </w:r>
      <w:r w:rsidRPr="00FE0F20">
        <w:rPr>
          <w:rFonts w:ascii="Arial" w:hAnsi="Arial" w:cs="Arial"/>
          <w:sz w:val="22"/>
          <w:szCs w:val="22"/>
          <w:vertAlign w:val="superscript"/>
        </w:rPr>
        <w:t>er</w:t>
      </w:r>
      <w:r w:rsidRPr="00FE0F20">
        <w:rPr>
          <w:rFonts w:ascii="Arial" w:hAnsi="Arial" w:cs="Arial"/>
          <w:sz w:val="22"/>
          <w:szCs w:val="22"/>
        </w:rPr>
        <w:t xml:space="preserve"> janvier.</w:t>
      </w:r>
    </w:p>
    <w:p w:rsidR="0094786E" w:rsidRPr="00FE0F20" w:rsidRDefault="0094786E" w:rsidP="00567C9F">
      <w:pPr>
        <w:rPr>
          <w:rFonts w:ascii="Arial" w:hAnsi="Arial" w:cs="Arial"/>
          <w:sz w:val="22"/>
          <w:szCs w:val="22"/>
        </w:rPr>
      </w:pPr>
    </w:p>
    <w:p w:rsidR="00567C9F" w:rsidRPr="00FE0F20" w:rsidRDefault="00567C9F" w:rsidP="00567C9F">
      <w:pPr>
        <w:pStyle w:val="Corpsdetexte31"/>
        <w:rPr>
          <w:rFonts w:cs="Arial"/>
          <w:color w:val="auto"/>
          <w:sz w:val="22"/>
          <w:szCs w:val="22"/>
        </w:rPr>
      </w:pPr>
      <w:r w:rsidRPr="00FE0F20">
        <w:rPr>
          <w:rFonts w:cs="Arial"/>
          <w:color w:val="auto"/>
          <w:sz w:val="22"/>
          <w:szCs w:val="22"/>
        </w:rPr>
        <w:t>Rappelons que l’administration peut toujours réclamer des pièces complémentaires probantes (bilan, compte de résultat, facture, …).  C’est pourquoi, le bénéficiaire veillera à leur conservation</w:t>
      </w:r>
      <w:r w:rsidR="00E271A3" w:rsidRPr="00FE0F20">
        <w:rPr>
          <w:rFonts w:cs="Arial"/>
          <w:color w:val="auto"/>
          <w:sz w:val="22"/>
          <w:szCs w:val="22"/>
        </w:rPr>
        <w:t>,</w:t>
      </w:r>
      <w:r w:rsidRPr="00FE0F20">
        <w:rPr>
          <w:rFonts w:cs="Arial"/>
          <w:color w:val="auto"/>
          <w:sz w:val="22"/>
          <w:szCs w:val="22"/>
        </w:rPr>
        <w:t xml:space="preserve"> à leur classement </w:t>
      </w:r>
      <w:r w:rsidR="00AD255C" w:rsidRPr="00FE0F20">
        <w:rPr>
          <w:rFonts w:cs="Arial"/>
          <w:color w:val="auto"/>
          <w:sz w:val="22"/>
          <w:szCs w:val="22"/>
        </w:rPr>
        <w:t xml:space="preserve">et </w:t>
      </w:r>
      <w:r w:rsidR="00FF0A00" w:rsidRPr="00FE0F20">
        <w:rPr>
          <w:rFonts w:cs="Arial"/>
          <w:color w:val="auto"/>
          <w:sz w:val="22"/>
          <w:szCs w:val="22"/>
        </w:rPr>
        <w:t xml:space="preserve">à </w:t>
      </w:r>
      <w:r w:rsidR="00AD255C" w:rsidRPr="00FE0F20">
        <w:rPr>
          <w:rFonts w:cs="Arial"/>
          <w:color w:val="auto"/>
          <w:sz w:val="22"/>
          <w:szCs w:val="22"/>
        </w:rPr>
        <w:t xml:space="preserve">leur numérotation </w:t>
      </w:r>
      <w:r w:rsidRPr="00FE0F20">
        <w:rPr>
          <w:rFonts w:cs="Arial"/>
          <w:color w:val="auto"/>
          <w:sz w:val="22"/>
          <w:szCs w:val="22"/>
        </w:rPr>
        <w:t xml:space="preserve">de façon ordonnée.  En effet, l’absence de pièce ne pourra qu’aboutir </w:t>
      </w:r>
      <w:r w:rsidR="005C06F2" w:rsidRPr="00FE0F20">
        <w:rPr>
          <w:rFonts w:cs="Arial"/>
          <w:color w:val="auto"/>
          <w:sz w:val="22"/>
          <w:szCs w:val="22"/>
        </w:rPr>
        <w:t>a</w:t>
      </w:r>
      <w:r w:rsidRPr="00FE0F20">
        <w:rPr>
          <w:rFonts w:cs="Arial"/>
          <w:color w:val="auto"/>
          <w:sz w:val="22"/>
          <w:szCs w:val="22"/>
        </w:rPr>
        <w:t>u rejet de la dépense.</w:t>
      </w:r>
    </w:p>
    <w:p w:rsidR="00567C9F" w:rsidRPr="00FE0F20" w:rsidRDefault="00567C9F" w:rsidP="00567C9F">
      <w:pPr>
        <w:pStyle w:val="Corpsdetexte31"/>
        <w:rPr>
          <w:rFonts w:cs="Arial"/>
          <w:color w:val="auto"/>
          <w:sz w:val="22"/>
          <w:szCs w:val="22"/>
        </w:rPr>
      </w:pPr>
      <w:r w:rsidRPr="00FE0F20">
        <w:rPr>
          <w:rFonts w:cs="Arial"/>
          <w:color w:val="auto"/>
          <w:sz w:val="22"/>
          <w:szCs w:val="22"/>
        </w:rPr>
        <w:t>Le bénéficiaire veillera également à pouvoir présenter le registre ou la liste du personnel affecté à la mission.</w:t>
      </w:r>
    </w:p>
    <w:p w:rsidR="00567C9F" w:rsidRPr="00FE0F20" w:rsidRDefault="00567C9F" w:rsidP="00FE0F20">
      <w:pPr>
        <w:jc w:val="both"/>
        <w:rPr>
          <w:rFonts w:ascii="Arial" w:hAnsi="Arial" w:cs="Arial"/>
          <w:sz w:val="22"/>
          <w:szCs w:val="22"/>
        </w:rPr>
      </w:pPr>
    </w:p>
    <w:p w:rsidR="00567C9F" w:rsidRPr="00E35664" w:rsidRDefault="00567C9F" w:rsidP="00567C9F">
      <w:pPr>
        <w:jc w:val="both"/>
        <w:rPr>
          <w:rFonts w:ascii="Arial" w:hAnsi="Arial" w:cs="Arial"/>
          <w:b/>
          <w:sz w:val="24"/>
          <w:szCs w:val="24"/>
        </w:rPr>
      </w:pPr>
    </w:p>
    <w:p w:rsidR="00567C9F" w:rsidRPr="00FE0F20" w:rsidRDefault="00567C9F" w:rsidP="00567C9F">
      <w:pPr>
        <w:jc w:val="both"/>
        <w:rPr>
          <w:rFonts w:ascii="Arial" w:hAnsi="Arial" w:cs="Arial"/>
          <w:sz w:val="22"/>
          <w:szCs w:val="22"/>
        </w:rPr>
      </w:pPr>
    </w:p>
    <w:p w:rsidR="00567C9F" w:rsidRPr="00FE0F20" w:rsidRDefault="00567C9F" w:rsidP="00567C9F">
      <w:pPr>
        <w:pStyle w:val="Retraitcorpsdetexte"/>
        <w:ind w:left="0"/>
        <w:rPr>
          <w:rFonts w:cs="Arial"/>
          <w:b/>
          <w:szCs w:val="24"/>
        </w:rPr>
      </w:pPr>
      <w:r w:rsidRPr="00FE0F20">
        <w:rPr>
          <w:rFonts w:cs="Arial"/>
          <w:b/>
          <w:szCs w:val="24"/>
        </w:rPr>
        <w:t>1.</w:t>
      </w:r>
      <w:r w:rsidR="00E35664">
        <w:rPr>
          <w:rFonts w:cs="Arial"/>
          <w:b/>
          <w:szCs w:val="24"/>
        </w:rPr>
        <w:t>1</w:t>
      </w:r>
      <w:r w:rsidRPr="00FE0F20">
        <w:rPr>
          <w:rFonts w:cs="Arial"/>
          <w:b/>
          <w:szCs w:val="24"/>
        </w:rPr>
        <w:t>. La déclaration sur l'honneur</w:t>
      </w:r>
    </w:p>
    <w:p w:rsidR="00567C9F" w:rsidRPr="00FE0F20" w:rsidRDefault="00567C9F" w:rsidP="00FE0F20">
      <w:pPr>
        <w:jc w:val="both"/>
        <w:rPr>
          <w:rFonts w:ascii="Arial" w:hAnsi="Arial" w:cs="Arial"/>
          <w:sz w:val="22"/>
          <w:szCs w:val="22"/>
        </w:rPr>
      </w:pPr>
    </w:p>
    <w:p w:rsidR="00567C9F" w:rsidRPr="00FE0F20" w:rsidRDefault="00567C9F" w:rsidP="00567C9F">
      <w:pPr>
        <w:ind w:left="15" w:hanging="45"/>
        <w:jc w:val="both"/>
        <w:rPr>
          <w:rFonts w:ascii="Arial" w:hAnsi="Arial" w:cs="Arial"/>
          <w:sz w:val="22"/>
          <w:szCs w:val="22"/>
        </w:rPr>
      </w:pPr>
      <w:r w:rsidRPr="00FE0F20">
        <w:rPr>
          <w:rFonts w:ascii="Arial" w:hAnsi="Arial" w:cs="Arial"/>
          <w:sz w:val="22"/>
          <w:szCs w:val="22"/>
        </w:rPr>
        <w:t>Une déclaration sur l’honneur doit être rédigée par le service bénéficiaire. Elle atteste que les frais tels que déclarés et pris en charge par la subvention ne font à aucun moment l’objet d’un double subventionnement</w:t>
      </w:r>
      <w:r w:rsidRPr="00FE0F20">
        <w:rPr>
          <w:rFonts w:ascii="Arial" w:hAnsi="Arial" w:cs="Arial"/>
          <w:strike/>
          <w:sz w:val="22"/>
          <w:szCs w:val="22"/>
        </w:rPr>
        <w:t> </w:t>
      </w:r>
      <w:r w:rsidRPr="00FE0F20">
        <w:rPr>
          <w:rFonts w:ascii="Arial" w:hAnsi="Arial" w:cs="Arial"/>
          <w:sz w:val="22"/>
          <w:szCs w:val="22"/>
        </w:rPr>
        <w:t xml:space="preserve"> et que les frais présentés n’ont servi qu’à l’accomplissement des actions en vue d’accomplir la mission.</w:t>
      </w:r>
    </w:p>
    <w:p w:rsidR="00567C9F" w:rsidRDefault="00567C9F" w:rsidP="00FE0F20">
      <w:pPr>
        <w:jc w:val="both"/>
        <w:rPr>
          <w:rFonts w:ascii="Arial" w:hAnsi="Arial" w:cs="Arial"/>
          <w:sz w:val="22"/>
          <w:szCs w:val="22"/>
        </w:rPr>
      </w:pPr>
    </w:p>
    <w:p w:rsidR="00ED5B9E" w:rsidRPr="00FE0F20" w:rsidRDefault="00ED5B9E" w:rsidP="00FE0F20">
      <w:pPr>
        <w:jc w:val="both"/>
        <w:rPr>
          <w:rFonts w:ascii="Arial" w:hAnsi="Arial" w:cs="Arial"/>
          <w:sz w:val="22"/>
          <w:szCs w:val="22"/>
        </w:rPr>
      </w:pPr>
    </w:p>
    <w:p w:rsidR="00567C9F" w:rsidRPr="00FE0F20" w:rsidRDefault="00567C9F" w:rsidP="00FE0F20">
      <w:pPr>
        <w:jc w:val="both"/>
        <w:rPr>
          <w:rFonts w:ascii="Arial" w:hAnsi="Arial" w:cs="Arial"/>
          <w:sz w:val="22"/>
          <w:szCs w:val="22"/>
        </w:rPr>
      </w:pPr>
    </w:p>
    <w:p w:rsidR="002E5651" w:rsidRDefault="00E35664" w:rsidP="00567C9F">
      <w:pPr>
        <w:pStyle w:val="Retraitcorpsdetexte"/>
        <w:ind w:left="0"/>
        <w:rPr>
          <w:rFonts w:cs="Arial"/>
          <w:b/>
          <w:szCs w:val="24"/>
        </w:rPr>
      </w:pPr>
      <w:r>
        <w:rPr>
          <w:rFonts w:cs="Arial"/>
          <w:b/>
          <w:szCs w:val="24"/>
        </w:rPr>
        <w:t>1.2</w:t>
      </w:r>
      <w:r w:rsidR="00567C9F">
        <w:rPr>
          <w:rFonts w:cs="Arial"/>
          <w:b/>
          <w:szCs w:val="24"/>
        </w:rPr>
        <w:t>. Le décompte récapitulatif</w:t>
      </w:r>
      <w:r w:rsidR="002E5651">
        <w:rPr>
          <w:rFonts w:cs="Arial"/>
          <w:b/>
          <w:szCs w:val="24"/>
        </w:rPr>
        <w:t xml:space="preserve"> </w:t>
      </w:r>
    </w:p>
    <w:p w:rsidR="00567C9F" w:rsidRPr="00FE0F20" w:rsidRDefault="00567C9F" w:rsidP="00FE0F20">
      <w:pPr>
        <w:jc w:val="both"/>
        <w:rPr>
          <w:rFonts w:ascii="Arial" w:hAnsi="Arial" w:cs="Arial"/>
          <w:sz w:val="22"/>
          <w:szCs w:val="22"/>
        </w:rPr>
      </w:pPr>
    </w:p>
    <w:p w:rsidR="00567C9F" w:rsidRDefault="00567C9F" w:rsidP="00FE0F20">
      <w:pPr>
        <w:jc w:val="both"/>
        <w:rPr>
          <w:rFonts w:ascii="Arial" w:hAnsi="Arial" w:cs="Arial"/>
          <w:sz w:val="22"/>
          <w:szCs w:val="22"/>
        </w:rPr>
      </w:pPr>
      <w:r>
        <w:rPr>
          <w:rFonts w:ascii="Arial" w:hAnsi="Arial" w:cs="Arial"/>
          <w:sz w:val="22"/>
          <w:szCs w:val="22"/>
        </w:rPr>
        <w:t>Le bénéficiaire de la subvention doit rendre un décompte récapitulatif des frais générés renvoyant aux pièces justificatives concernées et conservées par lui sur place.</w:t>
      </w:r>
    </w:p>
    <w:p w:rsidR="00567C9F" w:rsidRDefault="00567C9F" w:rsidP="00567C9F">
      <w:pPr>
        <w:jc w:val="both"/>
        <w:rPr>
          <w:rFonts w:ascii="Arial" w:hAnsi="Arial" w:cs="Arial"/>
          <w:sz w:val="22"/>
          <w:szCs w:val="22"/>
        </w:rPr>
      </w:pPr>
      <w:r>
        <w:rPr>
          <w:rFonts w:ascii="Arial" w:hAnsi="Arial" w:cs="Arial"/>
          <w:sz w:val="22"/>
          <w:szCs w:val="22"/>
        </w:rPr>
        <w:t>Toute subvention doit être utilisée aux fins pour lesquelles elle est accordée</w:t>
      </w:r>
      <w:r>
        <w:rPr>
          <w:rStyle w:val="Caractresdenotedebasdepage"/>
          <w:rFonts w:ascii="Arial" w:hAnsi="Arial" w:cs="Arial"/>
          <w:sz w:val="22"/>
          <w:szCs w:val="22"/>
        </w:rPr>
        <w:footnoteReference w:id="1"/>
      </w:r>
      <w:r>
        <w:rPr>
          <w:rFonts w:ascii="Arial" w:hAnsi="Arial" w:cs="Arial"/>
          <w:sz w:val="22"/>
          <w:szCs w:val="22"/>
        </w:rPr>
        <w:t>.  En vertu de ce principe, seules les dépenses ayant servi à accomplir la mission peuvent être produites pour justifier de l’utilisation de la subvention.</w:t>
      </w:r>
    </w:p>
    <w:p w:rsidR="00567C9F" w:rsidRPr="00FE0F20" w:rsidRDefault="00567C9F" w:rsidP="00FE0F20">
      <w:pPr>
        <w:jc w:val="both"/>
        <w:rPr>
          <w:rFonts w:ascii="Arial" w:hAnsi="Arial" w:cs="Arial"/>
          <w:sz w:val="22"/>
          <w:szCs w:val="22"/>
        </w:rPr>
      </w:pPr>
    </w:p>
    <w:p w:rsidR="00567C9F" w:rsidRPr="00FE0F20" w:rsidRDefault="00567C9F" w:rsidP="00FE0F20">
      <w:pPr>
        <w:jc w:val="both"/>
        <w:rPr>
          <w:rFonts w:ascii="Arial" w:hAnsi="Arial" w:cs="Arial"/>
          <w:sz w:val="22"/>
          <w:szCs w:val="22"/>
        </w:rPr>
      </w:pPr>
      <w:r w:rsidRPr="00FE0F20">
        <w:rPr>
          <w:rFonts w:ascii="Arial" w:hAnsi="Arial" w:cs="Arial"/>
          <w:sz w:val="22"/>
          <w:szCs w:val="22"/>
        </w:rPr>
        <w:t>Le décompte récapitulatif permet une double vision : globale et détaillée.</w:t>
      </w:r>
    </w:p>
    <w:p w:rsidR="00567C9F" w:rsidRDefault="00567C9F" w:rsidP="00567C9F">
      <w:pPr>
        <w:tabs>
          <w:tab w:val="left" w:pos="426"/>
        </w:tabs>
        <w:jc w:val="both"/>
        <w:rPr>
          <w:rFonts w:ascii="Arial" w:hAnsi="Arial" w:cs="Arial"/>
          <w:sz w:val="22"/>
          <w:szCs w:val="22"/>
        </w:rPr>
      </w:pPr>
      <w:r>
        <w:rPr>
          <w:rFonts w:ascii="Arial" w:hAnsi="Arial" w:cs="Arial"/>
          <w:sz w:val="22"/>
          <w:szCs w:val="22"/>
        </w:rPr>
        <w:t>Sauf disposition particulière mentionnée dans l’arrêté d’octroi de la subvention, les dépenses prises en considération pour la justification de la subvention allouée portent sur :</w:t>
      </w:r>
    </w:p>
    <w:p w:rsidR="005C06F2" w:rsidRDefault="005C06F2" w:rsidP="00FE0F20">
      <w:pPr>
        <w:jc w:val="both"/>
        <w:rPr>
          <w:rFonts w:ascii="Arial" w:hAnsi="Arial" w:cs="Arial"/>
          <w:sz w:val="22"/>
          <w:szCs w:val="22"/>
        </w:rPr>
      </w:pPr>
    </w:p>
    <w:p w:rsidR="00567C9F" w:rsidRDefault="00567C9F" w:rsidP="00567C9F">
      <w:pPr>
        <w:numPr>
          <w:ilvl w:val="0"/>
          <w:numId w:val="6"/>
        </w:numPr>
        <w:jc w:val="both"/>
        <w:rPr>
          <w:rFonts w:ascii="Arial" w:hAnsi="Arial" w:cs="Arial"/>
          <w:sz w:val="22"/>
          <w:szCs w:val="22"/>
        </w:rPr>
      </w:pPr>
      <w:r>
        <w:rPr>
          <w:rFonts w:ascii="Arial" w:hAnsi="Arial" w:cs="Arial"/>
          <w:sz w:val="22"/>
          <w:szCs w:val="22"/>
        </w:rPr>
        <w:t>les frais de personnel</w:t>
      </w:r>
    </w:p>
    <w:p w:rsidR="00567C9F" w:rsidRDefault="00567C9F" w:rsidP="00567C9F">
      <w:pPr>
        <w:numPr>
          <w:ilvl w:val="0"/>
          <w:numId w:val="6"/>
        </w:numPr>
        <w:jc w:val="both"/>
        <w:rPr>
          <w:rFonts w:ascii="Arial" w:hAnsi="Arial" w:cs="Arial"/>
          <w:sz w:val="22"/>
          <w:szCs w:val="22"/>
        </w:rPr>
      </w:pPr>
      <w:r>
        <w:rPr>
          <w:rFonts w:ascii="Arial" w:hAnsi="Arial" w:cs="Arial"/>
          <w:sz w:val="22"/>
          <w:szCs w:val="22"/>
        </w:rPr>
        <w:t>les frais de fonctionnement</w:t>
      </w:r>
    </w:p>
    <w:p w:rsidR="00567C9F" w:rsidRDefault="00567C9F" w:rsidP="00567C9F">
      <w:pPr>
        <w:numPr>
          <w:ilvl w:val="0"/>
          <w:numId w:val="6"/>
        </w:numPr>
        <w:jc w:val="both"/>
        <w:rPr>
          <w:rFonts w:ascii="Arial" w:hAnsi="Arial" w:cs="Arial"/>
          <w:sz w:val="22"/>
          <w:szCs w:val="22"/>
        </w:rPr>
      </w:pPr>
      <w:r>
        <w:rPr>
          <w:rFonts w:ascii="Arial" w:hAnsi="Arial" w:cs="Arial"/>
          <w:sz w:val="22"/>
          <w:szCs w:val="22"/>
        </w:rPr>
        <w:t xml:space="preserve">les frais d'amortissement </w:t>
      </w:r>
    </w:p>
    <w:p w:rsidR="00567C9F" w:rsidRPr="00FE0F20" w:rsidRDefault="00567C9F" w:rsidP="00567C9F">
      <w:pPr>
        <w:jc w:val="both"/>
        <w:rPr>
          <w:rFonts w:ascii="Arial" w:hAnsi="Arial" w:cs="Arial"/>
          <w:sz w:val="22"/>
          <w:szCs w:val="22"/>
        </w:rPr>
      </w:pPr>
    </w:p>
    <w:p w:rsidR="00FD5703" w:rsidRPr="00E755B9" w:rsidRDefault="00FD5703" w:rsidP="00FD5703">
      <w:pPr>
        <w:ind w:left="-15"/>
        <w:rPr>
          <w:rFonts w:ascii="Arial" w:hAnsi="Arial" w:cs="Arial"/>
          <w:b/>
          <w:bCs/>
          <w:sz w:val="22"/>
          <w:szCs w:val="22"/>
        </w:rPr>
      </w:pPr>
      <w:r w:rsidRPr="00E755B9">
        <w:rPr>
          <w:rFonts w:ascii="Arial" w:hAnsi="Arial" w:cs="Arial"/>
          <w:b/>
          <w:bCs/>
          <w:sz w:val="22"/>
          <w:szCs w:val="22"/>
        </w:rPr>
        <w:t>Les situations suivantes peuvent se présenter :</w:t>
      </w:r>
    </w:p>
    <w:p w:rsidR="00FD5703" w:rsidRDefault="00FD5703" w:rsidP="00FD5703">
      <w:pPr>
        <w:jc w:val="both"/>
        <w:rPr>
          <w:rFonts w:ascii="Arial" w:hAnsi="Arial" w:cs="Arial"/>
          <w:sz w:val="22"/>
          <w:szCs w:val="22"/>
        </w:rPr>
      </w:pPr>
    </w:p>
    <w:p w:rsidR="00FD5703" w:rsidRDefault="00FD5703" w:rsidP="00FD5703">
      <w:pPr>
        <w:ind w:left="-15"/>
        <w:jc w:val="both"/>
        <w:rPr>
          <w:rFonts w:ascii="Arial" w:hAnsi="Arial" w:cs="Arial"/>
          <w:b/>
          <w:bCs/>
          <w:sz w:val="22"/>
          <w:szCs w:val="22"/>
        </w:rPr>
      </w:pPr>
      <w:r>
        <w:rPr>
          <w:rFonts w:ascii="Arial" w:hAnsi="Arial" w:cs="Arial"/>
          <w:b/>
          <w:bCs/>
          <w:sz w:val="22"/>
          <w:szCs w:val="22"/>
        </w:rPr>
        <w:t>La subvention distingue une enveloppe « personnel » et une enveloppe « fonctionnement » </w:t>
      </w:r>
    </w:p>
    <w:p w:rsidR="00FD5703" w:rsidRDefault="00FD5703" w:rsidP="00FD5703">
      <w:pPr>
        <w:ind w:left="15"/>
        <w:jc w:val="both"/>
        <w:rPr>
          <w:rFonts w:ascii="Arial" w:hAnsi="Arial" w:cs="Arial"/>
          <w:sz w:val="22"/>
          <w:szCs w:val="22"/>
        </w:rPr>
      </w:pPr>
      <w:r w:rsidRPr="00FE0F20">
        <w:rPr>
          <w:rFonts w:ascii="Arial" w:hAnsi="Arial" w:cs="Arial"/>
          <w:sz w:val="22"/>
          <w:szCs w:val="22"/>
        </w:rPr>
        <w:t>Dans l’hypothèse où l’arrêté ministériel de subvention distingue une enveloppe « personnel » d’une enveloppe « fonctionnement », seul le personnel subventionné pourra être imputé sur l’enveloppe « personnel ».</w:t>
      </w:r>
    </w:p>
    <w:p w:rsidR="00FD5703" w:rsidRDefault="00FD5703" w:rsidP="00FD5703">
      <w:pPr>
        <w:jc w:val="both"/>
        <w:rPr>
          <w:rFonts w:ascii="Arial" w:hAnsi="Arial" w:cs="Arial"/>
          <w:sz w:val="22"/>
          <w:szCs w:val="22"/>
        </w:rPr>
      </w:pPr>
    </w:p>
    <w:p w:rsidR="008C3404" w:rsidRDefault="008C3404" w:rsidP="00FD5703">
      <w:pPr>
        <w:ind w:left="15"/>
        <w:jc w:val="both"/>
        <w:rPr>
          <w:rFonts w:ascii="Arial" w:hAnsi="Arial" w:cs="Arial"/>
          <w:b/>
          <w:bCs/>
          <w:sz w:val="22"/>
          <w:szCs w:val="22"/>
        </w:rPr>
      </w:pPr>
    </w:p>
    <w:p w:rsidR="008C3404" w:rsidRDefault="008C3404" w:rsidP="00FD5703">
      <w:pPr>
        <w:ind w:left="15"/>
        <w:jc w:val="both"/>
        <w:rPr>
          <w:rFonts w:ascii="Arial" w:hAnsi="Arial" w:cs="Arial"/>
          <w:b/>
          <w:bCs/>
          <w:sz w:val="22"/>
          <w:szCs w:val="22"/>
        </w:rPr>
      </w:pPr>
    </w:p>
    <w:p w:rsidR="008C3404" w:rsidRDefault="008C3404" w:rsidP="00FD5703">
      <w:pPr>
        <w:ind w:left="15"/>
        <w:jc w:val="both"/>
        <w:rPr>
          <w:rFonts w:ascii="Arial" w:hAnsi="Arial" w:cs="Arial"/>
          <w:b/>
          <w:bCs/>
          <w:sz w:val="22"/>
          <w:szCs w:val="22"/>
        </w:rPr>
      </w:pPr>
    </w:p>
    <w:p w:rsidR="00FD5703" w:rsidRDefault="00FD5703" w:rsidP="00FD5703">
      <w:pPr>
        <w:ind w:left="15"/>
        <w:jc w:val="both"/>
        <w:rPr>
          <w:rFonts w:ascii="Arial" w:hAnsi="Arial" w:cs="Arial"/>
          <w:b/>
          <w:bCs/>
          <w:sz w:val="22"/>
          <w:szCs w:val="22"/>
        </w:rPr>
      </w:pPr>
      <w:r>
        <w:rPr>
          <w:rFonts w:ascii="Arial" w:hAnsi="Arial" w:cs="Arial"/>
          <w:b/>
          <w:bCs/>
          <w:sz w:val="22"/>
          <w:szCs w:val="22"/>
        </w:rPr>
        <w:t>La subvention est de nature forfaitaire ou sans distinction d'enveloppe « personnel » ou d'enveloppe « fonctionnement »</w:t>
      </w:r>
    </w:p>
    <w:p w:rsidR="00FD5703" w:rsidRDefault="00FD5703" w:rsidP="00FD5703">
      <w:pPr>
        <w:ind w:left="15"/>
        <w:jc w:val="both"/>
        <w:rPr>
          <w:rFonts w:ascii="Arial" w:hAnsi="Arial" w:cs="Arial"/>
          <w:sz w:val="22"/>
          <w:szCs w:val="22"/>
        </w:rPr>
      </w:pPr>
      <w:r>
        <w:rPr>
          <w:rFonts w:ascii="Arial" w:hAnsi="Arial" w:cs="Arial"/>
          <w:sz w:val="22"/>
          <w:szCs w:val="22"/>
        </w:rPr>
        <w:t xml:space="preserve">Dans le cas où il s’agit de subventions de nature forfaitaire ou sans distinction d'enveloppes, la rémunération du personnel permanent ou temporaire restant à charge du bénéficiaire pourra être imputée sur cette enveloppe globale. </w:t>
      </w:r>
    </w:p>
    <w:p w:rsidR="00FD5703" w:rsidRDefault="00FD5703" w:rsidP="00FD5703">
      <w:pPr>
        <w:ind w:left="15"/>
        <w:jc w:val="both"/>
        <w:rPr>
          <w:rFonts w:ascii="Arial" w:hAnsi="Arial" w:cs="Arial"/>
          <w:sz w:val="22"/>
          <w:szCs w:val="22"/>
        </w:rPr>
      </w:pPr>
      <w:r>
        <w:rPr>
          <w:rFonts w:ascii="Arial" w:hAnsi="Arial" w:cs="Arial"/>
          <w:sz w:val="22"/>
          <w:szCs w:val="22"/>
        </w:rPr>
        <w:t>Il en sera de même des quotes-parts salariales d'agents subventionnés, tels que les APE ou PTP.</w:t>
      </w:r>
    </w:p>
    <w:p w:rsidR="00FD5703" w:rsidRDefault="00FD5703" w:rsidP="00FD5703">
      <w:pPr>
        <w:jc w:val="both"/>
        <w:rPr>
          <w:rFonts w:ascii="Arial" w:hAnsi="Arial" w:cs="Arial"/>
          <w:sz w:val="22"/>
          <w:szCs w:val="22"/>
        </w:rPr>
      </w:pPr>
    </w:p>
    <w:p w:rsidR="00FD5703" w:rsidRDefault="00FD5703" w:rsidP="00FD5703">
      <w:pPr>
        <w:jc w:val="both"/>
        <w:rPr>
          <w:rFonts w:ascii="Arial" w:hAnsi="Arial" w:cs="Arial"/>
          <w:sz w:val="22"/>
          <w:szCs w:val="22"/>
        </w:rPr>
      </w:pPr>
    </w:p>
    <w:p w:rsidR="00FD5703" w:rsidRPr="00FE0F20" w:rsidRDefault="00FD5703" w:rsidP="00FD5703">
      <w:pPr>
        <w:jc w:val="both"/>
        <w:rPr>
          <w:rFonts w:ascii="Arial" w:hAnsi="Arial" w:cs="Arial"/>
          <w:sz w:val="22"/>
          <w:szCs w:val="22"/>
        </w:rPr>
      </w:pPr>
    </w:p>
    <w:p w:rsidR="00567C9F" w:rsidRPr="00FF4901" w:rsidRDefault="00567C9F" w:rsidP="00567C9F">
      <w:pPr>
        <w:jc w:val="both"/>
        <w:rPr>
          <w:rFonts w:ascii="Arial" w:hAnsi="Arial" w:cs="Arial"/>
          <w:sz w:val="22"/>
          <w:szCs w:val="22"/>
        </w:rPr>
      </w:pPr>
    </w:p>
    <w:p w:rsidR="00567C9F" w:rsidRDefault="00CD14DB" w:rsidP="00567C9F">
      <w:pPr>
        <w:jc w:val="both"/>
        <w:rPr>
          <w:rFonts w:ascii="Arial" w:hAnsi="Arial" w:cs="Arial"/>
          <w:b/>
          <w:bCs/>
          <w:sz w:val="24"/>
          <w:szCs w:val="24"/>
        </w:rPr>
      </w:pPr>
      <w:r>
        <w:rPr>
          <w:rFonts w:ascii="Arial" w:hAnsi="Arial" w:cs="Arial"/>
          <w:b/>
          <w:bCs/>
          <w:sz w:val="24"/>
          <w:szCs w:val="24"/>
        </w:rPr>
        <w:t>1.</w:t>
      </w:r>
      <w:r w:rsidR="00E35664">
        <w:rPr>
          <w:rFonts w:ascii="Arial" w:hAnsi="Arial" w:cs="Arial"/>
          <w:b/>
          <w:bCs/>
          <w:sz w:val="24"/>
          <w:szCs w:val="24"/>
        </w:rPr>
        <w:t>2</w:t>
      </w:r>
      <w:r>
        <w:rPr>
          <w:rFonts w:ascii="Arial" w:hAnsi="Arial" w:cs="Arial"/>
          <w:b/>
          <w:bCs/>
          <w:sz w:val="24"/>
          <w:szCs w:val="24"/>
        </w:rPr>
        <w:t xml:space="preserve">.1.  </w:t>
      </w:r>
      <w:r w:rsidR="00567C9F">
        <w:rPr>
          <w:rFonts w:ascii="Arial" w:hAnsi="Arial" w:cs="Arial"/>
          <w:b/>
          <w:bCs/>
          <w:sz w:val="24"/>
          <w:szCs w:val="24"/>
        </w:rPr>
        <w:t>Les frais de personnel</w:t>
      </w:r>
    </w:p>
    <w:p w:rsidR="00567C9F" w:rsidRPr="002864BB" w:rsidRDefault="00567C9F" w:rsidP="00567C9F">
      <w:pPr>
        <w:jc w:val="both"/>
        <w:rPr>
          <w:rFonts w:ascii="Arial" w:hAnsi="Arial" w:cs="Arial"/>
          <w:sz w:val="22"/>
          <w:szCs w:val="22"/>
        </w:rPr>
      </w:pPr>
    </w:p>
    <w:p w:rsidR="00567C9F" w:rsidRPr="002864BB" w:rsidRDefault="00567C9F" w:rsidP="00567C9F">
      <w:pPr>
        <w:jc w:val="both"/>
        <w:rPr>
          <w:rFonts w:ascii="Arial" w:hAnsi="Arial" w:cs="Arial"/>
          <w:sz w:val="22"/>
          <w:szCs w:val="22"/>
        </w:rPr>
      </w:pPr>
    </w:p>
    <w:p w:rsidR="00567C9F" w:rsidRDefault="00567C9F" w:rsidP="00567C9F">
      <w:pPr>
        <w:ind w:left="-15"/>
        <w:jc w:val="both"/>
        <w:rPr>
          <w:rFonts w:ascii="Arial" w:hAnsi="Arial" w:cs="Arial"/>
          <w:b/>
          <w:bCs/>
          <w:sz w:val="22"/>
          <w:szCs w:val="22"/>
        </w:rPr>
      </w:pPr>
      <w:r>
        <w:rPr>
          <w:rFonts w:ascii="Arial" w:hAnsi="Arial" w:cs="Arial"/>
          <w:b/>
          <w:bCs/>
          <w:sz w:val="22"/>
          <w:szCs w:val="22"/>
        </w:rPr>
        <w:t>A.</w:t>
      </w:r>
      <w:r>
        <w:rPr>
          <w:rFonts w:ascii="Arial" w:hAnsi="Arial" w:cs="Arial"/>
          <w:b/>
          <w:bCs/>
          <w:sz w:val="22"/>
          <w:szCs w:val="22"/>
        </w:rPr>
        <w:tab/>
        <w:t xml:space="preserve">La rémunération </w:t>
      </w:r>
    </w:p>
    <w:p w:rsidR="00567C9F" w:rsidRDefault="00567C9F" w:rsidP="002864BB">
      <w:pPr>
        <w:jc w:val="both"/>
        <w:rPr>
          <w:rFonts w:ascii="Arial" w:hAnsi="Arial" w:cs="Arial"/>
          <w:sz w:val="22"/>
          <w:szCs w:val="22"/>
        </w:rPr>
      </w:pPr>
    </w:p>
    <w:p w:rsidR="002864BB" w:rsidRPr="002864BB" w:rsidRDefault="002864BB" w:rsidP="002864BB">
      <w:pPr>
        <w:jc w:val="both"/>
        <w:rPr>
          <w:rFonts w:ascii="Arial" w:hAnsi="Arial" w:cs="Arial"/>
          <w:sz w:val="22"/>
          <w:szCs w:val="22"/>
        </w:rPr>
      </w:pPr>
    </w:p>
    <w:p w:rsidR="00567C9F" w:rsidRDefault="00567C9F" w:rsidP="00567C9F">
      <w:pPr>
        <w:ind w:left="15"/>
        <w:jc w:val="both"/>
        <w:rPr>
          <w:rFonts w:ascii="Arial" w:hAnsi="Arial" w:cs="Arial"/>
          <w:sz w:val="22"/>
          <w:szCs w:val="22"/>
        </w:rPr>
      </w:pPr>
      <w:r>
        <w:rPr>
          <w:rFonts w:ascii="Arial" w:hAnsi="Arial" w:cs="Arial"/>
          <w:sz w:val="22"/>
          <w:szCs w:val="22"/>
        </w:rPr>
        <w:t xml:space="preserve">Par rémunération, il faut entendre les coûts salariaux légalement dus, soit : </w:t>
      </w:r>
    </w:p>
    <w:p w:rsidR="00567C9F" w:rsidRDefault="00567C9F" w:rsidP="00567C9F">
      <w:pPr>
        <w:numPr>
          <w:ilvl w:val="0"/>
          <w:numId w:val="8"/>
        </w:numPr>
        <w:jc w:val="both"/>
        <w:rPr>
          <w:rFonts w:ascii="Arial" w:hAnsi="Arial" w:cs="Arial"/>
          <w:sz w:val="22"/>
          <w:szCs w:val="22"/>
        </w:rPr>
      </w:pPr>
      <w:r>
        <w:rPr>
          <w:rFonts w:ascii="Arial" w:hAnsi="Arial" w:cs="Arial"/>
          <w:sz w:val="22"/>
          <w:szCs w:val="22"/>
        </w:rPr>
        <w:t>la rémunération brute,</w:t>
      </w:r>
    </w:p>
    <w:p w:rsidR="00567C9F" w:rsidRDefault="002864BB" w:rsidP="00567C9F">
      <w:pPr>
        <w:numPr>
          <w:ilvl w:val="0"/>
          <w:numId w:val="8"/>
        </w:numPr>
        <w:jc w:val="both"/>
        <w:rPr>
          <w:rFonts w:ascii="Arial" w:hAnsi="Arial" w:cs="Arial"/>
          <w:sz w:val="22"/>
          <w:szCs w:val="22"/>
        </w:rPr>
      </w:pPr>
      <w:r>
        <w:rPr>
          <w:rFonts w:ascii="Arial" w:hAnsi="Arial" w:cs="Arial"/>
          <w:sz w:val="22"/>
          <w:szCs w:val="22"/>
        </w:rPr>
        <w:t>les cotisations sociales,</w:t>
      </w:r>
    </w:p>
    <w:p w:rsidR="00567C9F" w:rsidRDefault="002864BB" w:rsidP="00567C9F">
      <w:pPr>
        <w:numPr>
          <w:ilvl w:val="0"/>
          <w:numId w:val="8"/>
        </w:numPr>
        <w:jc w:val="both"/>
        <w:rPr>
          <w:rFonts w:ascii="Arial" w:hAnsi="Arial" w:cs="Arial"/>
          <w:sz w:val="22"/>
          <w:szCs w:val="22"/>
        </w:rPr>
      </w:pPr>
      <w:r>
        <w:rPr>
          <w:rFonts w:ascii="Arial" w:hAnsi="Arial" w:cs="Arial"/>
          <w:sz w:val="22"/>
          <w:szCs w:val="22"/>
        </w:rPr>
        <w:t>le pécule de vacances,</w:t>
      </w:r>
    </w:p>
    <w:p w:rsidR="00567C9F" w:rsidRDefault="002864BB" w:rsidP="00567C9F">
      <w:pPr>
        <w:numPr>
          <w:ilvl w:val="0"/>
          <w:numId w:val="8"/>
        </w:numPr>
        <w:jc w:val="both"/>
        <w:rPr>
          <w:rFonts w:ascii="Arial" w:hAnsi="Arial" w:cs="Arial"/>
          <w:sz w:val="22"/>
          <w:szCs w:val="22"/>
        </w:rPr>
      </w:pPr>
      <w:r>
        <w:rPr>
          <w:rFonts w:ascii="Arial" w:hAnsi="Arial" w:cs="Arial"/>
          <w:sz w:val="22"/>
          <w:szCs w:val="22"/>
        </w:rPr>
        <w:t>la prime de fin d’année,</w:t>
      </w:r>
    </w:p>
    <w:p w:rsidR="00567C9F" w:rsidRDefault="00567C9F" w:rsidP="00567C9F">
      <w:pPr>
        <w:numPr>
          <w:ilvl w:val="0"/>
          <w:numId w:val="8"/>
        </w:numPr>
        <w:jc w:val="both"/>
        <w:rPr>
          <w:rFonts w:ascii="Arial" w:hAnsi="Arial" w:cs="Arial"/>
          <w:sz w:val="22"/>
          <w:szCs w:val="22"/>
        </w:rPr>
      </w:pPr>
      <w:r>
        <w:rPr>
          <w:rFonts w:ascii="Arial" w:hAnsi="Arial" w:cs="Arial"/>
          <w:sz w:val="22"/>
          <w:szCs w:val="22"/>
        </w:rPr>
        <w:t>l’alloca</w:t>
      </w:r>
      <w:r w:rsidR="002864BB">
        <w:rPr>
          <w:rFonts w:ascii="Arial" w:hAnsi="Arial" w:cs="Arial"/>
          <w:sz w:val="22"/>
          <w:szCs w:val="22"/>
        </w:rPr>
        <w:t>tion de foyer et de résidence,</w:t>
      </w:r>
    </w:p>
    <w:p w:rsidR="00567C9F" w:rsidRDefault="002864BB" w:rsidP="00567C9F">
      <w:pPr>
        <w:numPr>
          <w:ilvl w:val="0"/>
          <w:numId w:val="8"/>
        </w:numPr>
        <w:jc w:val="both"/>
        <w:rPr>
          <w:rFonts w:ascii="Arial" w:hAnsi="Arial" w:cs="Arial"/>
          <w:sz w:val="22"/>
          <w:szCs w:val="22"/>
        </w:rPr>
      </w:pPr>
      <w:r>
        <w:rPr>
          <w:rFonts w:ascii="Arial" w:hAnsi="Arial" w:cs="Arial"/>
          <w:sz w:val="22"/>
          <w:szCs w:val="22"/>
        </w:rPr>
        <w:t>l’assurance-loi,</w:t>
      </w:r>
    </w:p>
    <w:p w:rsidR="00567C9F" w:rsidRDefault="00567C9F" w:rsidP="00567C9F">
      <w:pPr>
        <w:numPr>
          <w:ilvl w:val="0"/>
          <w:numId w:val="8"/>
        </w:numPr>
        <w:jc w:val="both"/>
        <w:rPr>
          <w:rFonts w:ascii="Arial" w:hAnsi="Arial" w:cs="Arial"/>
          <w:sz w:val="22"/>
          <w:szCs w:val="22"/>
        </w:rPr>
      </w:pPr>
      <w:r>
        <w:rPr>
          <w:rFonts w:ascii="Arial" w:hAnsi="Arial" w:cs="Arial"/>
          <w:sz w:val="22"/>
          <w:szCs w:val="22"/>
        </w:rPr>
        <w:t xml:space="preserve">les frais liés à </w:t>
      </w:r>
      <w:r w:rsidR="002864BB">
        <w:rPr>
          <w:rFonts w:ascii="Arial" w:hAnsi="Arial" w:cs="Arial"/>
          <w:sz w:val="22"/>
          <w:szCs w:val="22"/>
        </w:rPr>
        <w:t>la médecine du travail,</w:t>
      </w:r>
    </w:p>
    <w:p w:rsidR="00567C9F" w:rsidRDefault="00567C9F" w:rsidP="00567C9F">
      <w:pPr>
        <w:numPr>
          <w:ilvl w:val="0"/>
          <w:numId w:val="8"/>
        </w:numPr>
        <w:jc w:val="both"/>
        <w:rPr>
          <w:rFonts w:ascii="Arial" w:hAnsi="Arial" w:cs="Arial"/>
          <w:sz w:val="22"/>
          <w:szCs w:val="22"/>
        </w:rPr>
      </w:pPr>
      <w:r>
        <w:rPr>
          <w:rFonts w:ascii="Arial" w:hAnsi="Arial" w:cs="Arial"/>
          <w:sz w:val="22"/>
          <w:szCs w:val="22"/>
        </w:rPr>
        <w:t>l’intervention de l’employeur dans les frais de déplacement domicile – lieu de travail,</w:t>
      </w:r>
      <w:r w:rsidR="007F2FA3">
        <w:rPr>
          <w:rFonts w:ascii="Arial" w:hAnsi="Arial" w:cs="Arial"/>
          <w:sz w:val="22"/>
          <w:szCs w:val="22"/>
        </w:rPr>
        <w:t xml:space="preserve"> </w:t>
      </w:r>
      <w:r w:rsidR="0024027C">
        <w:rPr>
          <w:rFonts w:ascii="Arial" w:hAnsi="Arial" w:cs="Arial"/>
          <w:sz w:val="22"/>
          <w:szCs w:val="22"/>
        </w:rPr>
        <w:t>en transport en commun,</w:t>
      </w:r>
    </w:p>
    <w:p w:rsidR="00036126" w:rsidRDefault="00567C9F" w:rsidP="00567C9F">
      <w:pPr>
        <w:numPr>
          <w:ilvl w:val="0"/>
          <w:numId w:val="8"/>
        </w:numPr>
        <w:jc w:val="both"/>
        <w:rPr>
          <w:rFonts w:ascii="Arial" w:hAnsi="Arial" w:cs="Arial"/>
          <w:sz w:val="22"/>
          <w:szCs w:val="22"/>
        </w:rPr>
      </w:pPr>
      <w:r>
        <w:rPr>
          <w:rFonts w:ascii="Arial" w:hAnsi="Arial" w:cs="Arial"/>
          <w:sz w:val="22"/>
          <w:szCs w:val="22"/>
        </w:rPr>
        <w:t xml:space="preserve">le pécule de </w:t>
      </w:r>
      <w:r w:rsidR="002864BB">
        <w:rPr>
          <w:rFonts w:ascii="Arial" w:hAnsi="Arial" w:cs="Arial"/>
          <w:sz w:val="22"/>
          <w:szCs w:val="22"/>
        </w:rPr>
        <w:t>sortie</w:t>
      </w:r>
    </w:p>
    <w:p w:rsidR="0024027C" w:rsidRDefault="00036126" w:rsidP="00567C9F">
      <w:pPr>
        <w:numPr>
          <w:ilvl w:val="0"/>
          <w:numId w:val="8"/>
        </w:numPr>
        <w:jc w:val="both"/>
        <w:rPr>
          <w:rFonts w:ascii="Arial" w:hAnsi="Arial" w:cs="Arial"/>
          <w:sz w:val="22"/>
          <w:szCs w:val="22"/>
        </w:rPr>
      </w:pPr>
      <w:r>
        <w:rPr>
          <w:rFonts w:ascii="Arial" w:hAnsi="Arial" w:cs="Arial"/>
          <w:sz w:val="22"/>
          <w:szCs w:val="22"/>
        </w:rPr>
        <w:t>les chèques-repas</w:t>
      </w:r>
      <w:r w:rsidR="002864BB">
        <w:rPr>
          <w:rFonts w:ascii="Arial" w:hAnsi="Arial" w:cs="Arial"/>
          <w:sz w:val="22"/>
          <w:szCs w:val="22"/>
        </w:rPr>
        <w:t>.</w:t>
      </w:r>
    </w:p>
    <w:p w:rsidR="00385080" w:rsidRDefault="00385080" w:rsidP="00567C9F">
      <w:pPr>
        <w:ind w:left="-15"/>
        <w:jc w:val="both"/>
        <w:rPr>
          <w:rFonts w:ascii="Arial" w:hAnsi="Arial" w:cs="Arial"/>
          <w:sz w:val="22"/>
          <w:szCs w:val="22"/>
        </w:rPr>
      </w:pPr>
    </w:p>
    <w:p w:rsidR="00567C9F" w:rsidRDefault="00567C9F" w:rsidP="00567C9F">
      <w:pPr>
        <w:ind w:left="-15"/>
        <w:jc w:val="both"/>
        <w:rPr>
          <w:rFonts w:ascii="Arial" w:hAnsi="Arial" w:cs="Arial"/>
          <w:sz w:val="22"/>
          <w:szCs w:val="22"/>
        </w:rPr>
      </w:pPr>
      <w:r>
        <w:rPr>
          <w:rFonts w:ascii="Arial" w:hAnsi="Arial" w:cs="Arial"/>
          <w:sz w:val="22"/>
          <w:szCs w:val="22"/>
        </w:rPr>
        <w:t xml:space="preserve">Sont exclus : </w:t>
      </w:r>
    </w:p>
    <w:p w:rsidR="007F2FA3" w:rsidRDefault="002864BB" w:rsidP="007F2FA3">
      <w:pPr>
        <w:numPr>
          <w:ilvl w:val="0"/>
          <w:numId w:val="8"/>
        </w:numPr>
        <w:jc w:val="both"/>
        <w:rPr>
          <w:rFonts w:ascii="Arial" w:hAnsi="Arial" w:cs="Arial"/>
          <w:sz w:val="22"/>
          <w:szCs w:val="22"/>
        </w:rPr>
      </w:pPr>
      <w:r>
        <w:rPr>
          <w:rFonts w:ascii="Arial" w:hAnsi="Arial" w:cs="Arial"/>
          <w:sz w:val="22"/>
          <w:szCs w:val="22"/>
        </w:rPr>
        <w:t>,</w:t>
      </w:r>
    </w:p>
    <w:p w:rsidR="00567C9F" w:rsidRDefault="00567C9F" w:rsidP="00567C9F">
      <w:pPr>
        <w:numPr>
          <w:ilvl w:val="0"/>
          <w:numId w:val="9"/>
        </w:numPr>
        <w:jc w:val="both"/>
        <w:rPr>
          <w:rFonts w:ascii="Arial" w:hAnsi="Arial" w:cs="Arial"/>
          <w:sz w:val="22"/>
          <w:szCs w:val="22"/>
        </w:rPr>
      </w:pPr>
      <w:r>
        <w:rPr>
          <w:rFonts w:ascii="Arial" w:hAnsi="Arial" w:cs="Arial"/>
          <w:sz w:val="22"/>
          <w:szCs w:val="22"/>
        </w:rPr>
        <w:t>les coûts relatifs à</w:t>
      </w:r>
      <w:r w:rsidR="007F2FA3">
        <w:rPr>
          <w:rFonts w:ascii="Arial" w:hAnsi="Arial" w:cs="Arial"/>
          <w:sz w:val="22"/>
          <w:szCs w:val="22"/>
        </w:rPr>
        <w:t xml:space="preserve"> un préavis non presté dans l’hypothè</w:t>
      </w:r>
      <w:r w:rsidR="002864BB">
        <w:rPr>
          <w:rFonts w:ascii="Arial" w:hAnsi="Arial" w:cs="Arial"/>
          <w:sz w:val="22"/>
          <w:szCs w:val="22"/>
        </w:rPr>
        <w:t>se où la personne est remplacée,</w:t>
      </w:r>
    </w:p>
    <w:p w:rsidR="00567C9F" w:rsidRDefault="00567C9F" w:rsidP="00567C9F">
      <w:pPr>
        <w:numPr>
          <w:ilvl w:val="0"/>
          <w:numId w:val="9"/>
        </w:numPr>
        <w:jc w:val="both"/>
        <w:rPr>
          <w:rFonts w:ascii="Arial" w:hAnsi="Arial" w:cs="Arial"/>
          <w:sz w:val="22"/>
          <w:szCs w:val="22"/>
        </w:rPr>
      </w:pPr>
      <w:r>
        <w:rPr>
          <w:rFonts w:ascii="Arial" w:hAnsi="Arial" w:cs="Arial"/>
          <w:sz w:val="22"/>
          <w:szCs w:val="22"/>
        </w:rPr>
        <w:t>les frais de déplacement effectués dans le cadre du projet, lesquels sont intégr</w:t>
      </w:r>
      <w:r w:rsidR="002864BB">
        <w:rPr>
          <w:rFonts w:ascii="Arial" w:hAnsi="Arial" w:cs="Arial"/>
          <w:sz w:val="22"/>
          <w:szCs w:val="22"/>
        </w:rPr>
        <w:t xml:space="preserve">és aux frais </w:t>
      </w:r>
      <w:r w:rsidR="002864BB">
        <w:rPr>
          <w:rFonts w:ascii="Arial" w:hAnsi="Arial" w:cs="Arial"/>
          <w:sz w:val="22"/>
          <w:szCs w:val="22"/>
        </w:rPr>
        <w:tab/>
        <w:t>de fonctionnement.</w:t>
      </w:r>
    </w:p>
    <w:p w:rsidR="00567C9F" w:rsidRPr="002864BB" w:rsidRDefault="00567C9F" w:rsidP="00567C9F">
      <w:pPr>
        <w:jc w:val="both"/>
        <w:rPr>
          <w:rFonts w:ascii="Arial" w:hAnsi="Arial" w:cs="Arial"/>
          <w:sz w:val="22"/>
          <w:szCs w:val="22"/>
        </w:rPr>
      </w:pPr>
    </w:p>
    <w:p w:rsidR="00567C9F" w:rsidRDefault="00567C9F" w:rsidP="00567C9F">
      <w:pPr>
        <w:jc w:val="both"/>
        <w:rPr>
          <w:rFonts w:ascii="Arial" w:hAnsi="Arial" w:cs="Arial"/>
          <w:sz w:val="22"/>
          <w:szCs w:val="22"/>
        </w:rPr>
      </w:pPr>
      <w:r>
        <w:rPr>
          <w:rFonts w:ascii="Arial" w:hAnsi="Arial" w:cs="Arial"/>
          <w:sz w:val="22"/>
          <w:szCs w:val="22"/>
        </w:rPr>
        <w:t>Rappelons que la mise à disposition de personnel est interdite, sauf exception légale ou dérogation octroyée par l’Inspection du Ministère de l’Emploi et du Travail (loi du 24/07/87 sur le travail temporaire, le travail intérimaire et la mise de travailleurs à la disposition d’utilisateurs)</w:t>
      </w:r>
      <w:r>
        <w:rPr>
          <w:rStyle w:val="Caractresdenotedebasdepage"/>
          <w:rFonts w:ascii="Arial" w:hAnsi="Arial" w:cs="Arial"/>
          <w:sz w:val="22"/>
          <w:szCs w:val="22"/>
        </w:rPr>
        <w:footnoteReference w:id="2"/>
      </w:r>
      <w:r>
        <w:rPr>
          <w:rFonts w:ascii="Arial" w:hAnsi="Arial" w:cs="Arial"/>
          <w:sz w:val="22"/>
          <w:szCs w:val="22"/>
        </w:rPr>
        <w:t>.</w:t>
      </w:r>
    </w:p>
    <w:p w:rsidR="00567C9F" w:rsidRDefault="00567C9F" w:rsidP="00567C9F">
      <w:pPr>
        <w:jc w:val="both"/>
        <w:rPr>
          <w:rFonts w:ascii="Arial" w:hAnsi="Arial" w:cs="Arial"/>
          <w:sz w:val="22"/>
          <w:szCs w:val="22"/>
        </w:rPr>
      </w:pPr>
    </w:p>
    <w:p w:rsidR="00F47451" w:rsidRDefault="00F47451" w:rsidP="00567C9F">
      <w:pPr>
        <w:jc w:val="both"/>
        <w:rPr>
          <w:rFonts w:ascii="Arial" w:hAnsi="Arial" w:cs="Arial"/>
          <w:sz w:val="22"/>
          <w:szCs w:val="22"/>
        </w:rPr>
      </w:pPr>
    </w:p>
    <w:p w:rsidR="00F47451" w:rsidRDefault="00F47451" w:rsidP="00567C9F">
      <w:pPr>
        <w:jc w:val="both"/>
        <w:rPr>
          <w:rFonts w:ascii="Arial" w:hAnsi="Arial" w:cs="Arial"/>
          <w:sz w:val="22"/>
          <w:szCs w:val="22"/>
        </w:rPr>
      </w:pPr>
    </w:p>
    <w:p w:rsidR="00F47451" w:rsidRDefault="00F47451" w:rsidP="00567C9F">
      <w:pPr>
        <w:jc w:val="both"/>
        <w:rPr>
          <w:rFonts w:ascii="Arial" w:hAnsi="Arial" w:cs="Arial"/>
          <w:sz w:val="22"/>
          <w:szCs w:val="22"/>
        </w:rPr>
      </w:pPr>
    </w:p>
    <w:p w:rsidR="00F47451" w:rsidRDefault="00F47451" w:rsidP="00567C9F">
      <w:pPr>
        <w:jc w:val="both"/>
        <w:rPr>
          <w:rFonts w:ascii="Arial" w:hAnsi="Arial" w:cs="Arial"/>
          <w:sz w:val="22"/>
          <w:szCs w:val="22"/>
        </w:rPr>
      </w:pPr>
    </w:p>
    <w:p w:rsidR="002864BB" w:rsidRPr="002864BB" w:rsidRDefault="002864BB" w:rsidP="00567C9F">
      <w:pPr>
        <w:jc w:val="both"/>
        <w:rPr>
          <w:rFonts w:ascii="Arial" w:hAnsi="Arial" w:cs="Arial"/>
          <w:sz w:val="22"/>
          <w:szCs w:val="22"/>
        </w:rPr>
      </w:pPr>
    </w:p>
    <w:p w:rsidR="00567C9F" w:rsidRPr="002864BB" w:rsidRDefault="008200BC" w:rsidP="00567C9F">
      <w:pPr>
        <w:jc w:val="both"/>
        <w:rPr>
          <w:rFonts w:ascii="Arial" w:hAnsi="Arial" w:cs="Arial"/>
          <w:b/>
          <w:bCs/>
          <w:sz w:val="22"/>
          <w:szCs w:val="22"/>
        </w:rPr>
      </w:pPr>
      <w:r>
        <w:rPr>
          <w:rFonts w:ascii="Arial" w:hAnsi="Arial" w:cs="Arial"/>
          <w:b/>
          <w:bCs/>
          <w:sz w:val="22"/>
          <w:szCs w:val="22"/>
        </w:rPr>
        <w:lastRenderedPageBreak/>
        <w:t xml:space="preserve">B. </w:t>
      </w:r>
      <w:r>
        <w:rPr>
          <w:rFonts w:ascii="Arial" w:hAnsi="Arial" w:cs="Arial"/>
          <w:b/>
          <w:bCs/>
          <w:sz w:val="22"/>
          <w:szCs w:val="22"/>
        </w:rPr>
        <w:tab/>
        <w:t>Les données « t</w:t>
      </w:r>
      <w:r w:rsidR="00567C9F" w:rsidRPr="002864BB">
        <w:rPr>
          <w:rFonts w:ascii="Arial" w:hAnsi="Arial" w:cs="Arial"/>
          <w:b/>
          <w:bCs/>
          <w:sz w:val="22"/>
          <w:szCs w:val="22"/>
        </w:rPr>
        <w:t>ravailleurs»</w:t>
      </w:r>
    </w:p>
    <w:p w:rsidR="00567C9F" w:rsidRDefault="00567C9F" w:rsidP="00567C9F">
      <w:pPr>
        <w:jc w:val="both"/>
        <w:rPr>
          <w:rFonts w:ascii="Arial" w:hAnsi="Arial" w:cs="Arial"/>
          <w:sz w:val="22"/>
          <w:szCs w:val="22"/>
        </w:rPr>
      </w:pPr>
    </w:p>
    <w:p w:rsidR="008C3404" w:rsidRPr="002864BB" w:rsidRDefault="008C3404" w:rsidP="00567C9F">
      <w:pPr>
        <w:jc w:val="both"/>
        <w:rPr>
          <w:rFonts w:ascii="Arial" w:hAnsi="Arial" w:cs="Arial"/>
          <w:sz w:val="22"/>
          <w:szCs w:val="22"/>
        </w:rPr>
      </w:pPr>
    </w:p>
    <w:p w:rsidR="00567C9F" w:rsidRDefault="00ED5B9E" w:rsidP="00567C9F">
      <w:pPr>
        <w:jc w:val="both"/>
        <w:rPr>
          <w:rFonts w:ascii="Arial" w:hAnsi="Arial" w:cs="Arial"/>
          <w:sz w:val="22"/>
          <w:szCs w:val="22"/>
        </w:rPr>
      </w:pPr>
      <w:r w:rsidRPr="00ED5B9E">
        <w:rPr>
          <w:rFonts w:ascii="Arial" w:hAnsi="Arial" w:cs="Arial"/>
          <w:sz w:val="22"/>
          <w:szCs w:val="22"/>
        </w:rPr>
        <w:t>R</w:t>
      </w:r>
      <w:r w:rsidR="00844ACF" w:rsidRPr="00ED5B9E">
        <w:rPr>
          <w:rFonts w:ascii="Arial" w:hAnsi="Arial" w:cs="Arial"/>
          <w:sz w:val="22"/>
          <w:szCs w:val="22"/>
        </w:rPr>
        <w:t>enseignements à fournir pour chaque travailleur :</w:t>
      </w:r>
      <w:r w:rsidR="00844ACF">
        <w:rPr>
          <w:rFonts w:ascii="Arial" w:hAnsi="Arial" w:cs="Arial"/>
          <w:sz w:val="22"/>
          <w:szCs w:val="22"/>
        </w:rPr>
        <w:t xml:space="preserve"> </w:t>
      </w:r>
    </w:p>
    <w:p w:rsidR="00ED5B9E" w:rsidRDefault="00ED5B9E" w:rsidP="00567C9F">
      <w:pPr>
        <w:jc w:val="both"/>
        <w:rPr>
          <w:rFonts w:ascii="Arial" w:hAnsi="Arial" w:cs="Arial"/>
          <w:sz w:val="22"/>
          <w:szCs w:val="22"/>
        </w:rPr>
      </w:pPr>
    </w:p>
    <w:p w:rsidR="0094786E" w:rsidRDefault="0094786E" w:rsidP="00567C9F">
      <w:pPr>
        <w:jc w:val="both"/>
        <w:rPr>
          <w:rFonts w:ascii="Arial" w:hAnsi="Arial" w:cs="Arial"/>
          <w:sz w:val="22"/>
          <w:szCs w:val="22"/>
        </w:rPr>
      </w:pPr>
    </w:p>
    <w:p w:rsidR="0094786E" w:rsidRDefault="0094786E" w:rsidP="00567C9F">
      <w:pPr>
        <w:jc w:val="both"/>
        <w:rPr>
          <w:rFonts w:ascii="Arial" w:hAnsi="Arial" w:cs="Arial"/>
          <w:sz w:val="22"/>
          <w:szCs w:val="22"/>
        </w:rPr>
      </w:pPr>
    </w:p>
    <w:tbl>
      <w:tblPr>
        <w:tblW w:w="5000" w:type="pct"/>
        <w:tblCellMar>
          <w:left w:w="70" w:type="dxa"/>
          <w:right w:w="70" w:type="dxa"/>
        </w:tblCellMar>
        <w:tblLook w:val="0000"/>
      </w:tblPr>
      <w:tblGrid>
        <w:gridCol w:w="3749"/>
        <w:gridCol w:w="6029"/>
      </w:tblGrid>
      <w:tr w:rsidR="00A5554F" w:rsidTr="00A5554F">
        <w:trPr>
          <w:trHeight w:val="315"/>
        </w:trPr>
        <w:tc>
          <w:tcPr>
            <w:tcW w:w="1917" w:type="pct"/>
            <w:tcBorders>
              <w:top w:val="single" w:sz="8" w:space="0" w:color="000000"/>
              <w:left w:val="single" w:sz="4" w:space="0" w:color="000000"/>
              <w:bottom w:val="single" w:sz="8" w:space="0" w:color="000000"/>
              <w:right w:val="single" w:sz="4" w:space="0" w:color="000000"/>
            </w:tcBorders>
            <w:shd w:val="clear" w:color="auto" w:fill="auto"/>
          </w:tcPr>
          <w:p w:rsidR="00A5554F" w:rsidRDefault="00A5554F" w:rsidP="008D1542">
            <w:pPr>
              <w:snapToGrid w:val="0"/>
              <w:rPr>
                <w:rFonts w:ascii="Arial" w:hAnsi="Arial"/>
                <w:b/>
                <w:bCs/>
                <w:color w:val="000000"/>
                <w:sz w:val="22"/>
                <w:szCs w:val="22"/>
                <w:lang w:val="fr-BE"/>
              </w:rPr>
            </w:pPr>
            <w:r>
              <w:rPr>
                <w:rFonts w:ascii="Arial" w:hAnsi="Arial"/>
                <w:b/>
                <w:bCs/>
                <w:color w:val="000000"/>
                <w:sz w:val="22"/>
                <w:szCs w:val="22"/>
                <w:lang w:val="fr-BE"/>
              </w:rPr>
              <w:t>Données pour chaque travailleur subsidié totalement ou partiellement</w:t>
            </w:r>
          </w:p>
        </w:tc>
        <w:tc>
          <w:tcPr>
            <w:tcW w:w="3083" w:type="pct"/>
            <w:tcBorders>
              <w:top w:val="single" w:sz="8" w:space="0" w:color="000000"/>
              <w:left w:val="single" w:sz="4" w:space="0" w:color="000000"/>
              <w:bottom w:val="single" w:sz="8" w:space="0" w:color="000000"/>
              <w:right w:val="single" w:sz="4" w:space="0" w:color="000000"/>
            </w:tcBorders>
          </w:tcPr>
          <w:p w:rsidR="00A5554F" w:rsidRDefault="00A5554F" w:rsidP="008D1542">
            <w:pPr>
              <w:snapToGrid w:val="0"/>
              <w:rPr>
                <w:rFonts w:ascii="Arial" w:hAnsi="Arial"/>
                <w:b/>
                <w:bCs/>
                <w:color w:val="000000"/>
                <w:sz w:val="22"/>
                <w:szCs w:val="22"/>
                <w:lang w:val="fr-BE"/>
              </w:rPr>
            </w:pPr>
            <w:r>
              <w:rPr>
                <w:rFonts w:ascii="Arial" w:hAnsi="Arial"/>
                <w:b/>
                <w:bCs/>
                <w:color w:val="000000"/>
                <w:sz w:val="22"/>
                <w:szCs w:val="22"/>
                <w:lang w:val="fr-BE"/>
              </w:rPr>
              <w:t>Explication en vue du remplissage du décompte récapitulatif</w:t>
            </w:r>
          </w:p>
        </w:tc>
      </w:tr>
      <w:tr w:rsidR="00A5554F" w:rsidTr="00A5554F">
        <w:trPr>
          <w:trHeight w:val="300"/>
        </w:trPr>
        <w:tc>
          <w:tcPr>
            <w:tcW w:w="1917" w:type="pct"/>
            <w:tcBorders>
              <w:left w:val="single" w:sz="4" w:space="0" w:color="000000"/>
              <w:bottom w:val="single" w:sz="4" w:space="0" w:color="000000"/>
              <w:right w:val="single" w:sz="4" w:space="0" w:color="000000"/>
            </w:tcBorders>
            <w:shd w:val="clear" w:color="auto" w:fill="auto"/>
          </w:tcPr>
          <w:p w:rsidR="00A5554F" w:rsidRDefault="00A5554F" w:rsidP="008D1542">
            <w:pPr>
              <w:snapToGrid w:val="0"/>
              <w:rPr>
                <w:rFonts w:ascii="Arial" w:hAnsi="Arial"/>
                <w:color w:val="000000"/>
                <w:sz w:val="22"/>
                <w:szCs w:val="22"/>
                <w:lang w:val="fr-BE"/>
              </w:rPr>
            </w:pPr>
            <w:r>
              <w:rPr>
                <w:rFonts w:ascii="Arial" w:hAnsi="Arial"/>
                <w:color w:val="000000"/>
                <w:sz w:val="22"/>
                <w:szCs w:val="22"/>
                <w:lang w:val="fr-BE"/>
              </w:rPr>
              <w:t>Nom</w:t>
            </w:r>
          </w:p>
        </w:tc>
        <w:tc>
          <w:tcPr>
            <w:tcW w:w="3083" w:type="pct"/>
            <w:tcBorders>
              <w:left w:val="single" w:sz="4" w:space="0" w:color="000000"/>
              <w:bottom w:val="single" w:sz="4" w:space="0" w:color="000000"/>
              <w:right w:val="single" w:sz="4" w:space="0" w:color="000000"/>
            </w:tcBorders>
          </w:tcPr>
          <w:p w:rsidR="00A5554F" w:rsidRDefault="00A5554F" w:rsidP="008D1542">
            <w:pPr>
              <w:snapToGrid w:val="0"/>
              <w:rPr>
                <w:rFonts w:ascii="Arial" w:hAnsi="Arial"/>
                <w:color w:val="000000"/>
                <w:sz w:val="22"/>
                <w:szCs w:val="22"/>
                <w:lang w:val="fr-BE"/>
              </w:rPr>
            </w:pPr>
          </w:p>
        </w:tc>
      </w:tr>
      <w:tr w:rsidR="00A5554F" w:rsidTr="00A5554F">
        <w:trPr>
          <w:trHeight w:val="300"/>
        </w:trPr>
        <w:tc>
          <w:tcPr>
            <w:tcW w:w="1917" w:type="pct"/>
            <w:tcBorders>
              <w:left w:val="single" w:sz="4" w:space="0" w:color="000000"/>
              <w:bottom w:val="single" w:sz="4" w:space="0" w:color="000000"/>
              <w:right w:val="single" w:sz="4" w:space="0" w:color="000000"/>
            </w:tcBorders>
            <w:shd w:val="clear" w:color="auto" w:fill="auto"/>
          </w:tcPr>
          <w:p w:rsidR="00A5554F" w:rsidRDefault="00A5554F" w:rsidP="008D1542">
            <w:pPr>
              <w:snapToGrid w:val="0"/>
              <w:rPr>
                <w:rFonts w:ascii="Arial" w:hAnsi="Arial"/>
                <w:color w:val="000000"/>
                <w:sz w:val="22"/>
                <w:szCs w:val="22"/>
                <w:lang w:val="fr-BE"/>
              </w:rPr>
            </w:pPr>
            <w:r>
              <w:rPr>
                <w:rFonts w:ascii="Arial" w:hAnsi="Arial"/>
                <w:color w:val="000000"/>
                <w:sz w:val="22"/>
                <w:szCs w:val="22"/>
                <w:lang w:val="fr-BE"/>
              </w:rPr>
              <w:t>Prénom</w:t>
            </w:r>
          </w:p>
        </w:tc>
        <w:tc>
          <w:tcPr>
            <w:tcW w:w="3083" w:type="pct"/>
            <w:tcBorders>
              <w:left w:val="single" w:sz="4" w:space="0" w:color="000000"/>
              <w:bottom w:val="single" w:sz="4" w:space="0" w:color="000000"/>
              <w:right w:val="single" w:sz="4" w:space="0" w:color="000000"/>
            </w:tcBorders>
          </w:tcPr>
          <w:p w:rsidR="00A5554F" w:rsidRDefault="00A5554F" w:rsidP="008D1542">
            <w:pPr>
              <w:snapToGrid w:val="0"/>
              <w:rPr>
                <w:rFonts w:ascii="Arial" w:hAnsi="Arial"/>
                <w:color w:val="000000"/>
                <w:sz w:val="22"/>
                <w:szCs w:val="22"/>
                <w:lang w:val="fr-BE"/>
              </w:rPr>
            </w:pPr>
          </w:p>
        </w:tc>
      </w:tr>
      <w:tr w:rsidR="00A5554F" w:rsidTr="00A5554F">
        <w:trPr>
          <w:trHeight w:val="300"/>
        </w:trPr>
        <w:tc>
          <w:tcPr>
            <w:tcW w:w="1917" w:type="pct"/>
            <w:tcBorders>
              <w:left w:val="single" w:sz="4" w:space="0" w:color="000000"/>
              <w:bottom w:val="single" w:sz="4" w:space="0" w:color="000000"/>
              <w:right w:val="single" w:sz="4" w:space="0" w:color="000000"/>
            </w:tcBorders>
            <w:shd w:val="clear" w:color="auto" w:fill="auto"/>
          </w:tcPr>
          <w:p w:rsidR="00A5554F" w:rsidRDefault="0094786E" w:rsidP="0094786E">
            <w:pPr>
              <w:snapToGrid w:val="0"/>
              <w:rPr>
                <w:rFonts w:ascii="Arial" w:hAnsi="Arial"/>
                <w:color w:val="000000"/>
                <w:sz w:val="22"/>
                <w:szCs w:val="22"/>
                <w:lang w:val="fr-BE"/>
              </w:rPr>
            </w:pPr>
            <w:r>
              <w:rPr>
                <w:rFonts w:ascii="Arial" w:hAnsi="Arial"/>
                <w:color w:val="000000"/>
                <w:sz w:val="22"/>
                <w:szCs w:val="22"/>
                <w:lang w:val="fr-BE"/>
              </w:rPr>
              <w:t>Date de naissance</w:t>
            </w:r>
          </w:p>
        </w:tc>
        <w:tc>
          <w:tcPr>
            <w:tcW w:w="3083" w:type="pct"/>
            <w:tcBorders>
              <w:left w:val="single" w:sz="4" w:space="0" w:color="000000"/>
              <w:bottom w:val="single" w:sz="4" w:space="0" w:color="000000"/>
              <w:right w:val="single" w:sz="4" w:space="0" w:color="000000"/>
            </w:tcBorders>
          </w:tcPr>
          <w:p w:rsidR="00A5554F" w:rsidRDefault="00A5554F" w:rsidP="008D1542">
            <w:pPr>
              <w:snapToGrid w:val="0"/>
              <w:rPr>
                <w:rFonts w:ascii="Arial" w:hAnsi="Arial"/>
                <w:color w:val="000000"/>
                <w:sz w:val="22"/>
                <w:szCs w:val="22"/>
                <w:lang w:val="fr-BE"/>
              </w:rPr>
            </w:pPr>
          </w:p>
        </w:tc>
      </w:tr>
      <w:tr w:rsidR="00A5554F" w:rsidTr="00A5554F">
        <w:trPr>
          <w:trHeight w:val="300"/>
        </w:trPr>
        <w:tc>
          <w:tcPr>
            <w:tcW w:w="1917" w:type="pct"/>
            <w:tcBorders>
              <w:left w:val="single" w:sz="4" w:space="0" w:color="000000"/>
              <w:bottom w:val="single" w:sz="4" w:space="0" w:color="000000"/>
              <w:right w:val="single" w:sz="4" w:space="0" w:color="000000"/>
            </w:tcBorders>
            <w:shd w:val="clear" w:color="auto" w:fill="auto"/>
          </w:tcPr>
          <w:p w:rsidR="00A5554F" w:rsidRDefault="001E45E4" w:rsidP="008D1542">
            <w:pPr>
              <w:snapToGrid w:val="0"/>
              <w:rPr>
                <w:rFonts w:ascii="Arial" w:hAnsi="Arial"/>
                <w:color w:val="000000"/>
                <w:sz w:val="22"/>
                <w:szCs w:val="22"/>
                <w:lang w:val="fr-BE"/>
              </w:rPr>
            </w:pPr>
            <w:r>
              <w:rPr>
                <w:rFonts w:ascii="Arial" w:hAnsi="Arial"/>
                <w:color w:val="000000"/>
                <w:sz w:val="22"/>
                <w:szCs w:val="22"/>
                <w:lang w:val="fr-BE"/>
              </w:rPr>
              <w:t>Fonction</w:t>
            </w:r>
          </w:p>
        </w:tc>
        <w:tc>
          <w:tcPr>
            <w:tcW w:w="3083" w:type="pct"/>
            <w:tcBorders>
              <w:left w:val="single" w:sz="4" w:space="0" w:color="000000"/>
              <w:bottom w:val="single" w:sz="4" w:space="0" w:color="000000"/>
              <w:right w:val="single" w:sz="4" w:space="0" w:color="000000"/>
            </w:tcBorders>
          </w:tcPr>
          <w:p w:rsidR="00A5554F" w:rsidRDefault="001E45E4" w:rsidP="008D1542">
            <w:pPr>
              <w:snapToGrid w:val="0"/>
              <w:rPr>
                <w:rFonts w:ascii="Arial" w:hAnsi="Arial"/>
                <w:color w:val="000000"/>
                <w:sz w:val="22"/>
                <w:szCs w:val="22"/>
                <w:lang w:val="fr-BE"/>
              </w:rPr>
            </w:pPr>
            <w:r w:rsidRPr="001E45E4">
              <w:rPr>
                <w:rFonts w:ascii="Arial" w:hAnsi="Arial"/>
                <w:color w:val="000000"/>
                <w:sz w:val="22"/>
                <w:szCs w:val="22"/>
                <w:lang w:val="fr-BE"/>
              </w:rPr>
              <w:t>à titre d'exemple : assistant social, ...</w:t>
            </w:r>
          </w:p>
        </w:tc>
      </w:tr>
      <w:tr w:rsidR="00A5554F" w:rsidTr="00A5554F">
        <w:trPr>
          <w:trHeight w:val="300"/>
        </w:trPr>
        <w:tc>
          <w:tcPr>
            <w:tcW w:w="1917" w:type="pct"/>
            <w:tcBorders>
              <w:left w:val="single" w:sz="4" w:space="0" w:color="000000"/>
              <w:bottom w:val="single" w:sz="4" w:space="0" w:color="000000"/>
              <w:right w:val="single" w:sz="4" w:space="0" w:color="000000"/>
            </w:tcBorders>
            <w:shd w:val="clear" w:color="auto" w:fill="auto"/>
          </w:tcPr>
          <w:p w:rsidR="00A5554F" w:rsidRDefault="00A5554F" w:rsidP="008D1542">
            <w:pPr>
              <w:snapToGrid w:val="0"/>
              <w:rPr>
                <w:rFonts w:ascii="Arial" w:hAnsi="Arial"/>
                <w:color w:val="000000"/>
                <w:sz w:val="22"/>
                <w:szCs w:val="22"/>
                <w:lang w:val="fr-BE"/>
              </w:rPr>
            </w:pPr>
            <w:r>
              <w:rPr>
                <w:rFonts w:ascii="Arial" w:hAnsi="Arial"/>
                <w:color w:val="000000"/>
                <w:sz w:val="22"/>
                <w:szCs w:val="22"/>
                <w:lang w:val="fr-BE"/>
              </w:rPr>
              <w:t>Diplôme (ou équivalence)</w:t>
            </w:r>
          </w:p>
        </w:tc>
        <w:tc>
          <w:tcPr>
            <w:tcW w:w="3083" w:type="pct"/>
            <w:tcBorders>
              <w:left w:val="single" w:sz="4" w:space="0" w:color="000000"/>
              <w:bottom w:val="single" w:sz="4" w:space="0" w:color="000000"/>
              <w:right w:val="single" w:sz="4" w:space="0" w:color="000000"/>
            </w:tcBorders>
          </w:tcPr>
          <w:p w:rsidR="00A5554F" w:rsidRDefault="00A5554F" w:rsidP="008D1542">
            <w:pPr>
              <w:snapToGrid w:val="0"/>
              <w:rPr>
                <w:rFonts w:ascii="Arial" w:hAnsi="Arial"/>
                <w:color w:val="000000"/>
                <w:sz w:val="22"/>
                <w:szCs w:val="22"/>
                <w:lang w:val="fr-BE"/>
              </w:rPr>
            </w:pPr>
          </w:p>
        </w:tc>
      </w:tr>
      <w:tr w:rsidR="00A5554F" w:rsidTr="00A5554F">
        <w:trPr>
          <w:trHeight w:val="300"/>
        </w:trPr>
        <w:tc>
          <w:tcPr>
            <w:tcW w:w="1917" w:type="pct"/>
            <w:tcBorders>
              <w:left w:val="single" w:sz="4" w:space="0" w:color="000000"/>
              <w:bottom w:val="single" w:sz="4" w:space="0" w:color="000000"/>
              <w:right w:val="single" w:sz="4" w:space="0" w:color="000000"/>
            </w:tcBorders>
            <w:shd w:val="clear" w:color="auto" w:fill="auto"/>
          </w:tcPr>
          <w:p w:rsidR="00A5554F" w:rsidRDefault="00A5554F" w:rsidP="008D1542">
            <w:pPr>
              <w:snapToGrid w:val="0"/>
              <w:rPr>
                <w:rFonts w:ascii="Arial" w:hAnsi="Arial"/>
                <w:color w:val="000000"/>
                <w:sz w:val="22"/>
                <w:szCs w:val="22"/>
                <w:lang w:val="fr-BE"/>
              </w:rPr>
            </w:pPr>
            <w:r>
              <w:rPr>
                <w:rFonts w:ascii="Arial" w:hAnsi="Arial"/>
                <w:color w:val="000000"/>
                <w:sz w:val="22"/>
                <w:szCs w:val="22"/>
                <w:lang w:val="fr-BE"/>
              </w:rPr>
              <w:t>Régime de travail (heures/semaine)</w:t>
            </w:r>
          </w:p>
        </w:tc>
        <w:tc>
          <w:tcPr>
            <w:tcW w:w="3083" w:type="pct"/>
            <w:tcBorders>
              <w:left w:val="single" w:sz="4" w:space="0" w:color="000000"/>
              <w:bottom w:val="single" w:sz="4" w:space="0" w:color="000000"/>
              <w:right w:val="single" w:sz="4" w:space="0" w:color="000000"/>
            </w:tcBorders>
          </w:tcPr>
          <w:p w:rsidR="00A5554F" w:rsidRDefault="00A5554F" w:rsidP="008D1542">
            <w:pPr>
              <w:snapToGrid w:val="0"/>
              <w:rPr>
                <w:rFonts w:ascii="Arial" w:hAnsi="Arial"/>
                <w:color w:val="000000"/>
                <w:sz w:val="22"/>
                <w:szCs w:val="22"/>
                <w:lang w:val="fr-BE"/>
              </w:rPr>
            </w:pPr>
          </w:p>
        </w:tc>
      </w:tr>
      <w:tr w:rsidR="00A5554F" w:rsidTr="00A5554F">
        <w:trPr>
          <w:trHeight w:val="300"/>
        </w:trPr>
        <w:tc>
          <w:tcPr>
            <w:tcW w:w="1917" w:type="pct"/>
            <w:tcBorders>
              <w:left w:val="single" w:sz="4" w:space="0" w:color="000000"/>
              <w:bottom w:val="single" w:sz="4" w:space="0" w:color="000000"/>
              <w:right w:val="single" w:sz="4" w:space="0" w:color="000000"/>
            </w:tcBorders>
            <w:shd w:val="clear" w:color="auto" w:fill="auto"/>
          </w:tcPr>
          <w:p w:rsidR="00A5554F" w:rsidRDefault="00A5554F" w:rsidP="008D1542">
            <w:pPr>
              <w:snapToGrid w:val="0"/>
              <w:rPr>
                <w:rFonts w:ascii="Arial" w:hAnsi="Arial"/>
                <w:color w:val="000000"/>
                <w:sz w:val="22"/>
                <w:szCs w:val="22"/>
                <w:lang w:val="fr-BE"/>
              </w:rPr>
            </w:pPr>
            <w:r>
              <w:rPr>
                <w:rFonts w:ascii="Arial" w:hAnsi="Arial"/>
                <w:color w:val="000000"/>
                <w:sz w:val="22"/>
                <w:szCs w:val="22"/>
                <w:lang w:val="fr-BE"/>
              </w:rPr>
              <w:t>Répartition du temps de travail (heures/semaine)</w:t>
            </w:r>
          </w:p>
        </w:tc>
        <w:tc>
          <w:tcPr>
            <w:tcW w:w="3083" w:type="pct"/>
            <w:tcBorders>
              <w:left w:val="single" w:sz="4" w:space="0" w:color="000000"/>
              <w:bottom w:val="single" w:sz="4" w:space="0" w:color="000000"/>
              <w:right w:val="single" w:sz="4" w:space="0" w:color="000000"/>
            </w:tcBorders>
          </w:tcPr>
          <w:p w:rsidR="001E45E4" w:rsidRPr="001E45E4" w:rsidRDefault="001E45E4" w:rsidP="001E45E4">
            <w:pPr>
              <w:snapToGrid w:val="0"/>
              <w:rPr>
                <w:rFonts w:ascii="Arial" w:hAnsi="Arial"/>
                <w:color w:val="000000"/>
                <w:sz w:val="22"/>
                <w:szCs w:val="22"/>
                <w:lang w:val="fr-BE"/>
              </w:rPr>
            </w:pPr>
            <w:r w:rsidRPr="001E45E4">
              <w:rPr>
                <w:rFonts w:ascii="Arial" w:hAnsi="Arial"/>
                <w:color w:val="000000"/>
                <w:sz w:val="22"/>
                <w:szCs w:val="22"/>
                <w:lang w:val="fr-BE"/>
              </w:rPr>
              <w:t>Un travailleur peut être à temps plein mais son volume de travail réparti sur deux ou plusieurs agréments.</w:t>
            </w:r>
          </w:p>
          <w:p w:rsidR="001E45E4" w:rsidRPr="001E45E4" w:rsidRDefault="001E45E4" w:rsidP="001E45E4">
            <w:pPr>
              <w:snapToGrid w:val="0"/>
              <w:rPr>
                <w:rFonts w:ascii="Arial" w:hAnsi="Arial"/>
                <w:color w:val="000000"/>
                <w:sz w:val="22"/>
                <w:szCs w:val="22"/>
                <w:lang w:val="fr-BE"/>
              </w:rPr>
            </w:pPr>
          </w:p>
          <w:p w:rsidR="00A5554F" w:rsidRDefault="001E45E4" w:rsidP="001E45E4">
            <w:pPr>
              <w:snapToGrid w:val="0"/>
              <w:rPr>
                <w:rFonts w:ascii="Arial" w:hAnsi="Arial"/>
                <w:color w:val="000000"/>
                <w:sz w:val="22"/>
                <w:szCs w:val="22"/>
                <w:lang w:val="fr-BE"/>
              </w:rPr>
            </w:pPr>
            <w:r w:rsidRPr="001E45E4">
              <w:rPr>
                <w:rFonts w:ascii="Arial" w:hAnsi="Arial"/>
                <w:color w:val="000000"/>
                <w:sz w:val="22"/>
                <w:szCs w:val="22"/>
                <w:lang w:val="fr-BE"/>
              </w:rPr>
              <w:t>Il convient dès lors de préciser le nombre d'heures réellement à charge de la présente subvention.</w:t>
            </w:r>
          </w:p>
        </w:tc>
      </w:tr>
      <w:tr w:rsidR="00A5554F" w:rsidTr="00A5554F">
        <w:trPr>
          <w:trHeight w:val="300"/>
        </w:trPr>
        <w:tc>
          <w:tcPr>
            <w:tcW w:w="1917" w:type="pct"/>
            <w:tcBorders>
              <w:left w:val="single" w:sz="4" w:space="0" w:color="000000"/>
              <w:bottom w:val="single" w:sz="4" w:space="0" w:color="000000"/>
              <w:right w:val="single" w:sz="4" w:space="0" w:color="000000"/>
            </w:tcBorders>
            <w:shd w:val="clear" w:color="auto" w:fill="auto"/>
          </w:tcPr>
          <w:p w:rsidR="00A5554F" w:rsidRDefault="00A5554F" w:rsidP="008D1542">
            <w:pPr>
              <w:snapToGrid w:val="0"/>
              <w:rPr>
                <w:rFonts w:ascii="Arial" w:hAnsi="Arial"/>
                <w:color w:val="000000"/>
                <w:sz w:val="22"/>
                <w:szCs w:val="22"/>
                <w:lang w:val="fr-BE"/>
              </w:rPr>
            </w:pPr>
            <w:r>
              <w:rPr>
                <w:rFonts w:ascii="Arial" w:hAnsi="Arial"/>
                <w:color w:val="000000"/>
                <w:sz w:val="22"/>
                <w:szCs w:val="22"/>
                <w:lang w:val="fr-BE"/>
              </w:rPr>
              <w:t>Période de travail</w:t>
            </w:r>
          </w:p>
        </w:tc>
        <w:tc>
          <w:tcPr>
            <w:tcW w:w="3083" w:type="pct"/>
            <w:tcBorders>
              <w:left w:val="single" w:sz="4" w:space="0" w:color="000000"/>
              <w:bottom w:val="single" w:sz="4" w:space="0" w:color="000000"/>
              <w:right w:val="single" w:sz="4" w:space="0" w:color="000000"/>
            </w:tcBorders>
          </w:tcPr>
          <w:p w:rsidR="001E45E4" w:rsidRPr="001E45E4" w:rsidRDefault="001E45E4" w:rsidP="001E45E4">
            <w:pPr>
              <w:snapToGrid w:val="0"/>
              <w:rPr>
                <w:rFonts w:ascii="Arial" w:hAnsi="Arial"/>
                <w:color w:val="000000"/>
                <w:sz w:val="22"/>
                <w:szCs w:val="22"/>
                <w:lang w:val="fr-BE"/>
              </w:rPr>
            </w:pPr>
            <w:r w:rsidRPr="001E45E4">
              <w:rPr>
                <w:rFonts w:ascii="Arial" w:hAnsi="Arial"/>
                <w:color w:val="000000"/>
                <w:sz w:val="22"/>
                <w:szCs w:val="22"/>
                <w:lang w:val="fr-BE"/>
              </w:rPr>
              <w:t>En cas de congé de maternité, par exemple, un service peut justifier un autre travailleur le temps nécessaire.</w:t>
            </w:r>
          </w:p>
          <w:p w:rsidR="001E45E4" w:rsidRPr="001E45E4" w:rsidRDefault="001E45E4" w:rsidP="001E45E4">
            <w:pPr>
              <w:snapToGrid w:val="0"/>
              <w:rPr>
                <w:rFonts w:ascii="Arial" w:hAnsi="Arial"/>
                <w:color w:val="000000"/>
                <w:sz w:val="22"/>
                <w:szCs w:val="22"/>
                <w:lang w:val="fr-BE"/>
              </w:rPr>
            </w:pPr>
          </w:p>
          <w:p w:rsidR="00A5554F" w:rsidRDefault="001E45E4" w:rsidP="001E45E4">
            <w:pPr>
              <w:snapToGrid w:val="0"/>
              <w:rPr>
                <w:rFonts w:ascii="Arial" w:hAnsi="Arial"/>
                <w:color w:val="000000"/>
                <w:sz w:val="22"/>
                <w:szCs w:val="22"/>
                <w:lang w:val="fr-BE"/>
              </w:rPr>
            </w:pPr>
            <w:r w:rsidRPr="001E45E4">
              <w:rPr>
                <w:rFonts w:ascii="Arial" w:hAnsi="Arial"/>
                <w:color w:val="000000"/>
                <w:sz w:val="22"/>
                <w:szCs w:val="22"/>
                <w:lang w:val="fr-BE"/>
              </w:rPr>
              <w:t>Il convient de p</w:t>
            </w:r>
            <w:r w:rsidR="00103529">
              <w:rPr>
                <w:rFonts w:ascii="Arial" w:hAnsi="Arial"/>
                <w:color w:val="000000"/>
                <w:sz w:val="22"/>
                <w:szCs w:val="22"/>
                <w:lang w:val="fr-BE"/>
              </w:rPr>
              <w:t>r</w:t>
            </w:r>
            <w:r w:rsidRPr="001E45E4">
              <w:rPr>
                <w:rFonts w:ascii="Arial" w:hAnsi="Arial"/>
                <w:color w:val="000000"/>
                <w:sz w:val="22"/>
                <w:szCs w:val="22"/>
                <w:lang w:val="fr-BE"/>
              </w:rPr>
              <w:t>éciser la date de début et de fin (si nécessaire) de la période prestée par le travailleur.</w:t>
            </w:r>
          </w:p>
        </w:tc>
      </w:tr>
      <w:tr w:rsidR="00A5554F" w:rsidTr="00A5554F">
        <w:trPr>
          <w:trHeight w:val="315"/>
        </w:trPr>
        <w:tc>
          <w:tcPr>
            <w:tcW w:w="1917" w:type="pct"/>
            <w:tcBorders>
              <w:left w:val="single" w:sz="4" w:space="0" w:color="000000"/>
              <w:bottom w:val="single" w:sz="4" w:space="0" w:color="000000"/>
              <w:right w:val="single" w:sz="4" w:space="0" w:color="000000"/>
            </w:tcBorders>
            <w:shd w:val="clear" w:color="auto" w:fill="auto"/>
          </w:tcPr>
          <w:p w:rsidR="00A5554F" w:rsidRDefault="00A5554F" w:rsidP="008D1542">
            <w:pPr>
              <w:snapToGrid w:val="0"/>
              <w:rPr>
                <w:rFonts w:ascii="Arial" w:hAnsi="Arial"/>
                <w:color w:val="000000"/>
                <w:sz w:val="22"/>
                <w:szCs w:val="22"/>
                <w:lang w:val="fr-BE"/>
              </w:rPr>
            </w:pPr>
            <w:r w:rsidRPr="00037508">
              <w:rPr>
                <w:rFonts w:ascii="Arial" w:hAnsi="Arial"/>
                <w:color w:val="000000"/>
                <w:sz w:val="22"/>
                <w:szCs w:val="22"/>
                <w:lang w:val="fr-BE"/>
              </w:rPr>
              <w:t>Rémunérations travailleurs</w:t>
            </w:r>
          </w:p>
        </w:tc>
        <w:tc>
          <w:tcPr>
            <w:tcW w:w="3083" w:type="pct"/>
            <w:tcBorders>
              <w:left w:val="single" w:sz="4" w:space="0" w:color="000000"/>
              <w:bottom w:val="single" w:sz="4" w:space="0" w:color="000000"/>
              <w:right w:val="single" w:sz="4" w:space="0" w:color="000000"/>
            </w:tcBorders>
          </w:tcPr>
          <w:p w:rsidR="00A5554F" w:rsidRPr="00037508" w:rsidRDefault="001E45E4" w:rsidP="008D1542">
            <w:pPr>
              <w:snapToGrid w:val="0"/>
              <w:rPr>
                <w:rFonts w:ascii="Arial" w:hAnsi="Arial"/>
                <w:color w:val="000000"/>
                <w:sz w:val="22"/>
                <w:szCs w:val="22"/>
                <w:lang w:val="fr-BE"/>
              </w:rPr>
            </w:pPr>
            <w:r w:rsidRPr="001E45E4">
              <w:rPr>
                <w:rFonts w:ascii="Arial" w:hAnsi="Arial"/>
                <w:color w:val="000000"/>
                <w:sz w:val="22"/>
                <w:szCs w:val="22"/>
                <w:lang w:val="fr-BE"/>
              </w:rPr>
              <w:t>Rémunération brute y compris le pécule de vacances, la prime de fin d'année  et le pécule de sortie</w:t>
            </w:r>
          </w:p>
        </w:tc>
      </w:tr>
      <w:tr w:rsidR="00A5554F" w:rsidTr="00A5554F">
        <w:trPr>
          <w:trHeight w:val="315"/>
        </w:trPr>
        <w:tc>
          <w:tcPr>
            <w:tcW w:w="1917" w:type="pct"/>
            <w:tcBorders>
              <w:left w:val="single" w:sz="4" w:space="0" w:color="000000"/>
              <w:bottom w:val="single" w:sz="4" w:space="0" w:color="000000"/>
              <w:right w:val="single" w:sz="4" w:space="0" w:color="000000"/>
            </w:tcBorders>
            <w:shd w:val="clear" w:color="auto" w:fill="auto"/>
          </w:tcPr>
          <w:p w:rsidR="00A5554F" w:rsidRDefault="00A5554F" w:rsidP="008D1542">
            <w:pPr>
              <w:snapToGrid w:val="0"/>
              <w:rPr>
                <w:rFonts w:ascii="Arial" w:hAnsi="Arial"/>
                <w:color w:val="000000"/>
                <w:sz w:val="22"/>
                <w:szCs w:val="22"/>
                <w:lang w:val="fr-BE"/>
              </w:rPr>
            </w:pPr>
            <w:r w:rsidRPr="00037508">
              <w:rPr>
                <w:rFonts w:ascii="Arial" w:hAnsi="Arial"/>
                <w:color w:val="000000"/>
                <w:sz w:val="22"/>
                <w:szCs w:val="22"/>
                <w:lang w:val="fr-BE"/>
              </w:rPr>
              <w:t>Cotisations ONSS</w:t>
            </w:r>
          </w:p>
        </w:tc>
        <w:tc>
          <w:tcPr>
            <w:tcW w:w="3083" w:type="pct"/>
            <w:tcBorders>
              <w:left w:val="single" w:sz="4" w:space="0" w:color="000000"/>
              <w:bottom w:val="single" w:sz="4" w:space="0" w:color="000000"/>
              <w:right w:val="single" w:sz="4" w:space="0" w:color="000000"/>
            </w:tcBorders>
          </w:tcPr>
          <w:p w:rsidR="00A5554F" w:rsidRPr="00037508" w:rsidRDefault="001E45E4" w:rsidP="008D1542">
            <w:pPr>
              <w:snapToGrid w:val="0"/>
              <w:rPr>
                <w:rFonts w:ascii="Arial" w:hAnsi="Arial"/>
                <w:color w:val="000000"/>
                <w:sz w:val="22"/>
                <w:szCs w:val="22"/>
                <w:lang w:val="fr-BE"/>
              </w:rPr>
            </w:pPr>
            <w:r w:rsidRPr="001E45E4">
              <w:rPr>
                <w:rFonts w:ascii="Arial" w:hAnsi="Arial"/>
                <w:color w:val="000000"/>
                <w:sz w:val="22"/>
                <w:szCs w:val="22"/>
                <w:lang w:val="fr-BE"/>
              </w:rPr>
              <w:t>Cotisations ONSS employeur</w:t>
            </w:r>
          </w:p>
        </w:tc>
      </w:tr>
      <w:tr w:rsidR="00A5554F" w:rsidTr="00A5554F">
        <w:trPr>
          <w:trHeight w:val="315"/>
        </w:trPr>
        <w:tc>
          <w:tcPr>
            <w:tcW w:w="1917" w:type="pct"/>
            <w:tcBorders>
              <w:left w:val="single" w:sz="4" w:space="0" w:color="000000"/>
              <w:bottom w:val="single" w:sz="4" w:space="0" w:color="000000"/>
              <w:right w:val="single" w:sz="4" w:space="0" w:color="000000"/>
            </w:tcBorders>
            <w:shd w:val="clear" w:color="auto" w:fill="auto"/>
          </w:tcPr>
          <w:p w:rsidR="00A5554F" w:rsidRDefault="00A5554F" w:rsidP="008D1542">
            <w:pPr>
              <w:snapToGrid w:val="0"/>
              <w:rPr>
                <w:rFonts w:ascii="Arial" w:hAnsi="Arial"/>
                <w:color w:val="000000"/>
                <w:sz w:val="22"/>
                <w:szCs w:val="22"/>
                <w:lang w:val="fr-BE"/>
              </w:rPr>
            </w:pPr>
            <w:r w:rsidRPr="00037508">
              <w:rPr>
                <w:rFonts w:ascii="Arial" w:hAnsi="Arial"/>
                <w:color w:val="000000"/>
                <w:sz w:val="22"/>
                <w:szCs w:val="22"/>
                <w:lang w:val="fr-BE"/>
              </w:rPr>
              <w:t xml:space="preserve">Assurance accident loi </w:t>
            </w:r>
            <w:r>
              <w:rPr>
                <w:rFonts w:ascii="Arial" w:hAnsi="Arial"/>
                <w:color w:val="000000"/>
                <w:sz w:val="22"/>
                <w:szCs w:val="22"/>
                <w:lang w:val="fr-BE"/>
              </w:rPr>
              <w:t>–</w:t>
            </w:r>
            <w:r w:rsidRPr="00037508">
              <w:rPr>
                <w:rFonts w:ascii="Arial" w:hAnsi="Arial"/>
                <w:color w:val="000000"/>
                <w:sz w:val="22"/>
                <w:szCs w:val="22"/>
                <w:lang w:val="fr-BE"/>
              </w:rPr>
              <w:t xml:space="preserve"> RC</w:t>
            </w:r>
          </w:p>
        </w:tc>
        <w:tc>
          <w:tcPr>
            <w:tcW w:w="3083" w:type="pct"/>
            <w:tcBorders>
              <w:left w:val="single" w:sz="4" w:space="0" w:color="000000"/>
              <w:bottom w:val="single" w:sz="4" w:space="0" w:color="000000"/>
              <w:right w:val="single" w:sz="4" w:space="0" w:color="000000"/>
            </w:tcBorders>
          </w:tcPr>
          <w:p w:rsidR="00A5554F" w:rsidRPr="00037508" w:rsidRDefault="00A5554F" w:rsidP="008D1542">
            <w:pPr>
              <w:snapToGrid w:val="0"/>
              <w:rPr>
                <w:rFonts w:ascii="Arial" w:hAnsi="Arial"/>
                <w:color w:val="000000"/>
                <w:sz w:val="22"/>
                <w:szCs w:val="22"/>
                <w:lang w:val="fr-BE"/>
              </w:rPr>
            </w:pPr>
          </w:p>
        </w:tc>
      </w:tr>
      <w:tr w:rsidR="00A5554F" w:rsidTr="00A5554F">
        <w:trPr>
          <w:trHeight w:val="315"/>
        </w:trPr>
        <w:tc>
          <w:tcPr>
            <w:tcW w:w="1917" w:type="pct"/>
            <w:tcBorders>
              <w:left w:val="single" w:sz="4" w:space="0" w:color="000000"/>
              <w:bottom w:val="single" w:sz="4" w:space="0" w:color="000000"/>
              <w:right w:val="single" w:sz="4" w:space="0" w:color="000000"/>
            </w:tcBorders>
            <w:shd w:val="clear" w:color="auto" w:fill="auto"/>
          </w:tcPr>
          <w:p w:rsidR="00A5554F" w:rsidRDefault="00A5554F" w:rsidP="008D1542">
            <w:pPr>
              <w:snapToGrid w:val="0"/>
              <w:rPr>
                <w:rFonts w:ascii="Arial" w:hAnsi="Arial"/>
                <w:color w:val="000000"/>
                <w:sz w:val="22"/>
                <w:szCs w:val="22"/>
                <w:lang w:val="fr-BE"/>
              </w:rPr>
            </w:pPr>
            <w:r w:rsidRPr="00037508">
              <w:rPr>
                <w:rFonts w:ascii="Arial" w:hAnsi="Arial"/>
                <w:color w:val="000000"/>
                <w:sz w:val="22"/>
                <w:szCs w:val="22"/>
                <w:lang w:val="fr-BE"/>
              </w:rPr>
              <w:t>Service médical</w:t>
            </w:r>
          </w:p>
        </w:tc>
        <w:tc>
          <w:tcPr>
            <w:tcW w:w="3083" w:type="pct"/>
            <w:tcBorders>
              <w:left w:val="single" w:sz="4" w:space="0" w:color="000000"/>
              <w:bottom w:val="single" w:sz="4" w:space="0" w:color="000000"/>
              <w:right w:val="single" w:sz="4" w:space="0" w:color="000000"/>
            </w:tcBorders>
          </w:tcPr>
          <w:p w:rsidR="00A5554F" w:rsidRPr="00037508" w:rsidRDefault="00A5554F" w:rsidP="008D1542">
            <w:pPr>
              <w:snapToGrid w:val="0"/>
              <w:rPr>
                <w:rFonts w:ascii="Arial" w:hAnsi="Arial"/>
                <w:color w:val="000000"/>
                <w:sz w:val="22"/>
                <w:szCs w:val="22"/>
                <w:lang w:val="fr-BE"/>
              </w:rPr>
            </w:pPr>
          </w:p>
        </w:tc>
      </w:tr>
      <w:tr w:rsidR="00A5554F" w:rsidTr="00A5554F">
        <w:trPr>
          <w:trHeight w:val="315"/>
        </w:trPr>
        <w:tc>
          <w:tcPr>
            <w:tcW w:w="1917" w:type="pct"/>
            <w:tcBorders>
              <w:left w:val="single" w:sz="4" w:space="0" w:color="000000"/>
              <w:bottom w:val="single" w:sz="4" w:space="0" w:color="000000"/>
              <w:right w:val="single" w:sz="4" w:space="0" w:color="000000"/>
            </w:tcBorders>
            <w:shd w:val="clear" w:color="auto" w:fill="auto"/>
          </w:tcPr>
          <w:p w:rsidR="00A5554F" w:rsidRDefault="00A5554F" w:rsidP="008D1542">
            <w:pPr>
              <w:snapToGrid w:val="0"/>
              <w:rPr>
                <w:rFonts w:ascii="Arial" w:hAnsi="Arial"/>
                <w:color w:val="000000"/>
                <w:sz w:val="22"/>
                <w:szCs w:val="22"/>
                <w:lang w:val="fr-BE"/>
              </w:rPr>
            </w:pPr>
            <w:r w:rsidRPr="00037508">
              <w:rPr>
                <w:rFonts w:ascii="Arial" w:hAnsi="Arial"/>
                <w:color w:val="000000"/>
                <w:sz w:val="22"/>
                <w:szCs w:val="22"/>
                <w:lang w:val="fr-BE"/>
              </w:rPr>
              <w:t>Abonnements sociaux</w:t>
            </w:r>
          </w:p>
        </w:tc>
        <w:tc>
          <w:tcPr>
            <w:tcW w:w="3083" w:type="pct"/>
            <w:tcBorders>
              <w:left w:val="single" w:sz="4" w:space="0" w:color="000000"/>
              <w:bottom w:val="single" w:sz="4" w:space="0" w:color="000000"/>
              <w:right w:val="single" w:sz="4" w:space="0" w:color="000000"/>
            </w:tcBorders>
          </w:tcPr>
          <w:p w:rsidR="00A5554F" w:rsidRPr="00037508" w:rsidRDefault="001E45E4" w:rsidP="008D1542">
            <w:pPr>
              <w:snapToGrid w:val="0"/>
              <w:rPr>
                <w:rFonts w:ascii="Arial" w:hAnsi="Arial"/>
                <w:color w:val="000000"/>
                <w:sz w:val="22"/>
                <w:szCs w:val="22"/>
                <w:lang w:val="fr-BE"/>
              </w:rPr>
            </w:pPr>
            <w:r w:rsidRPr="001E45E4">
              <w:rPr>
                <w:rFonts w:ascii="Arial" w:hAnsi="Arial"/>
                <w:color w:val="000000"/>
                <w:sz w:val="22"/>
                <w:szCs w:val="22"/>
                <w:lang w:val="fr-BE"/>
              </w:rPr>
              <w:t>Frais de transport entre le domicile et le lieu de travail repris sur la fiche de salaire</w:t>
            </w:r>
          </w:p>
        </w:tc>
      </w:tr>
      <w:tr w:rsidR="00A5554F" w:rsidTr="00A5554F">
        <w:trPr>
          <w:trHeight w:val="315"/>
        </w:trPr>
        <w:tc>
          <w:tcPr>
            <w:tcW w:w="1917" w:type="pct"/>
            <w:tcBorders>
              <w:left w:val="single" w:sz="4" w:space="0" w:color="000000"/>
              <w:bottom w:val="single" w:sz="4" w:space="0" w:color="000000"/>
              <w:right w:val="single" w:sz="4" w:space="0" w:color="000000"/>
            </w:tcBorders>
            <w:shd w:val="clear" w:color="auto" w:fill="auto"/>
          </w:tcPr>
          <w:p w:rsidR="00A5554F" w:rsidRDefault="00A5554F" w:rsidP="008D1542">
            <w:pPr>
              <w:snapToGrid w:val="0"/>
              <w:rPr>
                <w:rFonts w:ascii="Arial" w:hAnsi="Arial"/>
                <w:color w:val="000000"/>
                <w:sz w:val="22"/>
                <w:szCs w:val="22"/>
                <w:lang w:val="fr-BE"/>
              </w:rPr>
            </w:pPr>
            <w:r w:rsidRPr="00037508">
              <w:rPr>
                <w:rFonts w:ascii="Arial" w:hAnsi="Arial"/>
                <w:color w:val="000000"/>
                <w:sz w:val="22"/>
                <w:szCs w:val="22"/>
                <w:lang w:val="fr-BE"/>
              </w:rPr>
              <w:t>Chèques repas</w:t>
            </w:r>
          </w:p>
        </w:tc>
        <w:tc>
          <w:tcPr>
            <w:tcW w:w="3083" w:type="pct"/>
            <w:tcBorders>
              <w:left w:val="single" w:sz="4" w:space="0" w:color="000000"/>
              <w:bottom w:val="single" w:sz="4" w:space="0" w:color="000000"/>
              <w:right w:val="single" w:sz="4" w:space="0" w:color="000000"/>
            </w:tcBorders>
          </w:tcPr>
          <w:p w:rsidR="00A5554F" w:rsidRPr="00037508" w:rsidRDefault="00A5554F" w:rsidP="008D1542">
            <w:pPr>
              <w:snapToGrid w:val="0"/>
              <w:rPr>
                <w:rFonts w:ascii="Arial" w:hAnsi="Arial"/>
                <w:color w:val="000000"/>
                <w:sz w:val="22"/>
                <w:szCs w:val="22"/>
                <w:lang w:val="fr-BE"/>
              </w:rPr>
            </w:pPr>
          </w:p>
        </w:tc>
      </w:tr>
      <w:tr w:rsidR="00A5554F" w:rsidTr="00A5554F">
        <w:trPr>
          <w:trHeight w:val="315"/>
        </w:trPr>
        <w:tc>
          <w:tcPr>
            <w:tcW w:w="1917" w:type="pct"/>
            <w:tcBorders>
              <w:left w:val="single" w:sz="4" w:space="0" w:color="000000"/>
              <w:bottom w:val="single" w:sz="4" w:space="0" w:color="000000"/>
              <w:right w:val="single" w:sz="4" w:space="0" w:color="000000"/>
            </w:tcBorders>
            <w:shd w:val="clear" w:color="auto" w:fill="auto"/>
          </w:tcPr>
          <w:p w:rsidR="00A5554F" w:rsidRDefault="00A5554F" w:rsidP="008D1542">
            <w:pPr>
              <w:snapToGrid w:val="0"/>
              <w:rPr>
                <w:rFonts w:ascii="Arial" w:hAnsi="Arial"/>
                <w:color w:val="000000"/>
                <w:sz w:val="22"/>
                <w:szCs w:val="22"/>
                <w:lang w:val="fr-BE"/>
              </w:rPr>
            </w:pPr>
          </w:p>
        </w:tc>
        <w:tc>
          <w:tcPr>
            <w:tcW w:w="3083" w:type="pct"/>
            <w:tcBorders>
              <w:left w:val="single" w:sz="4" w:space="0" w:color="000000"/>
              <w:bottom w:val="single" w:sz="4" w:space="0" w:color="000000"/>
              <w:right w:val="single" w:sz="4" w:space="0" w:color="000000"/>
            </w:tcBorders>
          </w:tcPr>
          <w:p w:rsidR="00A5554F" w:rsidRDefault="00A5554F" w:rsidP="008D1542">
            <w:pPr>
              <w:snapToGrid w:val="0"/>
              <w:rPr>
                <w:rFonts w:ascii="Arial" w:hAnsi="Arial"/>
                <w:color w:val="000000"/>
                <w:sz w:val="22"/>
                <w:szCs w:val="22"/>
                <w:lang w:val="fr-BE"/>
              </w:rPr>
            </w:pPr>
          </w:p>
        </w:tc>
      </w:tr>
      <w:tr w:rsidR="00A5554F" w:rsidTr="00A5554F">
        <w:trPr>
          <w:trHeight w:val="315"/>
        </w:trPr>
        <w:tc>
          <w:tcPr>
            <w:tcW w:w="1917" w:type="pct"/>
            <w:tcBorders>
              <w:top w:val="single" w:sz="8" w:space="0" w:color="000000"/>
              <w:left w:val="single" w:sz="4" w:space="0" w:color="000000"/>
              <w:bottom w:val="single" w:sz="8" w:space="0" w:color="000000"/>
              <w:right w:val="single" w:sz="4" w:space="0" w:color="000000"/>
            </w:tcBorders>
            <w:shd w:val="clear" w:color="auto" w:fill="auto"/>
          </w:tcPr>
          <w:p w:rsidR="00A5554F" w:rsidRDefault="00A5554F" w:rsidP="008D1542">
            <w:pPr>
              <w:snapToGrid w:val="0"/>
              <w:rPr>
                <w:rFonts w:ascii="Arial" w:hAnsi="Arial"/>
                <w:b/>
                <w:bCs/>
                <w:color w:val="000000"/>
                <w:sz w:val="22"/>
                <w:szCs w:val="22"/>
                <w:lang w:val="fr-BE"/>
              </w:rPr>
            </w:pPr>
            <w:r>
              <w:rPr>
                <w:rFonts w:ascii="Arial" w:hAnsi="Arial"/>
                <w:b/>
                <w:bCs/>
                <w:color w:val="000000"/>
                <w:sz w:val="22"/>
                <w:szCs w:val="22"/>
                <w:lang w:val="fr-BE"/>
              </w:rPr>
              <w:t>Diminution des charges de personnel</w:t>
            </w:r>
          </w:p>
        </w:tc>
        <w:tc>
          <w:tcPr>
            <w:tcW w:w="3083" w:type="pct"/>
            <w:tcBorders>
              <w:top w:val="single" w:sz="8" w:space="0" w:color="000000"/>
              <w:left w:val="single" w:sz="4" w:space="0" w:color="000000"/>
              <w:bottom w:val="single" w:sz="8" w:space="0" w:color="000000"/>
              <w:right w:val="single" w:sz="4" w:space="0" w:color="000000"/>
            </w:tcBorders>
          </w:tcPr>
          <w:p w:rsidR="00A5554F" w:rsidRDefault="00A5554F" w:rsidP="008D1542">
            <w:pPr>
              <w:snapToGrid w:val="0"/>
              <w:rPr>
                <w:rFonts w:ascii="Arial" w:hAnsi="Arial"/>
                <w:b/>
                <w:bCs/>
                <w:color w:val="000000"/>
                <w:sz w:val="22"/>
                <w:szCs w:val="22"/>
                <w:lang w:val="fr-BE"/>
              </w:rPr>
            </w:pPr>
          </w:p>
        </w:tc>
      </w:tr>
      <w:tr w:rsidR="00A5554F" w:rsidTr="00A5554F">
        <w:trPr>
          <w:trHeight w:val="300"/>
        </w:trPr>
        <w:tc>
          <w:tcPr>
            <w:tcW w:w="1917" w:type="pct"/>
            <w:tcBorders>
              <w:left w:val="single" w:sz="4" w:space="0" w:color="000000"/>
              <w:bottom w:val="single" w:sz="4" w:space="0" w:color="000000"/>
              <w:right w:val="single" w:sz="4" w:space="0" w:color="000000"/>
            </w:tcBorders>
            <w:shd w:val="clear" w:color="auto" w:fill="auto"/>
          </w:tcPr>
          <w:p w:rsidR="00A5554F" w:rsidRDefault="00A5554F" w:rsidP="00037508">
            <w:pPr>
              <w:snapToGrid w:val="0"/>
              <w:rPr>
                <w:rFonts w:ascii="Arial" w:hAnsi="Arial"/>
                <w:color w:val="000000"/>
                <w:sz w:val="22"/>
                <w:szCs w:val="22"/>
                <w:lang w:val="fr-BE"/>
              </w:rPr>
            </w:pPr>
            <w:proofErr w:type="spellStart"/>
            <w:r>
              <w:rPr>
                <w:rFonts w:ascii="Arial" w:hAnsi="Arial"/>
                <w:color w:val="000000"/>
                <w:sz w:val="22"/>
                <w:szCs w:val="22"/>
                <w:lang w:val="fr-BE"/>
              </w:rPr>
              <w:t>Maribel</w:t>
            </w:r>
            <w:proofErr w:type="spellEnd"/>
            <w:r>
              <w:rPr>
                <w:rFonts w:ascii="Arial" w:hAnsi="Arial"/>
                <w:color w:val="000000"/>
                <w:sz w:val="22"/>
                <w:szCs w:val="22"/>
                <w:lang w:val="fr-BE"/>
              </w:rPr>
              <w:t>/</w:t>
            </w:r>
          </w:p>
        </w:tc>
        <w:tc>
          <w:tcPr>
            <w:tcW w:w="3083" w:type="pct"/>
            <w:tcBorders>
              <w:left w:val="single" w:sz="4" w:space="0" w:color="000000"/>
              <w:bottom w:val="single" w:sz="4" w:space="0" w:color="000000"/>
              <w:right w:val="single" w:sz="4" w:space="0" w:color="000000"/>
            </w:tcBorders>
          </w:tcPr>
          <w:p w:rsidR="00A5554F" w:rsidRDefault="001E45E4" w:rsidP="00037508">
            <w:pPr>
              <w:snapToGrid w:val="0"/>
              <w:rPr>
                <w:rFonts w:ascii="Arial" w:hAnsi="Arial"/>
                <w:color w:val="000000"/>
                <w:sz w:val="22"/>
                <w:szCs w:val="22"/>
                <w:lang w:val="fr-BE"/>
              </w:rPr>
            </w:pPr>
            <w:r w:rsidRPr="001E45E4">
              <w:rPr>
                <w:rFonts w:ascii="Arial" w:hAnsi="Arial"/>
                <w:color w:val="000000"/>
                <w:sz w:val="22"/>
                <w:szCs w:val="22"/>
                <w:lang w:val="fr-BE"/>
              </w:rPr>
              <w:t>Ce montant doit être réparti suivant le temps de travail subventionné</w:t>
            </w:r>
          </w:p>
        </w:tc>
      </w:tr>
      <w:tr w:rsidR="00A5554F" w:rsidTr="001E45E4">
        <w:trPr>
          <w:trHeight w:val="300"/>
        </w:trPr>
        <w:tc>
          <w:tcPr>
            <w:tcW w:w="1917" w:type="pct"/>
            <w:tcBorders>
              <w:left w:val="single" w:sz="4" w:space="0" w:color="000000"/>
              <w:bottom w:val="single" w:sz="4" w:space="0" w:color="000000"/>
              <w:right w:val="single" w:sz="4" w:space="0" w:color="000000"/>
            </w:tcBorders>
            <w:shd w:val="clear" w:color="auto" w:fill="auto"/>
          </w:tcPr>
          <w:p w:rsidR="00A5554F" w:rsidRDefault="00A5554F" w:rsidP="008D1542">
            <w:pPr>
              <w:snapToGrid w:val="0"/>
              <w:rPr>
                <w:rFonts w:ascii="Arial" w:hAnsi="Arial"/>
                <w:color w:val="000000"/>
                <w:sz w:val="22"/>
                <w:szCs w:val="22"/>
                <w:lang w:val="fr-BE"/>
              </w:rPr>
            </w:pPr>
            <w:r>
              <w:rPr>
                <w:rFonts w:ascii="Arial" w:hAnsi="Arial"/>
                <w:color w:val="000000"/>
                <w:sz w:val="22"/>
                <w:szCs w:val="22"/>
                <w:lang w:val="fr-BE"/>
              </w:rPr>
              <w:t>APE</w:t>
            </w:r>
          </w:p>
        </w:tc>
        <w:tc>
          <w:tcPr>
            <w:tcW w:w="3083" w:type="pct"/>
            <w:tcBorders>
              <w:left w:val="single" w:sz="4" w:space="0" w:color="000000"/>
              <w:bottom w:val="single" w:sz="4" w:space="0" w:color="000000"/>
              <w:right w:val="single" w:sz="4" w:space="0" w:color="000000"/>
            </w:tcBorders>
          </w:tcPr>
          <w:p w:rsidR="00A5554F" w:rsidRDefault="001E45E4" w:rsidP="008D1542">
            <w:pPr>
              <w:snapToGrid w:val="0"/>
              <w:rPr>
                <w:rFonts w:ascii="Arial" w:hAnsi="Arial"/>
                <w:color w:val="000000"/>
                <w:sz w:val="22"/>
                <w:szCs w:val="22"/>
                <w:lang w:val="fr-BE"/>
              </w:rPr>
            </w:pPr>
            <w:r w:rsidRPr="001E45E4">
              <w:rPr>
                <w:rFonts w:ascii="Arial" w:hAnsi="Arial"/>
                <w:color w:val="000000"/>
                <w:sz w:val="22"/>
                <w:szCs w:val="22"/>
                <w:lang w:val="fr-BE"/>
              </w:rPr>
              <w:t>Ce montant doit être réparti suivant le temps de travail subventionné</w:t>
            </w:r>
          </w:p>
        </w:tc>
      </w:tr>
      <w:tr w:rsidR="00A5554F" w:rsidTr="001E45E4">
        <w:trPr>
          <w:trHeight w:val="300"/>
        </w:trPr>
        <w:tc>
          <w:tcPr>
            <w:tcW w:w="1917" w:type="pct"/>
            <w:tcBorders>
              <w:top w:val="single" w:sz="4" w:space="0" w:color="000000"/>
              <w:left w:val="single" w:sz="4" w:space="0" w:color="000000"/>
              <w:bottom w:val="single" w:sz="4" w:space="0" w:color="auto"/>
              <w:right w:val="single" w:sz="4" w:space="0" w:color="000000"/>
            </w:tcBorders>
            <w:shd w:val="clear" w:color="auto" w:fill="auto"/>
          </w:tcPr>
          <w:p w:rsidR="00A5554F" w:rsidRDefault="00A5554F" w:rsidP="008D1542">
            <w:pPr>
              <w:snapToGrid w:val="0"/>
              <w:rPr>
                <w:rFonts w:ascii="Arial" w:hAnsi="Arial"/>
                <w:color w:val="000000"/>
                <w:sz w:val="22"/>
                <w:szCs w:val="22"/>
                <w:lang w:val="fr-BE"/>
              </w:rPr>
            </w:pPr>
            <w:r>
              <w:rPr>
                <w:rFonts w:ascii="Arial" w:hAnsi="Arial"/>
                <w:color w:val="000000"/>
                <w:sz w:val="22"/>
                <w:szCs w:val="22"/>
                <w:lang w:val="fr-BE"/>
              </w:rPr>
              <w:t>PTP</w:t>
            </w:r>
          </w:p>
        </w:tc>
        <w:tc>
          <w:tcPr>
            <w:tcW w:w="3083" w:type="pct"/>
            <w:tcBorders>
              <w:top w:val="single" w:sz="4" w:space="0" w:color="000000"/>
              <w:left w:val="single" w:sz="4" w:space="0" w:color="000000"/>
              <w:bottom w:val="single" w:sz="4" w:space="0" w:color="auto"/>
              <w:right w:val="single" w:sz="4" w:space="0" w:color="000000"/>
            </w:tcBorders>
          </w:tcPr>
          <w:p w:rsidR="00A5554F" w:rsidRDefault="001E45E4" w:rsidP="008D1542">
            <w:pPr>
              <w:snapToGrid w:val="0"/>
              <w:rPr>
                <w:rFonts w:ascii="Arial" w:hAnsi="Arial"/>
                <w:color w:val="000000"/>
                <w:sz w:val="22"/>
                <w:szCs w:val="22"/>
                <w:lang w:val="fr-BE"/>
              </w:rPr>
            </w:pPr>
            <w:r w:rsidRPr="001E45E4">
              <w:rPr>
                <w:rFonts w:ascii="Arial" w:hAnsi="Arial"/>
                <w:color w:val="000000"/>
                <w:sz w:val="22"/>
                <w:szCs w:val="22"/>
                <w:lang w:val="fr-BE"/>
              </w:rPr>
              <w:t>Ce montant doit être réparti suivant le temps de travail subventionné</w:t>
            </w:r>
          </w:p>
        </w:tc>
      </w:tr>
    </w:tbl>
    <w:p w:rsidR="00567C9F" w:rsidRDefault="00567C9F" w:rsidP="002864BB">
      <w:pPr>
        <w:jc w:val="both"/>
        <w:rPr>
          <w:rFonts w:ascii="Arial" w:hAnsi="Arial" w:cs="Arial"/>
          <w:sz w:val="22"/>
          <w:szCs w:val="22"/>
        </w:rPr>
      </w:pPr>
    </w:p>
    <w:p w:rsidR="00F47451" w:rsidRDefault="00F47451" w:rsidP="002864BB">
      <w:pPr>
        <w:jc w:val="both"/>
        <w:rPr>
          <w:rFonts w:ascii="Arial" w:hAnsi="Arial" w:cs="Arial"/>
          <w:sz w:val="22"/>
          <w:szCs w:val="22"/>
        </w:rPr>
      </w:pPr>
    </w:p>
    <w:p w:rsidR="00F47451" w:rsidRDefault="00F47451" w:rsidP="002864BB">
      <w:pPr>
        <w:jc w:val="both"/>
        <w:rPr>
          <w:rFonts w:ascii="Arial" w:hAnsi="Arial" w:cs="Arial"/>
          <w:sz w:val="22"/>
          <w:szCs w:val="22"/>
        </w:rPr>
      </w:pPr>
    </w:p>
    <w:p w:rsidR="00F47451" w:rsidRDefault="00F47451" w:rsidP="002864BB">
      <w:pPr>
        <w:jc w:val="both"/>
        <w:rPr>
          <w:rFonts w:ascii="Arial" w:hAnsi="Arial" w:cs="Arial"/>
          <w:sz w:val="22"/>
          <w:szCs w:val="22"/>
        </w:rPr>
      </w:pPr>
    </w:p>
    <w:p w:rsidR="00F47451" w:rsidRDefault="00F47451" w:rsidP="002864BB">
      <w:pPr>
        <w:jc w:val="both"/>
        <w:rPr>
          <w:rFonts w:ascii="Arial" w:hAnsi="Arial" w:cs="Arial"/>
          <w:sz w:val="22"/>
          <w:szCs w:val="22"/>
        </w:rPr>
      </w:pPr>
    </w:p>
    <w:p w:rsidR="00F47451" w:rsidRDefault="00F47451" w:rsidP="002864BB">
      <w:pPr>
        <w:jc w:val="both"/>
        <w:rPr>
          <w:rFonts w:ascii="Arial" w:hAnsi="Arial" w:cs="Arial"/>
          <w:sz w:val="22"/>
          <w:szCs w:val="22"/>
        </w:rPr>
      </w:pPr>
    </w:p>
    <w:p w:rsidR="00567C9F" w:rsidRDefault="000C56B5" w:rsidP="00567C9F">
      <w:pPr>
        <w:jc w:val="both"/>
        <w:rPr>
          <w:rFonts w:ascii="Arial" w:hAnsi="Arial" w:cs="Arial"/>
          <w:b/>
          <w:bCs/>
          <w:sz w:val="24"/>
          <w:szCs w:val="24"/>
        </w:rPr>
      </w:pPr>
      <w:r>
        <w:rPr>
          <w:rFonts w:ascii="Arial" w:hAnsi="Arial" w:cs="Arial"/>
          <w:b/>
          <w:bCs/>
          <w:sz w:val="24"/>
          <w:szCs w:val="24"/>
        </w:rPr>
        <w:lastRenderedPageBreak/>
        <w:t>1.</w:t>
      </w:r>
      <w:r w:rsidR="00E35664">
        <w:rPr>
          <w:rFonts w:ascii="Arial" w:hAnsi="Arial" w:cs="Arial"/>
          <w:b/>
          <w:bCs/>
          <w:sz w:val="24"/>
          <w:szCs w:val="24"/>
        </w:rPr>
        <w:t>2</w:t>
      </w:r>
      <w:r>
        <w:rPr>
          <w:rFonts w:ascii="Arial" w:hAnsi="Arial" w:cs="Arial"/>
          <w:b/>
          <w:bCs/>
          <w:sz w:val="24"/>
          <w:szCs w:val="24"/>
        </w:rPr>
        <w:t xml:space="preserve">.2. </w:t>
      </w:r>
      <w:r w:rsidR="00567C9F">
        <w:rPr>
          <w:rFonts w:ascii="Arial" w:hAnsi="Arial" w:cs="Arial"/>
          <w:b/>
          <w:bCs/>
          <w:sz w:val="24"/>
          <w:szCs w:val="24"/>
        </w:rPr>
        <w:t>Les frais de fonctionnement</w:t>
      </w:r>
    </w:p>
    <w:p w:rsidR="00567C9F" w:rsidRPr="002864BB" w:rsidRDefault="00567C9F" w:rsidP="00567C9F">
      <w:pPr>
        <w:jc w:val="both"/>
        <w:rPr>
          <w:rFonts w:ascii="Arial" w:hAnsi="Arial" w:cs="Arial"/>
          <w:sz w:val="22"/>
          <w:szCs w:val="22"/>
        </w:rPr>
      </w:pPr>
    </w:p>
    <w:p w:rsidR="008A102A" w:rsidRDefault="008A102A" w:rsidP="008A102A">
      <w:pPr>
        <w:jc w:val="both"/>
        <w:rPr>
          <w:rFonts w:ascii="Arial" w:hAnsi="Arial" w:cs="Arial"/>
          <w:b/>
          <w:bCs/>
          <w:sz w:val="22"/>
          <w:szCs w:val="22"/>
        </w:rPr>
      </w:pPr>
      <w:r>
        <w:rPr>
          <w:rFonts w:ascii="Arial" w:hAnsi="Arial" w:cs="Arial"/>
          <w:b/>
          <w:bCs/>
          <w:sz w:val="22"/>
          <w:szCs w:val="22"/>
        </w:rPr>
        <w:t>A. Les frais de fonctionnement</w:t>
      </w:r>
    </w:p>
    <w:p w:rsidR="008A102A" w:rsidRDefault="008A102A" w:rsidP="008A102A">
      <w:pPr>
        <w:jc w:val="both"/>
        <w:rPr>
          <w:rFonts w:ascii="Arial" w:hAnsi="Arial" w:cs="Arial"/>
          <w:sz w:val="22"/>
          <w:szCs w:val="22"/>
        </w:rPr>
      </w:pPr>
    </w:p>
    <w:p w:rsidR="008A102A" w:rsidRDefault="008A102A" w:rsidP="008A102A">
      <w:pPr>
        <w:jc w:val="both"/>
        <w:rPr>
          <w:rFonts w:ascii="Arial" w:hAnsi="Arial" w:cs="Arial"/>
          <w:sz w:val="22"/>
          <w:szCs w:val="22"/>
        </w:rPr>
      </w:pPr>
      <w:r>
        <w:rPr>
          <w:rFonts w:ascii="Arial" w:hAnsi="Arial" w:cs="Arial"/>
          <w:sz w:val="22"/>
          <w:szCs w:val="22"/>
        </w:rPr>
        <w:t>Les frais généraux, administratifs ou de fonctionnement, comprennent les frais d’actions nécessaires à la mise en œuvre des missions accomplies dans le cadre de l’agrément : il peut s’agir des frais suivants (liste exemplative)</w:t>
      </w:r>
    </w:p>
    <w:p w:rsidR="008A102A" w:rsidRDefault="008A102A" w:rsidP="008A102A">
      <w:pPr>
        <w:jc w:val="both"/>
        <w:rPr>
          <w:rFonts w:ascii="Arial" w:hAnsi="Arial" w:cs="Arial"/>
          <w:sz w:val="22"/>
          <w:szCs w:val="22"/>
        </w:rPr>
      </w:pPr>
    </w:p>
    <w:p w:rsidR="008A102A" w:rsidRDefault="008A102A" w:rsidP="008A102A">
      <w:pPr>
        <w:jc w:val="both"/>
        <w:rPr>
          <w:rFonts w:ascii="Arial" w:hAnsi="Arial" w:cs="Arial"/>
          <w:i/>
          <w:iCs/>
          <w:sz w:val="22"/>
          <w:szCs w:val="22"/>
        </w:rPr>
      </w:pPr>
      <w:r>
        <w:rPr>
          <w:rFonts w:ascii="Arial" w:hAnsi="Arial" w:cs="Arial"/>
          <w:i/>
          <w:iCs/>
          <w:sz w:val="22"/>
          <w:szCs w:val="22"/>
        </w:rPr>
        <w:t>Frais liés à l'immeuble</w:t>
      </w:r>
    </w:p>
    <w:p w:rsidR="008A102A" w:rsidRDefault="008A102A" w:rsidP="008A102A">
      <w:pPr>
        <w:jc w:val="both"/>
        <w:rPr>
          <w:rFonts w:ascii="Arial" w:hAnsi="Arial" w:cs="Arial"/>
          <w:i/>
          <w:iCs/>
          <w:sz w:val="22"/>
          <w:szCs w:val="22"/>
        </w:rPr>
      </w:pPr>
    </w:p>
    <w:p w:rsidR="008A102A" w:rsidRDefault="008A102A" w:rsidP="008A102A">
      <w:pPr>
        <w:numPr>
          <w:ilvl w:val="0"/>
          <w:numId w:val="10"/>
        </w:numPr>
        <w:jc w:val="both"/>
        <w:rPr>
          <w:rFonts w:ascii="Arial" w:hAnsi="Arial" w:cs="Arial"/>
          <w:sz w:val="22"/>
          <w:szCs w:val="22"/>
        </w:rPr>
      </w:pPr>
      <w:r>
        <w:rPr>
          <w:rFonts w:ascii="Arial" w:hAnsi="Arial" w:cs="Arial"/>
          <w:sz w:val="22"/>
          <w:szCs w:val="22"/>
        </w:rPr>
        <w:t>Les frais de location d’immeuble ou de partie d’immeuble, en ce compris les charges locatives y afférentes (eau, gaz, électricité, chauffage) se rapportant à la période subsidiée, pour autant qu’il y ait un contrat de bail en bonne et due forme.  Le loyer doit être raisonnable eu égard au prix du marché.</w:t>
      </w:r>
    </w:p>
    <w:p w:rsidR="008A102A" w:rsidRDefault="008A102A" w:rsidP="008A102A">
      <w:pPr>
        <w:ind w:left="1440"/>
        <w:jc w:val="both"/>
        <w:rPr>
          <w:rFonts w:ascii="Arial" w:hAnsi="Arial" w:cs="Arial"/>
          <w:sz w:val="22"/>
          <w:szCs w:val="22"/>
        </w:rPr>
      </w:pPr>
    </w:p>
    <w:p w:rsidR="008A102A" w:rsidRDefault="008A102A" w:rsidP="008A102A">
      <w:pPr>
        <w:jc w:val="both"/>
        <w:rPr>
          <w:rFonts w:ascii="Arial" w:hAnsi="Arial" w:cs="Arial"/>
          <w:sz w:val="22"/>
          <w:szCs w:val="22"/>
        </w:rPr>
      </w:pPr>
      <w:r>
        <w:rPr>
          <w:rFonts w:ascii="Arial" w:hAnsi="Arial" w:cs="Arial"/>
          <w:sz w:val="22"/>
          <w:szCs w:val="22"/>
        </w:rPr>
        <w:t>Si le bâtiment sert à d’autres activités que celles qui sont financées par la subvention, il convient de répartir les charges soit en fonction du temps d’utilisation pour l’activité financée, soit en fonction d’une évaluation du nombre de m² requis pour celle-ci.</w:t>
      </w:r>
    </w:p>
    <w:p w:rsidR="008A102A" w:rsidRDefault="008A102A" w:rsidP="008A102A">
      <w:pPr>
        <w:jc w:val="both"/>
        <w:rPr>
          <w:rFonts w:ascii="Arial" w:hAnsi="Arial" w:cs="Arial"/>
          <w:sz w:val="22"/>
          <w:szCs w:val="22"/>
        </w:rPr>
      </w:pPr>
    </w:p>
    <w:p w:rsidR="008A102A" w:rsidRDefault="008A102A" w:rsidP="008A102A">
      <w:pPr>
        <w:numPr>
          <w:ilvl w:val="0"/>
          <w:numId w:val="10"/>
        </w:numPr>
        <w:jc w:val="both"/>
        <w:rPr>
          <w:rFonts w:ascii="Arial" w:hAnsi="Arial" w:cs="Arial"/>
          <w:sz w:val="22"/>
          <w:szCs w:val="22"/>
        </w:rPr>
      </w:pPr>
      <w:r>
        <w:rPr>
          <w:rFonts w:ascii="Arial" w:hAnsi="Arial" w:cs="Arial"/>
          <w:sz w:val="22"/>
          <w:szCs w:val="22"/>
        </w:rPr>
        <w:t xml:space="preserve">Les frais d’entretien du matériel tels qu’une alarme, un ascenseur, </w:t>
      </w:r>
      <w:proofErr w:type="spellStart"/>
      <w:r>
        <w:rPr>
          <w:rFonts w:ascii="Arial" w:hAnsi="Arial" w:cs="Arial"/>
          <w:sz w:val="22"/>
          <w:szCs w:val="22"/>
        </w:rPr>
        <w:t>etc</w:t>
      </w:r>
      <w:proofErr w:type="spellEnd"/>
      <w:r>
        <w:rPr>
          <w:rFonts w:ascii="Arial" w:hAnsi="Arial" w:cs="Arial"/>
          <w:sz w:val="22"/>
          <w:szCs w:val="22"/>
        </w:rPr>
        <w:t xml:space="preserve"> …</w:t>
      </w:r>
    </w:p>
    <w:p w:rsidR="008A102A" w:rsidRDefault="008A102A" w:rsidP="008A102A">
      <w:pPr>
        <w:numPr>
          <w:ilvl w:val="0"/>
          <w:numId w:val="10"/>
        </w:numPr>
        <w:jc w:val="both"/>
        <w:rPr>
          <w:rFonts w:ascii="Arial" w:hAnsi="Arial" w:cs="Arial"/>
          <w:sz w:val="22"/>
          <w:szCs w:val="22"/>
        </w:rPr>
      </w:pPr>
      <w:r>
        <w:rPr>
          <w:rFonts w:ascii="Arial" w:hAnsi="Arial" w:cs="Arial"/>
          <w:sz w:val="22"/>
          <w:szCs w:val="22"/>
        </w:rPr>
        <w:t>Les taxes diverses (immondices, …)</w:t>
      </w:r>
    </w:p>
    <w:p w:rsidR="008A102A" w:rsidRDefault="008A102A" w:rsidP="008A102A">
      <w:pPr>
        <w:jc w:val="both"/>
        <w:rPr>
          <w:rFonts w:ascii="Arial" w:hAnsi="Arial" w:cs="Arial"/>
          <w:sz w:val="22"/>
          <w:szCs w:val="22"/>
        </w:rPr>
      </w:pPr>
    </w:p>
    <w:p w:rsidR="008A102A" w:rsidRDefault="008A102A" w:rsidP="008A102A">
      <w:pPr>
        <w:jc w:val="both"/>
        <w:rPr>
          <w:rFonts w:ascii="Arial" w:hAnsi="Arial" w:cs="Arial"/>
          <w:i/>
          <w:iCs/>
          <w:sz w:val="22"/>
          <w:szCs w:val="22"/>
        </w:rPr>
      </w:pPr>
      <w:r>
        <w:rPr>
          <w:rFonts w:ascii="Arial" w:hAnsi="Arial" w:cs="Arial"/>
          <w:i/>
          <w:iCs/>
          <w:sz w:val="22"/>
          <w:szCs w:val="22"/>
        </w:rPr>
        <w:t>Frais liés aux activités</w:t>
      </w:r>
    </w:p>
    <w:p w:rsidR="008A102A" w:rsidRDefault="008A102A" w:rsidP="008A102A">
      <w:pPr>
        <w:numPr>
          <w:ilvl w:val="0"/>
          <w:numId w:val="11"/>
        </w:numPr>
        <w:jc w:val="both"/>
        <w:rPr>
          <w:rFonts w:ascii="Arial" w:hAnsi="Arial" w:cs="Arial"/>
          <w:sz w:val="22"/>
          <w:szCs w:val="22"/>
        </w:rPr>
      </w:pPr>
      <w:r>
        <w:rPr>
          <w:rFonts w:ascii="Arial" w:hAnsi="Arial" w:cs="Arial"/>
          <w:sz w:val="22"/>
          <w:szCs w:val="22"/>
        </w:rPr>
        <w:t>Les frais de bureau (fournitures de bureau, entretien, publicité, timbres, photocopieuse en « leasing », photocopies, cartouche d’encre, …).</w:t>
      </w:r>
    </w:p>
    <w:p w:rsidR="008A102A" w:rsidRDefault="008A102A" w:rsidP="008A102A">
      <w:pPr>
        <w:numPr>
          <w:ilvl w:val="0"/>
          <w:numId w:val="11"/>
        </w:numPr>
        <w:jc w:val="both"/>
        <w:rPr>
          <w:rFonts w:ascii="Arial" w:hAnsi="Arial" w:cs="Arial"/>
          <w:sz w:val="22"/>
          <w:szCs w:val="22"/>
        </w:rPr>
      </w:pPr>
      <w:r>
        <w:rPr>
          <w:rFonts w:ascii="Arial" w:hAnsi="Arial" w:cs="Arial"/>
          <w:sz w:val="22"/>
          <w:szCs w:val="22"/>
        </w:rPr>
        <w:t>Les abonnements à des revues ou publications liées aux missions.</w:t>
      </w:r>
    </w:p>
    <w:p w:rsidR="008A102A" w:rsidRDefault="008A102A" w:rsidP="008A102A">
      <w:pPr>
        <w:numPr>
          <w:ilvl w:val="0"/>
          <w:numId w:val="11"/>
        </w:numPr>
        <w:jc w:val="both"/>
        <w:rPr>
          <w:rFonts w:ascii="Arial" w:hAnsi="Arial" w:cs="Arial"/>
          <w:sz w:val="22"/>
          <w:szCs w:val="22"/>
        </w:rPr>
      </w:pPr>
      <w:r>
        <w:rPr>
          <w:rFonts w:ascii="Arial" w:hAnsi="Arial" w:cs="Arial"/>
          <w:sz w:val="22"/>
          <w:szCs w:val="22"/>
        </w:rPr>
        <w:t>Les frais de téléphonie nécessaires à l’accomplissement de la mission.</w:t>
      </w:r>
    </w:p>
    <w:p w:rsidR="008A102A" w:rsidRPr="008A102A" w:rsidRDefault="008A102A" w:rsidP="008A102A">
      <w:pPr>
        <w:numPr>
          <w:ilvl w:val="0"/>
          <w:numId w:val="11"/>
        </w:numPr>
        <w:jc w:val="both"/>
        <w:rPr>
          <w:rFonts w:ascii="Arial" w:hAnsi="Arial" w:cs="Arial"/>
          <w:sz w:val="22"/>
          <w:szCs w:val="22"/>
        </w:rPr>
      </w:pPr>
      <w:r>
        <w:rPr>
          <w:rFonts w:ascii="Arial" w:hAnsi="Arial" w:cs="Arial"/>
          <w:sz w:val="22"/>
          <w:szCs w:val="22"/>
        </w:rPr>
        <w:t>Les frais de matériel pédagogique et de formation.</w:t>
      </w:r>
    </w:p>
    <w:p w:rsidR="008A102A" w:rsidRDefault="008A102A" w:rsidP="008A102A">
      <w:pPr>
        <w:pStyle w:val="Retraitcorpsdetexte"/>
        <w:ind w:left="0"/>
        <w:rPr>
          <w:rFonts w:cs="Arial"/>
          <w:sz w:val="22"/>
          <w:szCs w:val="22"/>
        </w:rPr>
      </w:pPr>
    </w:p>
    <w:p w:rsidR="008A102A" w:rsidRDefault="008A102A" w:rsidP="008A102A">
      <w:pPr>
        <w:pStyle w:val="Retraitcorpsdetexte"/>
        <w:ind w:left="0"/>
        <w:rPr>
          <w:rFonts w:cs="Arial"/>
          <w:i/>
          <w:iCs/>
          <w:sz w:val="22"/>
          <w:szCs w:val="22"/>
        </w:rPr>
      </w:pPr>
      <w:r>
        <w:rPr>
          <w:rFonts w:cs="Arial"/>
          <w:i/>
          <w:iCs/>
          <w:sz w:val="22"/>
          <w:szCs w:val="22"/>
        </w:rPr>
        <w:t>Frais liés aux déplacements</w:t>
      </w:r>
    </w:p>
    <w:p w:rsidR="008A102A" w:rsidRDefault="008A102A" w:rsidP="008A102A">
      <w:pPr>
        <w:numPr>
          <w:ilvl w:val="0"/>
          <w:numId w:val="12"/>
        </w:numPr>
        <w:jc w:val="both"/>
        <w:rPr>
          <w:rFonts w:ascii="Arial" w:hAnsi="Arial" w:cs="Arial"/>
          <w:color w:val="000000"/>
          <w:sz w:val="22"/>
          <w:szCs w:val="22"/>
        </w:rPr>
      </w:pPr>
      <w:r>
        <w:rPr>
          <w:rFonts w:ascii="Arial" w:hAnsi="Arial" w:cs="Arial"/>
          <w:color w:val="000000"/>
          <w:sz w:val="22"/>
          <w:szCs w:val="22"/>
        </w:rPr>
        <w:t>Les frais de déplacement en Belgique pour autant qu’ils fassent l’objet d’une feuille de route selon le modèle transmis par l’administration, à concurrence des montants accordés aux agents du Service public de Wallonie.</w:t>
      </w:r>
    </w:p>
    <w:p w:rsidR="008A102A" w:rsidRDefault="008A102A" w:rsidP="008A102A">
      <w:pPr>
        <w:numPr>
          <w:ilvl w:val="0"/>
          <w:numId w:val="12"/>
        </w:numPr>
        <w:jc w:val="both"/>
        <w:rPr>
          <w:rFonts w:ascii="Arial" w:hAnsi="Arial" w:cs="Arial"/>
          <w:color w:val="000000"/>
          <w:sz w:val="22"/>
          <w:szCs w:val="22"/>
        </w:rPr>
      </w:pPr>
      <w:r>
        <w:rPr>
          <w:rFonts w:ascii="Arial" w:hAnsi="Arial" w:cs="Arial"/>
          <w:color w:val="000000"/>
          <w:sz w:val="22"/>
          <w:szCs w:val="22"/>
        </w:rPr>
        <w:t>Les frais de déplacement et de séjour à l’étranger aux mêmes conditions que celles décrites au point précédent ou selon des tarifs économiques et raisonnables et pour autant qu’ils aient fait l’objet d’un accord préalable de l’administration.</w:t>
      </w:r>
    </w:p>
    <w:p w:rsidR="008A102A" w:rsidRPr="0040051A" w:rsidRDefault="008A102A" w:rsidP="008A102A">
      <w:pPr>
        <w:numPr>
          <w:ilvl w:val="0"/>
          <w:numId w:val="12"/>
        </w:numPr>
        <w:jc w:val="both"/>
        <w:rPr>
          <w:rFonts w:ascii="Arial" w:hAnsi="Arial" w:cs="Arial"/>
          <w:color w:val="000000"/>
          <w:sz w:val="22"/>
          <w:szCs w:val="22"/>
        </w:rPr>
      </w:pPr>
      <w:r>
        <w:rPr>
          <w:rFonts w:ascii="Arial" w:hAnsi="Arial" w:cs="Arial"/>
          <w:sz w:val="22"/>
          <w:szCs w:val="22"/>
        </w:rPr>
        <w:t>Les frais de carburant et d’entretien ordinaire des véhicules de service, si non couverts par une intervention kilométrique</w:t>
      </w:r>
      <w:r>
        <w:rPr>
          <w:rFonts w:ascii="Arial" w:hAnsi="Arial" w:cs="Arial"/>
          <w:color w:val="FF0000"/>
          <w:sz w:val="22"/>
          <w:szCs w:val="22"/>
        </w:rPr>
        <w:t xml:space="preserve">. </w:t>
      </w:r>
      <w:r w:rsidRPr="0040051A">
        <w:rPr>
          <w:rFonts w:ascii="Arial" w:hAnsi="Arial" w:cs="Arial"/>
          <w:color w:val="000000"/>
          <w:sz w:val="22"/>
          <w:szCs w:val="22"/>
        </w:rPr>
        <w:t xml:space="preserve">Il s’agit ici des véhicules appartenant au bénéficiaire et utilisés dans le cadre de la mission conférée par l’agrément. Si le véhicule est utilisé pour une ou plusieurs autres activités, une </w:t>
      </w:r>
      <w:proofErr w:type="spellStart"/>
      <w:r w:rsidRPr="0040051A">
        <w:rPr>
          <w:rFonts w:ascii="Arial" w:hAnsi="Arial" w:cs="Arial"/>
          <w:color w:val="000000"/>
          <w:sz w:val="22"/>
          <w:szCs w:val="22"/>
        </w:rPr>
        <w:t>proratisation</w:t>
      </w:r>
      <w:proofErr w:type="spellEnd"/>
      <w:r w:rsidRPr="0040051A">
        <w:rPr>
          <w:rFonts w:ascii="Arial" w:hAnsi="Arial" w:cs="Arial"/>
          <w:color w:val="000000"/>
          <w:sz w:val="22"/>
          <w:szCs w:val="22"/>
        </w:rPr>
        <w:t xml:space="preserve"> devra être effectuée.</w:t>
      </w:r>
    </w:p>
    <w:p w:rsidR="008A102A" w:rsidRDefault="008A102A" w:rsidP="008A102A">
      <w:pPr>
        <w:numPr>
          <w:ilvl w:val="0"/>
          <w:numId w:val="12"/>
        </w:numPr>
        <w:jc w:val="both"/>
        <w:rPr>
          <w:rFonts w:ascii="Arial" w:hAnsi="Arial" w:cs="Arial"/>
          <w:sz w:val="22"/>
          <w:szCs w:val="22"/>
        </w:rPr>
      </w:pPr>
      <w:r>
        <w:rPr>
          <w:rFonts w:ascii="Arial" w:hAnsi="Arial" w:cs="Arial"/>
          <w:sz w:val="22"/>
          <w:szCs w:val="22"/>
        </w:rPr>
        <w:t>Les frais d’honoraires, pour autant que l’objet, la date, la périodicité de la prestation visée soient clairement identifiés.</w:t>
      </w:r>
    </w:p>
    <w:p w:rsidR="008A102A" w:rsidRDefault="008A102A" w:rsidP="008A102A">
      <w:pPr>
        <w:jc w:val="both"/>
        <w:rPr>
          <w:rFonts w:ascii="Arial" w:hAnsi="Arial" w:cs="Arial"/>
          <w:sz w:val="22"/>
          <w:szCs w:val="22"/>
        </w:rPr>
      </w:pPr>
    </w:p>
    <w:p w:rsidR="008A102A" w:rsidRDefault="008A102A" w:rsidP="008A102A">
      <w:pPr>
        <w:jc w:val="both"/>
        <w:rPr>
          <w:rFonts w:ascii="Arial" w:hAnsi="Arial" w:cs="Arial"/>
          <w:i/>
          <w:iCs/>
          <w:sz w:val="22"/>
          <w:szCs w:val="22"/>
        </w:rPr>
      </w:pPr>
      <w:r>
        <w:rPr>
          <w:rFonts w:ascii="Arial" w:hAnsi="Arial" w:cs="Arial"/>
          <w:i/>
          <w:iCs/>
          <w:sz w:val="22"/>
          <w:szCs w:val="22"/>
        </w:rPr>
        <w:t>Frais liés au personnel ou aux honoraires</w:t>
      </w:r>
    </w:p>
    <w:p w:rsidR="008A102A" w:rsidRDefault="008A102A" w:rsidP="008A102A">
      <w:pPr>
        <w:numPr>
          <w:ilvl w:val="0"/>
          <w:numId w:val="13"/>
        </w:numPr>
        <w:jc w:val="both"/>
        <w:rPr>
          <w:rFonts w:ascii="Arial" w:hAnsi="Arial" w:cs="Arial"/>
          <w:sz w:val="22"/>
          <w:szCs w:val="22"/>
        </w:rPr>
      </w:pPr>
      <w:r>
        <w:rPr>
          <w:rFonts w:ascii="Arial" w:hAnsi="Arial" w:cs="Arial"/>
          <w:sz w:val="22"/>
          <w:szCs w:val="22"/>
        </w:rPr>
        <w:t>Les frais de personnel complémentaire non imputables sur l’enveloppe « personnel » du cadre </w:t>
      </w:r>
    </w:p>
    <w:p w:rsidR="008A102A" w:rsidRDefault="008A102A" w:rsidP="008A102A">
      <w:pPr>
        <w:numPr>
          <w:ilvl w:val="0"/>
          <w:numId w:val="13"/>
        </w:numPr>
        <w:jc w:val="both"/>
        <w:rPr>
          <w:rFonts w:ascii="Arial" w:hAnsi="Arial" w:cs="Arial"/>
          <w:sz w:val="22"/>
          <w:szCs w:val="22"/>
        </w:rPr>
      </w:pPr>
      <w:r>
        <w:rPr>
          <w:rFonts w:ascii="Arial" w:hAnsi="Arial" w:cs="Arial"/>
          <w:sz w:val="22"/>
          <w:szCs w:val="22"/>
        </w:rPr>
        <w:t xml:space="preserve">Le défraiement forfaitaire des bénévoles </w:t>
      </w:r>
    </w:p>
    <w:p w:rsidR="008A102A" w:rsidRDefault="008A102A" w:rsidP="008A102A">
      <w:pPr>
        <w:numPr>
          <w:ilvl w:val="0"/>
          <w:numId w:val="13"/>
        </w:numPr>
        <w:jc w:val="both"/>
        <w:rPr>
          <w:rFonts w:ascii="Arial" w:hAnsi="Arial" w:cs="Arial"/>
          <w:sz w:val="22"/>
          <w:szCs w:val="22"/>
        </w:rPr>
      </w:pPr>
      <w:r>
        <w:rPr>
          <w:rFonts w:ascii="Arial" w:hAnsi="Arial" w:cs="Arial"/>
          <w:sz w:val="22"/>
          <w:szCs w:val="22"/>
        </w:rPr>
        <w:t>Les honoraires, qui  sont des frais de fonctionnement éventuellement admissibles.</w:t>
      </w:r>
    </w:p>
    <w:p w:rsidR="008A102A" w:rsidRDefault="008A102A" w:rsidP="008A102A">
      <w:pPr>
        <w:jc w:val="both"/>
        <w:rPr>
          <w:rFonts w:ascii="Arial" w:hAnsi="Arial" w:cs="Arial"/>
          <w:i/>
          <w:iCs/>
          <w:sz w:val="22"/>
          <w:szCs w:val="22"/>
        </w:rPr>
      </w:pPr>
      <w:r>
        <w:rPr>
          <w:rFonts w:ascii="Arial" w:hAnsi="Arial" w:cs="Arial"/>
          <w:i/>
          <w:iCs/>
          <w:sz w:val="22"/>
          <w:szCs w:val="22"/>
        </w:rPr>
        <w:br w:type="page"/>
      </w:r>
    </w:p>
    <w:p w:rsidR="008A102A" w:rsidRDefault="008A102A" w:rsidP="008A102A">
      <w:pPr>
        <w:jc w:val="both"/>
        <w:rPr>
          <w:rFonts w:ascii="Arial" w:hAnsi="Arial" w:cs="Arial"/>
          <w:sz w:val="22"/>
          <w:szCs w:val="22"/>
        </w:rPr>
      </w:pPr>
      <w:r>
        <w:rPr>
          <w:rFonts w:ascii="Arial" w:hAnsi="Arial" w:cs="Arial"/>
          <w:sz w:val="22"/>
          <w:szCs w:val="22"/>
        </w:rPr>
        <w:t>Frais liés aux investissements</w:t>
      </w:r>
    </w:p>
    <w:p w:rsidR="008A102A" w:rsidRDefault="008A102A" w:rsidP="008A102A">
      <w:pPr>
        <w:numPr>
          <w:ilvl w:val="0"/>
          <w:numId w:val="14"/>
        </w:numPr>
        <w:jc w:val="both"/>
        <w:rPr>
          <w:rFonts w:ascii="Arial" w:hAnsi="Arial" w:cs="Arial"/>
          <w:sz w:val="22"/>
          <w:szCs w:val="22"/>
        </w:rPr>
      </w:pPr>
      <w:r>
        <w:rPr>
          <w:rFonts w:ascii="Arial" w:hAnsi="Arial" w:cs="Arial"/>
          <w:sz w:val="22"/>
          <w:szCs w:val="22"/>
        </w:rPr>
        <w:t>Les petits frais d’investissement cumulés jusqu’à 500 euros.</w:t>
      </w:r>
    </w:p>
    <w:p w:rsidR="008A102A" w:rsidRPr="00CD14DB" w:rsidRDefault="008A102A" w:rsidP="008A102A">
      <w:pPr>
        <w:jc w:val="both"/>
        <w:rPr>
          <w:rFonts w:ascii="Arial" w:hAnsi="Arial" w:cs="Arial"/>
          <w:sz w:val="22"/>
          <w:szCs w:val="22"/>
        </w:rPr>
      </w:pPr>
    </w:p>
    <w:p w:rsidR="008A102A" w:rsidRDefault="008A102A" w:rsidP="008A102A">
      <w:pPr>
        <w:pStyle w:val="Corpsdetexte"/>
        <w:jc w:val="left"/>
        <w:rPr>
          <w:rFonts w:cs="Arial"/>
          <w:sz w:val="22"/>
          <w:szCs w:val="22"/>
        </w:rPr>
      </w:pPr>
      <w:r>
        <w:rPr>
          <w:rFonts w:cs="Arial"/>
          <w:b/>
          <w:sz w:val="22"/>
          <w:szCs w:val="22"/>
        </w:rPr>
        <w:t xml:space="preserve">Sont exclus </w:t>
      </w:r>
      <w:r>
        <w:rPr>
          <w:rFonts w:cs="Arial"/>
          <w:sz w:val="22"/>
          <w:szCs w:val="22"/>
        </w:rPr>
        <w:t>(à titre exemplatif) :</w:t>
      </w:r>
    </w:p>
    <w:p w:rsidR="008A102A" w:rsidRDefault="008A102A" w:rsidP="008A102A">
      <w:pPr>
        <w:jc w:val="both"/>
        <w:rPr>
          <w:rFonts w:ascii="Arial" w:hAnsi="Arial" w:cs="Arial"/>
          <w:sz w:val="22"/>
          <w:szCs w:val="22"/>
        </w:rPr>
      </w:pPr>
    </w:p>
    <w:p w:rsidR="008A102A" w:rsidRPr="00CD14DB" w:rsidRDefault="008A102A" w:rsidP="008A102A">
      <w:pPr>
        <w:numPr>
          <w:ilvl w:val="0"/>
          <w:numId w:val="15"/>
        </w:numPr>
        <w:jc w:val="both"/>
        <w:rPr>
          <w:rFonts w:ascii="Arial" w:hAnsi="Arial" w:cs="Arial"/>
          <w:sz w:val="22"/>
          <w:szCs w:val="22"/>
        </w:rPr>
      </w:pPr>
      <w:r w:rsidRPr="00CD14DB">
        <w:rPr>
          <w:rFonts w:ascii="Arial" w:hAnsi="Arial" w:cs="Arial"/>
          <w:sz w:val="22"/>
          <w:szCs w:val="22"/>
        </w:rPr>
        <w:t>Les frais de taxi ;</w:t>
      </w:r>
    </w:p>
    <w:p w:rsidR="008A102A" w:rsidRDefault="008A102A" w:rsidP="008A102A">
      <w:pPr>
        <w:numPr>
          <w:ilvl w:val="0"/>
          <w:numId w:val="15"/>
        </w:numPr>
        <w:jc w:val="both"/>
        <w:rPr>
          <w:rFonts w:ascii="Arial" w:hAnsi="Arial" w:cs="Arial"/>
          <w:sz w:val="22"/>
          <w:szCs w:val="22"/>
        </w:rPr>
      </w:pPr>
      <w:r>
        <w:rPr>
          <w:rFonts w:ascii="Arial" w:hAnsi="Arial" w:cs="Arial"/>
          <w:sz w:val="22"/>
          <w:szCs w:val="22"/>
        </w:rPr>
        <w:t>Les intérêts bancaires sauf si spécifiés expressément par l’arrêté de subvention ;</w:t>
      </w:r>
    </w:p>
    <w:p w:rsidR="008A102A" w:rsidRDefault="008A102A" w:rsidP="008A102A">
      <w:pPr>
        <w:numPr>
          <w:ilvl w:val="0"/>
          <w:numId w:val="15"/>
        </w:numPr>
        <w:jc w:val="both"/>
        <w:rPr>
          <w:rFonts w:ascii="Arial" w:hAnsi="Arial" w:cs="Arial"/>
          <w:sz w:val="22"/>
          <w:szCs w:val="22"/>
        </w:rPr>
      </w:pPr>
      <w:r>
        <w:rPr>
          <w:rFonts w:ascii="Arial" w:hAnsi="Arial" w:cs="Arial"/>
          <w:sz w:val="22"/>
          <w:szCs w:val="22"/>
        </w:rPr>
        <w:t>Les frais de nourriture, de boissons, de restaurant, sauf s’ils font l’objet d’une justification précise se rapportant à une activité liée à la mission (exemple : cours de cuisine, petits frais de réunion) ;</w:t>
      </w:r>
    </w:p>
    <w:p w:rsidR="008A102A" w:rsidRDefault="008A102A" w:rsidP="008A102A">
      <w:pPr>
        <w:numPr>
          <w:ilvl w:val="0"/>
          <w:numId w:val="15"/>
        </w:numPr>
        <w:jc w:val="both"/>
        <w:rPr>
          <w:rFonts w:ascii="Arial" w:hAnsi="Arial" w:cs="Arial"/>
          <w:sz w:val="22"/>
          <w:szCs w:val="22"/>
        </w:rPr>
      </w:pPr>
      <w:r>
        <w:rPr>
          <w:rFonts w:ascii="Arial" w:hAnsi="Arial" w:cs="Arial"/>
          <w:sz w:val="22"/>
          <w:szCs w:val="22"/>
        </w:rPr>
        <w:t>Les frais de représentation sauf si ce type de dépenses est en relation directe avec la mission et a fait l’objet d’une décision du Ministre ou d’une note explicative ;</w:t>
      </w:r>
    </w:p>
    <w:p w:rsidR="008A102A" w:rsidRDefault="008A102A" w:rsidP="008A102A">
      <w:pPr>
        <w:numPr>
          <w:ilvl w:val="0"/>
          <w:numId w:val="15"/>
        </w:numPr>
        <w:jc w:val="both"/>
        <w:rPr>
          <w:rFonts w:ascii="Arial" w:hAnsi="Arial" w:cs="Arial"/>
          <w:sz w:val="22"/>
          <w:szCs w:val="22"/>
        </w:rPr>
      </w:pPr>
      <w:r>
        <w:rPr>
          <w:rFonts w:ascii="Arial" w:hAnsi="Arial" w:cs="Arial"/>
          <w:sz w:val="22"/>
          <w:szCs w:val="22"/>
        </w:rPr>
        <w:t>Les frais de carburant (essence, diesel, LPG ou autre) des véhicules n’appartenant pas au bénéficiaire et dont l’usage est couvert par une indemnité kilométrique (véhicule d’un agent par exemple utilisé pour une mission) ;</w:t>
      </w:r>
    </w:p>
    <w:p w:rsidR="008A102A" w:rsidRDefault="008A102A" w:rsidP="008A102A">
      <w:pPr>
        <w:numPr>
          <w:ilvl w:val="0"/>
          <w:numId w:val="15"/>
        </w:numPr>
        <w:jc w:val="both"/>
        <w:rPr>
          <w:rFonts w:ascii="Arial" w:hAnsi="Arial" w:cs="Arial"/>
          <w:sz w:val="22"/>
          <w:szCs w:val="22"/>
        </w:rPr>
      </w:pPr>
      <w:r>
        <w:rPr>
          <w:rFonts w:ascii="Arial" w:hAnsi="Arial" w:cs="Arial"/>
          <w:sz w:val="22"/>
          <w:szCs w:val="22"/>
        </w:rPr>
        <w:t>Les dépenses présentées sous forme de forfait ;</w:t>
      </w:r>
    </w:p>
    <w:p w:rsidR="008A102A" w:rsidRDefault="008A102A" w:rsidP="008A102A">
      <w:pPr>
        <w:numPr>
          <w:ilvl w:val="0"/>
          <w:numId w:val="15"/>
        </w:numPr>
        <w:jc w:val="both"/>
        <w:rPr>
          <w:rFonts w:ascii="Arial" w:hAnsi="Arial" w:cs="Arial"/>
          <w:sz w:val="22"/>
          <w:szCs w:val="22"/>
        </w:rPr>
      </w:pPr>
      <w:r>
        <w:rPr>
          <w:rFonts w:ascii="Arial" w:hAnsi="Arial" w:cs="Arial"/>
          <w:sz w:val="22"/>
          <w:szCs w:val="22"/>
        </w:rPr>
        <w:t>Les frais de rappels, les amendes et autres pénalités ;</w:t>
      </w:r>
    </w:p>
    <w:p w:rsidR="008A102A" w:rsidRDefault="008A102A" w:rsidP="008A102A">
      <w:pPr>
        <w:numPr>
          <w:ilvl w:val="0"/>
          <w:numId w:val="15"/>
        </w:numPr>
        <w:jc w:val="both"/>
        <w:rPr>
          <w:rFonts w:ascii="Arial" w:hAnsi="Arial" w:cs="Arial"/>
          <w:sz w:val="22"/>
          <w:szCs w:val="22"/>
        </w:rPr>
      </w:pPr>
      <w:r>
        <w:rPr>
          <w:rFonts w:ascii="Arial" w:hAnsi="Arial" w:cs="Arial"/>
          <w:sz w:val="22"/>
          <w:szCs w:val="22"/>
        </w:rPr>
        <w:t>L’acquisition de bâtiment ou de matériels (se reporter à investissement et amortissement).</w:t>
      </w:r>
    </w:p>
    <w:p w:rsidR="008A102A" w:rsidRDefault="008A102A" w:rsidP="008A102A">
      <w:pPr>
        <w:jc w:val="both"/>
        <w:rPr>
          <w:rFonts w:ascii="Arial" w:hAnsi="Arial" w:cs="Arial"/>
          <w:sz w:val="22"/>
          <w:szCs w:val="22"/>
        </w:rPr>
      </w:pPr>
    </w:p>
    <w:p w:rsidR="008A102A" w:rsidRDefault="008A102A" w:rsidP="008A102A">
      <w:pPr>
        <w:jc w:val="both"/>
        <w:rPr>
          <w:rFonts w:ascii="Arial" w:hAnsi="Arial" w:cs="Arial"/>
          <w:sz w:val="22"/>
          <w:szCs w:val="22"/>
        </w:rPr>
      </w:pPr>
    </w:p>
    <w:p w:rsidR="008A102A" w:rsidRDefault="008A102A" w:rsidP="008A102A">
      <w:pPr>
        <w:jc w:val="both"/>
        <w:rPr>
          <w:rFonts w:ascii="Arial" w:hAnsi="Arial" w:cs="Arial"/>
          <w:b/>
          <w:bCs/>
          <w:sz w:val="22"/>
          <w:szCs w:val="22"/>
        </w:rPr>
      </w:pPr>
      <w:r>
        <w:rPr>
          <w:rFonts w:ascii="Arial" w:hAnsi="Arial" w:cs="Arial"/>
          <w:b/>
          <w:bCs/>
          <w:sz w:val="22"/>
          <w:szCs w:val="22"/>
        </w:rPr>
        <w:t>B.</w:t>
      </w:r>
      <w:r>
        <w:rPr>
          <w:rFonts w:ascii="Arial" w:hAnsi="Arial" w:cs="Arial"/>
          <w:b/>
          <w:bCs/>
          <w:sz w:val="22"/>
          <w:szCs w:val="22"/>
        </w:rPr>
        <w:tab/>
        <w:t>Les données « Fournisseurs »</w:t>
      </w:r>
    </w:p>
    <w:p w:rsidR="008A102A" w:rsidRPr="00CD14DB" w:rsidRDefault="008A102A" w:rsidP="008A102A">
      <w:pPr>
        <w:jc w:val="both"/>
        <w:rPr>
          <w:rFonts w:ascii="Arial" w:hAnsi="Arial" w:cs="Arial"/>
          <w:sz w:val="22"/>
          <w:szCs w:val="22"/>
        </w:rPr>
      </w:pPr>
    </w:p>
    <w:p w:rsidR="008A102A" w:rsidRDefault="008A102A" w:rsidP="008A102A">
      <w:pPr>
        <w:jc w:val="both"/>
        <w:rPr>
          <w:rFonts w:ascii="Arial" w:hAnsi="Arial" w:cs="Arial"/>
          <w:sz w:val="22"/>
          <w:szCs w:val="22"/>
        </w:rPr>
      </w:pPr>
      <w:r>
        <w:rPr>
          <w:rFonts w:ascii="Arial" w:hAnsi="Arial" w:cs="Arial"/>
          <w:sz w:val="22"/>
          <w:szCs w:val="22"/>
        </w:rPr>
        <w:t>Pour ce qui concerne les frais de fonctionnement, les rubriques suivantes sont à compléter :</w:t>
      </w:r>
    </w:p>
    <w:p w:rsidR="008A102A" w:rsidRDefault="008A102A" w:rsidP="008A102A">
      <w:pPr>
        <w:jc w:val="both"/>
        <w:rPr>
          <w:rFonts w:ascii="Arial" w:hAnsi="Arial" w:cs="Arial"/>
          <w:sz w:val="22"/>
          <w:szCs w:val="22"/>
        </w:rPr>
      </w:pPr>
    </w:p>
    <w:tbl>
      <w:tblPr>
        <w:tblW w:w="5000" w:type="pct"/>
        <w:tblCellMar>
          <w:top w:w="55" w:type="dxa"/>
          <w:left w:w="55" w:type="dxa"/>
          <w:bottom w:w="55" w:type="dxa"/>
          <w:right w:w="55" w:type="dxa"/>
        </w:tblCellMar>
        <w:tblLook w:val="0000"/>
      </w:tblPr>
      <w:tblGrid>
        <w:gridCol w:w="4874"/>
        <w:gridCol w:w="4874"/>
      </w:tblGrid>
      <w:tr w:rsidR="00A5554F" w:rsidTr="00A5554F">
        <w:tc>
          <w:tcPr>
            <w:tcW w:w="2500" w:type="pct"/>
            <w:tcBorders>
              <w:top w:val="single" w:sz="1" w:space="0" w:color="000000"/>
              <w:left w:val="single" w:sz="1" w:space="0" w:color="000000"/>
              <w:bottom w:val="single" w:sz="1" w:space="0" w:color="000000"/>
              <w:right w:val="single" w:sz="1" w:space="0" w:color="000000"/>
            </w:tcBorders>
            <w:shd w:val="clear" w:color="auto" w:fill="auto"/>
          </w:tcPr>
          <w:p w:rsidR="00A5554F" w:rsidRDefault="00A5554F" w:rsidP="00845BCD">
            <w:pPr>
              <w:snapToGrid w:val="0"/>
              <w:jc w:val="both"/>
              <w:rPr>
                <w:rFonts w:ascii="Arial" w:hAnsi="Arial" w:cs="Arial"/>
                <w:b/>
                <w:bCs/>
                <w:sz w:val="22"/>
                <w:szCs w:val="22"/>
              </w:rPr>
            </w:pPr>
            <w:r>
              <w:rPr>
                <w:rFonts w:ascii="Arial" w:hAnsi="Arial" w:cs="Arial"/>
                <w:b/>
                <w:bCs/>
                <w:sz w:val="22"/>
                <w:szCs w:val="22"/>
              </w:rPr>
              <w:t>Fournisseur</w:t>
            </w:r>
          </w:p>
        </w:tc>
        <w:tc>
          <w:tcPr>
            <w:tcW w:w="2500" w:type="pct"/>
            <w:tcBorders>
              <w:top w:val="single" w:sz="1" w:space="0" w:color="000000"/>
              <w:left w:val="single" w:sz="1" w:space="0" w:color="000000"/>
              <w:bottom w:val="single" w:sz="1" w:space="0" w:color="000000"/>
              <w:right w:val="single" w:sz="1" w:space="0" w:color="000000"/>
            </w:tcBorders>
          </w:tcPr>
          <w:p w:rsidR="00A5554F" w:rsidRDefault="00A5554F" w:rsidP="00845BCD">
            <w:pPr>
              <w:snapToGrid w:val="0"/>
              <w:jc w:val="both"/>
              <w:rPr>
                <w:rFonts w:ascii="Arial" w:hAnsi="Arial" w:cs="Arial"/>
                <w:b/>
                <w:bCs/>
                <w:sz w:val="22"/>
                <w:szCs w:val="22"/>
              </w:rPr>
            </w:pPr>
            <w:r>
              <w:rPr>
                <w:rFonts w:ascii="Arial" w:hAnsi="Arial"/>
                <w:b/>
                <w:bCs/>
                <w:color w:val="000000"/>
                <w:sz w:val="22"/>
                <w:szCs w:val="22"/>
                <w:lang w:val="fr-BE"/>
              </w:rPr>
              <w:t>Explication en vue du remplissage du décompte récapitulatif</w:t>
            </w:r>
          </w:p>
        </w:tc>
      </w:tr>
      <w:tr w:rsidR="00A5554F" w:rsidTr="00A5554F">
        <w:tc>
          <w:tcPr>
            <w:tcW w:w="2500" w:type="pct"/>
            <w:tcBorders>
              <w:left w:val="single" w:sz="1" w:space="0" w:color="000000"/>
              <w:bottom w:val="single" w:sz="1" w:space="0" w:color="000000"/>
              <w:right w:val="single" w:sz="1" w:space="0" w:color="000000"/>
            </w:tcBorders>
            <w:shd w:val="clear" w:color="auto" w:fill="auto"/>
          </w:tcPr>
          <w:p w:rsidR="00A5554F" w:rsidRDefault="00A5554F" w:rsidP="00845BCD">
            <w:pPr>
              <w:snapToGrid w:val="0"/>
              <w:jc w:val="both"/>
              <w:rPr>
                <w:rFonts w:ascii="Arial" w:hAnsi="Arial" w:cs="Arial"/>
                <w:sz w:val="22"/>
                <w:szCs w:val="22"/>
              </w:rPr>
            </w:pPr>
            <w:r w:rsidRPr="00037508">
              <w:rPr>
                <w:rFonts w:ascii="Arial" w:hAnsi="Arial" w:cs="Arial"/>
                <w:sz w:val="22"/>
                <w:szCs w:val="22"/>
              </w:rPr>
              <w:t>Numéro interne du document</w:t>
            </w:r>
          </w:p>
        </w:tc>
        <w:tc>
          <w:tcPr>
            <w:tcW w:w="2500" w:type="pct"/>
            <w:tcBorders>
              <w:left w:val="single" w:sz="1" w:space="0" w:color="000000"/>
              <w:bottom w:val="single" w:sz="1" w:space="0" w:color="000000"/>
              <w:right w:val="single" w:sz="1" w:space="0" w:color="000000"/>
            </w:tcBorders>
          </w:tcPr>
          <w:p w:rsidR="00A5554F" w:rsidRPr="00037508" w:rsidRDefault="00A5554F" w:rsidP="00845BCD">
            <w:pPr>
              <w:snapToGrid w:val="0"/>
              <w:jc w:val="both"/>
              <w:rPr>
                <w:rFonts w:ascii="Arial" w:hAnsi="Arial" w:cs="Arial"/>
                <w:sz w:val="22"/>
                <w:szCs w:val="22"/>
              </w:rPr>
            </w:pPr>
          </w:p>
        </w:tc>
      </w:tr>
      <w:tr w:rsidR="00A5554F" w:rsidTr="00A5554F">
        <w:tc>
          <w:tcPr>
            <w:tcW w:w="2500" w:type="pct"/>
            <w:tcBorders>
              <w:left w:val="single" w:sz="1" w:space="0" w:color="000000"/>
              <w:bottom w:val="single" w:sz="1" w:space="0" w:color="000000"/>
              <w:right w:val="single" w:sz="1" w:space="0" w:color="000000"/>
            </w:tcBorders>
            <w:shd w:val="clear" w:color="auto" w:fill="auto"/>
          </w:tcPr>
          <w:p w:rsidR="00A5554F" w:rsidRDefault="00A5554F" w:rsidP="00845BCD">
            <w:pPr>
              <w:snapToGrid w:val="0"/>
              <w:jc w:val="both"/>
              <w:rPr>
                <w:rFonts w:ascii="Arial" w:hAnsi="Arial" w:cs="Arial"/>
                <w:sz w:val="22"/>
                <w:szCs w:val="22"/>
              </w:rPr>
            </w:pPr>
            <w:r>
              <w:rPr>
                <w:rFonts w:ascii="Arial" w:hAnsi="Arial" w:cs="Arial"/>
                <w:sz w:val="22"/>
                <w:szCs w:val="22"/>
              </w:rPr>
              <w:t>Nom du fournisseur</w:t>
            </w:r>
          </w:p>
        </w:tc>
        <w:tc>
          <w:tcPr>
            <w:tcW w:w="2500" w:type="pct"/>
            <w:tcBorders>
              <w:left w:val="single" w:sz="1" w:space="0" w:color="000000"/>
              <w:bottom w:val="single" w:sz="1" w:space="0" w:color="000000"/>
              <w:right w:val="single" w:sz="1" w:space="0" w:color="000000"/>
            </w:tcBorders>
          </w:tcPr>
          <w:p w:rsidR="00A5554F" w:rsidRDefault="00A5554F" w:rsidP="00845BCD">
            <w:pPr>
              <w:snapToGrid w:val="0"/>
              <w:jc w:val="both"/>
              <w:rPr>
                <w:rFonts w:ascii="Arial" w:hAnsi="Arial" w:cs="Arial"/>
                <w:sz w:val="22"/>
                <w:szCs w:val="22"/>
              </w:rPr>
            </w:pPr>
          </w:p>
        </w:tc>
      </w:tr>
      <w:tr w:rsidR="00A5554F" w:rsidTr="00A5554F">
        <w:tc>
          <w:tcPr>
            <w:tcW w:w="2500" w:type="pct"/>
            <w:tcBorders>
              <w:left w:val="single" w:sz="1" w:space="0" w:color="000000"/>
              <w:bottom w:val="single" w:sz="1" w:space="0" w:color="000000"/>
              <w:right w:val="single" w:sz="1" w:space="0" w:color="000000"/>
            </w:tcBorders>
            <w:shd w:val="clear" w:color="auto" w:fill="auto"/>
          </w:tcPr>
          <w:p w:rsidR="00A5554F" w:rsidRDefault="00A5554F" w:rsidP="00845BCD">
            <w:pPr>
              <w:snapToGrid w:val="0"/>
              <w:rPr>
                <w:rFonts w:ascii="Arial" w:hAnsi="Arial" w:cs="Arial"/>
                <w:sz w:val="22"/>
                <w:szCs w:val="22"/>
              </w:rPr>
            </w:pPr>
            <w:r>
              <w:rPr>
                <w:rFonts w:ascii="Arial" w:hAnsi="Arial" w:cs="Arial"/>
                <w:sz w:val="22"/>
                <w:szCs w:val="22"/>
              </w:rPr>
              <w:t>Date de la facture</w:t>
            </w:r>
          </w:p>
        </w:tc>
        <w:tc>
          <w:tcPr>
            <w:tcW w:w="2500" w:type="pct"/>
            <w:tcBorders>
              <w:left w:val="single" w:sz="1" w:space="0" w:color="000000"/>
              <w:bottom w:val="single" w:sz="1" w:space="0" w:color="000000"/>
              <w:right w:val="single" w:sz="1" w:space="0" w:color="000000"/>
            </w:tcBorders>
          </w:tcPr>
          <w:p w:rsidR="00A5554F" w:rsidRDefault="00A5554F" w:rsidP="00845BCD">
            <w:pPr>
              <w:snapToGrid w:val="0"/>
              <w:rPr>
                <w:rFonts w:ascii="Arial" w:hAnsi="Arial" w:cs="Arial"/>
                <w:sz w:val="22"/>
                <w:szCs w:val="22"/>
              </w:rPr>
            </w:pPr>
          </w:p>
        </w:tc>
      </w:tr>
      <w:tr w:rsidR="00A5554F" w:rsidTr="00A5554F">
        <w:tc>
          <w:tcPr>
            <w:tcW w:w="2500" w:type="pct"/>
            <w:tcBorders>
              <w:left w:val="single" w:sz="1" w:space="0" w:color="000000"/>
              <w:bottom w:val="single" w:sz="1" w:space="0" w:color="000000"/>
              <w:right w:val="single" w:sz="1" w:space="0" w:color="000000"/>
            </w:tcBorders>
            <w:shd w:val="clear" w:color="auto" w:fill="auto"/>
          </w:tcPr>
          <w:p w:rsidR="00A5554F" w:rsidRDefault="00A5554F" w:rsidP="00845BCD">
            <w:pPr>
              <w:snapToGrid w:val="0"/>
              <w:rPr>
                <w:rFonts w:ascii="Arial" w:hAnsi="Arial" w:cs="Arial"/>
                <w:sz w:val="22"/>
                <w:szCs w:val="22"/>
              </w:rPr>
            </w:pPr>
            <w:r>
              <w:rPr>
                <w:rFonts w:ascii="Arial" w:hAnsi="Arial" w:cs="Arial"/>
                <w:sz w:val="22"/>
                <w:szCs w:val="22"/>
              </w:rPr>
              <w:t>Numéro de la facture</w:t>
            </w:r>
          </w:p>
        </w:tc>
        <w:tc>
          <w:tcPr>
            <w:tcW w:w="2500" w:type="pct"/>
            <w:tcBorders>
              <w:left w:val="single" w:sz="1" w:space="0" w:color="000000"/>
              <w:bottom w:val="single" w:sz="1" w:space="0" w:color="000000"/>
              <w:right w:val="single" w:sz="1" w:space="0" w:color="000000"/>
            </w:tcBorders>
          </w:tcPr>
          <w:p w:rsidR="00A5554F" w:rsidRDefault="005812D6" w:rsidP="00845BCD">
            <w:pPr>
              <w:snapToGrid w:val="0"/>
              <w:rPr>
                <w:rFonts w:ascii="Arial" w:hAnsi="Arial" w:cs="Arial"/>
                <w:sz w:val="22"/>
                <w:szCs w:val="22"/>
              </w:rPr>
            </w:pPr>
            <w:r w:rsidRPr="00064D2C">
              <w:rPr>
                <w:rFonts w:ascii="Arial" w:hAnsi="Arial" w:cs="Arial"/>
                <w:sz w:val="22"/>
                <w:szCs w:val="22"/>
              </w:rPr>
              <w:t>Si ticket de caisse, indiquer "LC" pour livre de caisse</w:t>
            </w:r>
          </w:p>
        </w:tc>
      </w:tr>
      <w:tr w:rsidR="00A5554F" w:rsidTr="00A5554F">
        <w:tc>
          <w:tcPr>
            <w:tcW w:w="2500" w:type="pct"/>
            <w:tcBorders>
              <w:left w:val="single" w:sz="1" w:space="0" w:color="000000"/>
              <w:bottom w:val="single" w:sz="1" w:space="0" w:color="000000"/>
              <w:right w:val="single" w:sz="1" w:space="0" w:color="000000"/>
            </w:tcBorders>
            <w:shd w:val="clear" w:color="auto" w:fill="auto"/>
          </w:tcPr>
          <w:p w:rsidR="00A5554F" w:rsidRDefault="00A5554F" w:rsidP="00845BCD">
            <w:pPr>
              <w:snapToGrid w:val="0"/>
              <w:rPr>
                <w:rFonts w:ascii="Arial" w:hAnsi="Arial" w:cs="Arial"/>
                <w:sz w:val="22"/>
                <w:szCs w:val="22"/>
              </w:rPr>
            </w:pPr>
            <w:r>
              <w:rPr>
                <w:rFonts w:ascii="Arial" w:hAnsi="Arial" w:cs="Arial"/>
                <w:sz w:val="22"/>
                <w:szCs w:val="22"/>
              </w:rPr>
              <w:t>Montant de la facture</w:t>
            </w:r>
          </w:p>
        </w:tc>
        <w:tc>
          <w:tcPr>
            <w:tcW w:w="2500" w:type="pct"/>
            <w:tcBorders>
              <w:left w:val="single" w:sz="1" w:space="0" w:color="000000"/>
              <w:bottom w:val="single" w:sz="1" w:space="0" w:color="000000"/>
              <w:right w:val="single" w:sz="1" w:space="0" w:color="000000"/>
            </w:tcBorders>
          </w:tcPr>
          <w:p w:rsidR="00A5554F" w:rsidRDefault="00A5554F" w:rsidP="00845BCD">
            <w:pPr>
              <w:snapToGrid w:val="0"/>
              <w:rPr>
                <w:rFonts w:ascii="Arial" w:hAnsi="Arial" w:cs="Arial"/>
                <w:sz w:val="22"/>
                <w:szCs w:val="22"/>
              </w:rPr>
            </w:pPr>
          </w:p>
        </w:tc>
      </w:tr>
      <w:tr w:rsidR="00A5554F" w:rsidTr="00A5554F">
        <w:tc>
          <w:tcPr>
            <w:tcW w:w="2500" w:type="pct"/>
            <w:tcBorders>
              <w:left w:val="single" w:sz="1" w:space="0" w:color="000000"/>
              <w:bottom w:val="single" w:sz="1" w:space="0" w:color="000000"/>
              <w:right w:val="single" w:sz="1" w:space="0" w:color="000000"/>
            </w:tcBorders>
            <w:shd w:val="clear" w:color="auto" w:fill="auto"/>
          </w:tcPr>
          <w:p w:rsidR="00A5554F" w:rsidRDefault="00A5554F" w:rsidP="00845BCD">
            <w:pPr>
              <w:snapToGrid w:val="0"/>
              <w:rPr>
                <w:rFonts w:ascii="Arial" w:hAnsi="Arial" w:cs="Arial"/>
                <w:sz w:val="22"/>
                <w:szCs w:val="22"/>
              </w:rPr>
            </w:pPr>
            <w:r>
              <w:rPr>
                <w:rFonts w:ascii="Arial" w:hAnsi="Arial" w:cs="Arial"/>
                <w:sz w:val="22"/>
                <w:szCs w:val="22"/>
              </w:rPr>
              <w:t>Montant de la facture imputé à la subvention</w:t>
            </w:r>
          </w:p>
        </w:tc>
        <w:tc>
          <w:tcPr>
            <w:tcW w:w="2500" w:type="pct"/>
            <w:tcBorders>
              <w:left w:val="single" w:sz="1" w:space="0" w:color="000000"/>
              <w:bottom w:val="single" w:sz="1" w:space="0" w:color="000000"/>
              <w:right w:val="single" w:sz="1" w:space="0" w:color="000000"/>
            </w:tcBorders>
          </w:tcPr>
          <w:p w:rsidR="00A5554F" w:rsidRDefault="00A5554F" w:rsidP="00845BCD">
            <w:pPr>
              <w:snapToGrid w:val="0"/>
              <w:rPr>
                <w:rFonts w:ascii="Arial" w:hAnsi="Arial" w:cs="Arial"/>
                <w:sz w:val="22"/>
                <w:szCs w:val="22"/>
              </w:rPr>
            </w:pPr>
          </w:p>
        </w:tc>
      </w:tr>
      <w:tr w:rsidR="00A5554F" w:rsidRPr="00E05020" w:rsidTr="00A5554F">
        <w:tc>
          <w:tcPr>
            <w:tcW w:w="2500" w:type="pct"/>
            <w:tcBorders>
              <w:left w:val="single" w:sz="1" w:space="0" w:color="000000"/>
              <w:bottom w:val="single" w:sz="1" w:space="0" w:color="000000"/>
              <w:right w:val="single" w:sz="1" w:space="0" w:color="000000"/>
            </w:tcBorders>
            <w:shd w:val="clear" w:color="auto" w:fill="auto"/>
          </w:tcPr>
          <w:p w:rsidR="00A5554F" w:rsidRPr="00E05020" w:rsidRDefault="00A5554F" w:rsidP="00845BCD">
            <w:pPr>
              <w:snapToGrid w:val="0"/>
              <w:rPr>
                <w:rFonts w:ascii="Arial" w:hAnsi="Arial" w:cs="Arial"/>
                <w:sz w:val="22"/>
                <w:szCs w:val="22"/>
              </w:rPr>
            </w:pPr>
            <w:r w:rsidRPr="00E05020">
              <w:rPr>
                <w:rFonts w:ascii="Arial" w:hAnsi="Arial" w:cs="Arial"/>
                <w:sz w:val="22"/>
                <w:szCs w:val="22"/>
              </w:rPr>
              <w:t>Montant imputé à d'autres subventions</w:t>
            </w:r>
          </w:p>
        </w:tc>
        <w:tc>
          <w:tcPr>
            <w:tcW w:w="2500" w:type="pct"/>
            <w:tcBorders>
              <w:left w:val="single" w:sz="1" w:space="0" w:color="000000"/>
              <w:bottom w:val="single" w:sz="1" w:space="0" w:color="000000"/>
              <w:right w:val="single" w:sz="1" w:space="0" w:color="000000"/>
            </w:tcBorders>
          </w:tcPr>
          <w:p w:rsidR="00A5554F" w:rsidRPr="00E05020" w:rsidRDefault="00A5554F" w:rsidP="00845BCD">
            <w:pPr>
              <w:snapToGrid w:val="0"/>
              <w:rPr>
                <w:rFonts w:ascii="Arial" w:hAnsi="Arial" w:cs="Arial"/>
                <w:sz w:val="22"/>
                <w:szCs w:val="22"/>
              </w:rPr>
            </w:pPr>
          </w:p>
        </w:tc>
      </w:tr>
      <w:tr w:rsidR="00A5554F" w:rsidTr="00A5554F">
        <w:tc>
          <w:tcPr>
            <w:tcW w:w="2500" w:type="pct"/>
            <w:tcBorders>
              <w:left w:val="single" w:sz="1" w:space="0" w:color="000000"/>
              <w:bottom w:val="single" w:sz="1" w:space="0" w:color="000000"/>
              <w:right w:val="single" w:sz="1" w:space="0" w:color="000000"/>
            </w:tcBorders>
            <w:shd w:val="clear" w:color="auto" w:fill="auto"/>
          </w:tcPr>
          <w:p w:rsidR="00A5554F" w:rsidRDefault="00A5554F" w:rsidP="00845BCD">
            <w:pPr>
              <w:snapToGrid w:val="0"/>
              <w:rPr>
                <w:rFonts w:ascii="Arial" w:hAnsi="Arial" w:cs="Arial"/>
                <w:sz w:val="22"/>
                <w:szCs w:val="22"/>
              </w:rPr>
            </w:pPr>
            <w:r>
              <w:rPr>
                <w:rFonts w:ascii="Arial" w:hAnsi="Arial" w:cs="Arial"/>
                <w:sz w:val="22"/>
                <w:szCs w:val="22"/>
              </w:rPr>
              <w:t>Mode de paiement</w:t>
            </w:r>
          </w:p>
        </w:tc>
        <w:tc>
          <w:tcPr>
            <w:tcW w:w="2500" w:type="pct"/>
            <w:tcBorders>
              <w:left w:val="single" w:sz="1" w:space="0" w:color="000000"/>
              <w:bottom w:val="single" w:sz="1" w:space="0" w:color="000000"/>
              <w:right w:val="single" w:sz="1" w:space="0" w:color="000000"/>
            </w:tcBorders>
          </w:tcPr>
          <w:p w:rsidR="00A5554F" w:rsidRDefault="00A5554F" w:rsidP="00845BCD">
            <w:pPr>
              <w:snapToGrid w:val="0"/>
              <w:rPr>
                <w:rFonts w:ascii="Arial" w:hAnsi="Arial" w:cs="Arial"/>
                <w:sz w:val="22"/>
                <w:szCs w:val="22"/>
              </w:rPr>
            </w:pPr>
          </w:p>
        </w:tc>
      </w:tr>
      <w:tr w:rsidR="00A5554F" w:rsidTr="00ED5B9E">
        <w:tc>
          <w:tcPr>
            <w:tcW w:w="2500" w:type="pct"/>
            <w:tcBorders>
              <w:left w:val="single" w:sz="1" w:space="0" w:color="000000"/>
              <w:bottom w:val="single" w:sz="1" w:space="0" w:color="000000"/>
              <w:right w:val="single" w:sz="1" w:space="0" w:color="000000"/>
            </w:tcBorders>
            <w:shd w:val="clear" w:color="auto" w:fill="auto"/>
          </w:tcPr>
          <w:p w:rsidR="00A5554F" w:rsidRDefault="00A5554F" w:rsidP="00845BCD">
            <w:pPr>
              <w:snapToGrid w:val="0"/>
              <w:rPr>
                <w:rFonts w:ascii="Arial" w:hAnsi="Arial" w:cs="Arial"/>
                <w:sz w:val="22"/>
                <w:szCs w:val="22"/>
              </w:rPr>
            </w:pPr>
            <w:r>
              <w:rPr>
                <w:rFonts w:ascii="Arial" w:hAnsi="Arial" w:cs="Arial"/>
                <w:sz w:val="22"/>
                <w:szCs w:val="22"/>
              </w:rPr>
              <w:t>Date de paiement</w:t>
            </w:r>
          </w:p>
        </w:tc>
        <w:tc>
          <w:tcPr>
            <w:tcW w:w="2500" w:type="pct"/>
            <w:tcBorders>
              <w:left w:val="single" w:sz="1" w:space="0" w:color="000000"/>
              <w:bottom w:val="single" w:sz="4" w:space="0" w:color="auto"/>
              <w:right w:val="single" w:sz="1" w:space="0" w:color="000000"/>
            </w:tcBorders>
          </w:tcPr>
          <w:p w:rsidR="00A5554F" w:rsidRDefault="00A5554F" w:rsidP="00845BCD">
            <w:pPr>
              <w:snapToGrid w:val="0"/>
              <w:rPr>
                <w:rFonts w:ascii="Arial" w:hAnsi="Arial" w:cs="Arial"/>
                <w:sz w:val="22"/>
                <w:szCs w:val="22"/>
              </w:rPr>
            </w:pPr>
          </w:p>
        </w:tc>
      </w:tr>
      <w:tr w:rsidR="00A5554F" w:rsidRPr="00A52849" w:rsidTr="00ED5B9E">
        <w:tc>
          <w:tcPr>
            <w:tcW w:w="2500" w:type="pct"/>
            <w:tcBorders>
              <w:left w:val="single" w:sz="1" w:space="0" w:color="000000"/>
              <w:bottom w:val="single" w:sz="4" w:space="0" w:color="auto"/>
              <w:right w:val="single" w:sz="4" w:space="0" w:color="auto"/>
            </w:tcBorders>
            <w:shd w:val="clear" w:color="auto" w:fill="auto"/>
          </w:tcPr>
          <w:p w:rsidR="00A5554F" w:rsidRPr="00A52849" w:rsidRDefault="00A5554F" w:rsidP="00845BCD">
            <w:pPr>
              <w:snapToGrid w:val="0"/>
              <w:rPr>
                <w:rFonts w:ascii="Arial" w:hAnsi="Arial" w:cs="Arial"/>
                <w:sz w:val="22"/>
                <w:szCs w:val="22"/>
              </w:rPr>
            </w:pPr>
            <w:r w:rsidRPr="00037508">
              <w:rPr>
                <w:rFonts w:ascii="Arial" w:hAnsi="Arial" w:cs="Arial"/>
                <w:sz w:val="22"/>
                <w:szCs w:val="22"/>
              </w:rPr>
              <w:t>Référence extrait de compte ou livre de caisse</w:t>
            </w:r>
          </w:p>
        </w:tc>
        <w:tc>
          <w:tcPr>
            <w:tcW w:w="2500" w:type="pct"/>
            <w:tcBorders>
              <w:top w:val="single" w:sz="4" w:space="0" w:color="auto"/>
              <w:left w:val="single" w:sz="4" w:space="0" w:color="auto"/>
              <w:bottom w:val="single" w:sz="4" w:space="0" w:color="auto"/>
              <w:right w:val="single" w:sz="4" w:space="0" w:color="auto"/>
            </w:tcBorders>
          </w:tcPr>
          <w:p w:rsidR="00A5554F" w:rsidRPr="00037508" w:rsidRDefault="00A5554F" w:rsidP="00845BCD">
            <w:pPr>
              <w:snapToGrid w:val="0"/>
              <w:rPr>
                <w:rFonts w:ascii="Arial" w:hAnsi="Arial" w:cs="Arial"/>
                <w:sz w:val="22"/>
                <w:szCs w:val="22"/>
              </w:rPr>
            </w:pPr>
          </w:p>
        </w:tc>
      </w:tr>
      <w:tr w:rsidR="00ED5B9E" w:rsidRPr="00A52849" w:rsidTr="00ED5B9E">
        <w:tc>
          <w:tcPr>
            <w:tcW w:w="2500" w:type="pct"/>
            <w:tcBorders>
              <w:top w:val="single" w:sz="4" w:space="0" w:color="auto"/>
              <w:left w:val="single" w:sz="4" w:space="0" w:color="auto"/>
              <w:bottom w:val="single" w:sz="4" w:space="0" w:color="auto"/>
              <w:right w:val="single" w:sz="4" w:space="0" w:color="auto"/>
            </w:tcBorders>
            <w:shd w:val="clear" w:color="auto" w:fill="auto"/>
          </w:tcPr>
          <w:p w:rsidR="00ED5B9E" w:rsidRPr="00037508" w:rsidRDefault="00ED5B9E" w:rsidP="00845BCD">
            <w:pPr>
              <w:snapToGrid w:val="0"/>
              <w:rPr>
                <w:rFonts w:ascii="Arial" w:hAnsi="Arial" w:cs="Arial"/>
                <w:sz w:val="22"/>
                <w:szCs w:val="22"/>
              </w:rPr>
            </w:pPr>
            <w:r>
              <w:rPr>
                <w:rFonts w:ascii="Arial" w:hAnsi="Arial" w:cs="Arial"/>
                <w:sz w:val="22"/>
                <w:szCs w:val="22"/>
              </w:rPr>
              <w:t>Remarques et commentaires</w:t>
            </w:r>
          </w:p>
        </w:tc>
        <w:tc>
          <w:tcPr>
            <w:tcW w:w="2500" w:type="pct"/>
            <w:tcBorders>
              <w:top w:val="single" w:sz="4" w:space="0" w:color="auto"/>
              <w:left w:val="single" w:sz="4" w:space="0" w:color="auto"/>
              <w:bottom w:val="single" w:sz="1" w:space="0" w:color="000000"/>
              <w:right w:val="single" w:sz="1" w:space="0" w:color="000000"/>
            </w:tcBorders>
          </w:tcPr>
          <w:p w:rsidR="00ED5B9E" w:rsidRPr="00037508" w:rsidRDefault="00ED5B9E" w:rsidP="00845BCD">
            <w:pPr>
              <w:snapToGrid w:val="0"/>
              <w:rPr>
                <w:rFonts w:ascii="Arial" w:hAnsi="Arial" w:cs="Arial"/>
                <w:sz w:val="22"/>
                <w:szCs w:val="22"/>
              </w:rPr>
            </w:pPr>
          </w:p>
        </w:tc>
      </w:tr>
    </w:tbl>
    <w:p w:rsidR="008A102A" w:rsidRPr="00CD14DB" w:rsidRDefault="008A102A" w:rsidP="008A102A">
      <w:pPr>
        <w:jc w:val="both"/>
        <w:rPr>
          <w:rFonts w:ascii="Arial" w:hAnsi="Arial" w:cs="Arial"/>
          <w:sz w:val="22"/>
          <w:szCs w:val="22"/>
        </w:rPr>
      </w:pPr>
    </w:p>
    <w:p w:rsidR="008A102A" w:rsidRPr="00CD14DB" w:rsidRDefault="008A102A" w:rsidP="008A102A">
      <w:pPr>
        <w:jc w:val="both"/>
        <w:rPr>
          <w:rFonts w:ascii="Arial" w:hAnsi="Arial" w:cs="Arial"/>
          <w:sz w:val="22"/>
          <w:szCs w:val="22"/>
        </w:rPr>
      </w:pPr>
    </w:p>
    <w:p w:rsidR="008A102A" w:rsidRDefault="008A102A" w:rsidP="008A102A">
      <w:pPr>
        <w:jc w:val="both"/>
        <w:rPr>
          <w:rFonts w:ascii="Arial" w:hAnsi="Arial" w:cs="Arial"/>
          <w:b/>
          <w:bCs/>
          <w:sz w:val="24"/>
          <w:szCs w:val="24"/>
        </w:rPr>
      </w:pPr>
      <w:r>
        <w:rPr>
          <w:rFonts w:ascii="Arial" w:hAnsi="Arial" w:cs="Arial"/>
          <w:b/>
          <w:bCs/>
          <w:sz w:val="24"/>
          <w:szCs w:val="24"/>
        </w:rPr>
        <w:br w:type="page"/>
      </w:r>
      <w:r>
        <w:rPr>
          <w:rFonts w:ascii="Arial" w:hAnsi="Arial" w:cs="Arial"/>
          <w:b/>
          <w:bCs/>
          <w:sz w:val="24"/>
          <w:szCs w:val="24"/>
        </w:rPr>
        <w:lastRenderedPageBreak/>
        <w:t>1.</w:t>
      </w:r>
      <w:r w:rsidR="00E35664">
        <w:rPr>
          <w:rFonts w:ascii="Arial" w:hAnsi="Arial" w:cs="Arial"/>
          <w:b/>
          <w:bCs/>
          <w:sz w:val="24"/>
          <w:szCs w:val="24"/>
        </w:rPr>
        <w:t>2</w:t>
      </w:r>
      <w:r>
        <w:rPr>
          <w:rFonts w:ascii="Arial" w:hAnsi="Arial" w:cs="Arial"/>
          <w:b/>
          <w:bCs/>
          <w:sz w:val="24"/>
          <w:szCs w:val="24"/>
        </w:rPr>
        <w:t>.3.  Les frais d'amortissement</w:t>
      </w:r>
    </w:p>
    <w:p w:rsidR="008A102A" w:rsidRPr="00CD14DB" w:rsidRDefault="008A102A" w:rsidP="008A102A">
      <w:pPr>
        <w:jc w:val="both"/>
        <w:rPr>
          <w:rFonts w:ascii="Arial" w:hAnsi="Arial" w:cs="Arial"/>
          <w:sz w:val="22"/>
          <w:szCs w:val="22"/>
        </w:rPr>
      </w:pPr>
    </w:p>
    <w:p w:rsidR="008A102A" w:rsidRDefault="008A102A" w:rsidP="008A102A">
      <w:pPr>
        <w:jc w:val="both"/>
        <w:rPr>
          <w:rFonts w:ascii="Arial" w:hAnsi="Arial" w:cs="Arial"/>
          <w:sz w:val="22"/>
          <w:szCs w:val="22"/>
        </w:rPr>
      </w:pPr>
      <w:r>
        <w:rPr>
          <w:rFonts w:ascii="Arial" w:hAnsi="Arial" w:cs="Arial"/>
          <w:sz w:val="22"/>
          <w:szCs w:val="22"/>
        </w:rPr>
        <w:t>Sont également visés à titre de frais de fonctionnement de nature particulière, les frais d’amortissement.</w:t>
      </w:r>
    </w:p>
    <w:p w:rsidR="008A102A" w:rsidRPr="00CD14DB" w:rsidRDefault="008A102A" w:rsidP="008A102A">
      <w:pPr>
        <w:jc w:val="both"/>
        <w:rPr>
          <w:rFonts w:ascii="Arial" w:hAnsi="Arial" w:cs="Arial"/>
          <w:sz w:val="22"/>
          <w:szCs w:val="22"/>
        </w:rPr>
      </w:pPr>
    </w:p>
    <w:p w:rsidR="008A102A" w:rsidRDefault="008A102A" w:rsidP="008A102A">
      <w:pPr>
        <w:jc w:val="both"/>
        <w:rPr>
          <w:rFonts w:ascii="Arial" w:hAnsi="Arial" w:cs="Arial"/>
          <w:b/>
          <w:bCs/>
          <w:sz w:val="22"/>
          <w:szCs w:val="22"/>
        </w:rPr>
      </w:pPr>
      <w:r>
        <w:rPr>
          <w:rFonts w:ascii="Arial" w:hAnsi="Arial" w:cs="Arial"/>
          <w:b/>
          <w:bCs/>
          <w:sz w:val="22"/>
          <w:szCs w:val="22"/>
        </w:rPr>
        <w:t>A.</w:t>
      </w:r>
      <w:r>
        <w:rPr>
          <w:rFonts w:ascii="Arial" w:hAnsi="Arial" w:cs="Arial"/>
          <w:b/>
          <w:bCs/>
          <w:sz w:val="22"/>
          <w:szCs w:val="22"/>
        </w:rPr>
        <w:tab/>
        <w:t>Frais d'amortissement des biens immobiliers</w:t>
      </w:r>
    </w:p>
    <w:p w:rsidR="008A102A" w:rsidRPr="00CD14DB" w:rsidRDefault="008A102A" w:rsidP="008A102A">
      <w:pPr>
        <w:jc w:val="both"/>
        <w:rPr>
          <w:rFonts w:ascii="Arial" w:hAnsi="Arial" w:cs="Arial"/>
          <w:sz w:val="22"/>
          <w:szCs w:val="22"/>
        </w:rPr>
      </w:pPr>
    </w:p>
    <w:p w:rsidR="008A102A" w:rsidRDefault="008A102A" w:rsidP="008A102A">
      <w:pPr>
        <w:ind w:left="30"/>
        <w:jc w:val="both"/>
        <w:rPr>
          <w:rFonts w:ascii="Arial" w:hAnsi="Arial" w:cs="Arial"/>
          <w:sz w:val="22"/>
          <w:szCs w:val="22"/>
        </w:rPr>
      </w:pPr>
      <w:r>
        <w:rPr>
          <w:rFonts w:ascii="Arial" w:hAnsi="Arial" w:cs="Arial"/>
          <w:sz w:val="22"/>
          <w:szCs w:val="22"/>
        </w:rPr>
        <w:t>Si le bénéficiaire est propriétaire du bâtiment où est développée l’activité, l’amortissement du bien immobilier</w:t>
      </w:r>
      <w:r>
        <w:rPr>
          <w:rStyle w:val="Caractresdenotedebasdepage"/>
          <w:rFonts w:ascii="Arial" w:hAnsi="Arial" w:cs="Arial"/>
          <w:sz w:val="22"/>
          <w:szCs w:val="22"/>
        </w:rPr>
        <w:footnoteReference w:id="3"/>
      </w:r>
      <w:r>
        <w:rPr>
          <w:rFonts w:ascii="Arial" w:hAnsi="Arial" w:cs="Arial"/>
          <w:sz w:val="22"/>
          <w:szCs w:val="22"/>
        </w:rPr>
        <w:t xml:space="preserve"> est accepté à concurrence de 3 %, sur une période de 33 ans.  </w:t>
      </w:r>
    </w:p>
    <w:p w:rsidR="008A102A" w:rsidRDefault="008A102A" w:rsidP="008A102A">
      <w:pPr>
        <w:ind w:left="30"/>
        <w:jc w:val="both"/>
        <w:rPr>
          <w:rFonts w:ascii="Arial" w:hAnsi="Arial" w:cs="Arial"/>
          <w:sz w:val="22"/>
          <w:szCs w:val="22"/>
        </w:rPr>
      </w:pPr>
    </w:p>
    <w:p w:rsidR="008A102A" w:rsidRDefault="008A102A" w:rsidP="008A102A">
      <w:pPr>
        <w:ind w:left="15"/>
        <w:jc w:val="both"/>
        <w:rPr>
          <w:rFonts w:ascii="Arial" w:hAnsi="Arial" w:cs="Arial"/>
          <w:sz w:val="22"/>
          <w:szCs w:val="22"/>
        </w:rPr>
      </w:pPr>
      <w:r>
        <w:rPr>
          <w:rFonts w:ascii="Arial" w:hAnsi="Arial" w:cs="Arial"/>
          <w:sz w:val="22"/>
          <w:szCs w:val="22"/>
        </w:rPr>
        <w:t>Dans ce cas, le bénéficiaire complète le tableau d’amortissement inclus dans le décompte récapitulatif.</w:t>
      </w:r>
    </w:p>
    <w:p w:rsidR="008A102A" w:rsidRDefault="008A102A" w:rsidP="008A102A">
      <w:pPr>
        <w:ind w:left="15"/>
        <w:jc w:val="both"/>
        <w:rPr>
          <w:rFonts w:ascii="Arial" w:hAnsi="Arial" w:cs="Arial"/>
          <w:sz w:val="22"/>
          <w:szCs w:val="22"/>
        </w:rPr>
      </w:pPr>
    </w:p>
    <w:p w:rsidR="008A102A" w:rsidRDefault="008A102A" w:rsidP="008A102A">
      <w:pPr>
        <w:ind w:left="15"/>
        <w:jc w:val="both"/>
        <w:rPr>
          <w:rFonts w:ascii="Arial" w:hAnsi="Arial" w:cs="Arial"/>
          <w:sz w:val="22"/>
          <w:szCs w:val="22"/>
        </w:rPr>
      </w:pPr>
      <w:r>
        <w:rPr>
          <w:rFonts w:ascii="Arial" w:hAnsi="Arial" w:cs="Arial"/>
          <w:sz w:val="22"/>
          <w:szCs w:val="22"/>
        </w:rPr>
        <w:t>Si le bâtiment a été subventionné par un quelconque pouvoir public, seule la partie financée sur fonds propres par le bénéficiaire sera prise en compte.</w:t>
      </w:r>
    </w:p>
    <w:p w:rsidR="008A102A" w:rsidRDefault="008A102A" w:rsidP="008A102A">
      <w:pPr>
        <w:jc w:val="both"/>
        <w:rPr>
          <w:rFonts w:ascii="Arial" w:hAnsi="Arial" w:cs="Arial"/>
          <w:sz w:val="22"/>
          <w:szCs w:val="22"/>
        </w:rPr>
      </w:pPr>
    </w:p>
    <w:p w:rsidR="008A102A" w:rsidRDefault="008A102A" w:rsidP="008A102A">
      <w:pPr>
        <w:jc w:val="both"/>
        <w:rPr>
          <w:rFonts w:ascii="Arial" w:hAnsi="Arial" w:cs="Arial"/>
          <w:sz w:val="22"/>
          <w:szCs w:val="22"/>
        </w:rPr>
      </w:pPr>
      <w:r>
        <w:rPr>
          <w:rFonts w:ascii="Arial" w:hAnsi="Arial" w:cs="Arial"/>
          <w:sz w:val="22"/>
          <w:szCs w:val="22"/>
        </w:rPr>
        <w:t>Il va de soi que cet amortissement se fait au prorata de la partie d’immeuble affectée à la mission subventionnée.</w:t>
      </w:r>
    </w:p>
    <w:p w:rsidR="008A102A" w:rsidRDefault="008A102A" w:rsidP="008A102A">
      <w:pPr>
        <w:jc w:val="both"/>
        <w:rPr>
          <w:rFonts w:ascii="Arial" w:hAnsi="Arial" w:cs="Arial"/>
          <w:sz w:val="22"/>
          <w:szCs w:val="22"/>
        </w:rPr>
      </w:pPr>
    </w:p>
    <w:p w:rsidR="008A102A" w:rsidRDefault="008A102A" w:rsidP="008A102A">
      <w:pPr>
        <w:ind w:left="15"/>
        <w:jc w:val="both"/>
        <w:rPr>
          <w:rFonts w:ascii="Arial" w:hAnsi="Arial" w:cs="Arial"/>
          <w:sz w:val="22"/>
          <w:szCs w:val="22"/>
        </w:rPr>
      </w:pPr>
      <w:r>
        <w:rPr>
          <w:rFonts w:ascii="Arial" w:hAnsi="Arial" w:cs="Arial"/>
          <w:sz w:val="22"/>
          <w:szCs w:val="22"/>
        </w:rPr>
        <w:t>Les pouvoirs publics quant à eux se référeront à la durée d’amortissement propre aux règles régissant leur comptabilité et notamment au Règlement général de la comptabilité communale  (RGCC)  et ses annexes.</w:t>
      </w:r>
    </w:p>
    <w:p w:rsidR="008A102A" w:rsidRDefault="008A102A" w:rsidP="008A102A">
      <w:pPr>
        <w:jc w:val="both"/>
        <w:rPr>
          <w:rFonts w:ascii="Arial" w:hAnsi="Arial" w:cs="Arial"/>
          <w:sz w:val="22"/>
          <w:szCs w:val="22"/>
        </w:rPr>
      </w:pPr>
    </w:p>
    <w:p w:rsidR="008A102A" w:rsidRDefault="008A102A" w:rsidP="008A102A">
      <w:pPr>
        <w:jc w:val="both"/>
        <w:rPr>
          <w:rFonts w:ascii="Arial" w:hAnsi="Arial" w:cs="Arial"/>
          <w:sz w:val="22"/>
          <w:szCs w:val="22"/>
        </w:rPr>
      </w:pPr>
    </w:p>
    <w:p w:rsidR="008A102A" w:rsidRPr="00914874" w:rsidRDefault="008A102A" w:rsidP="008A102A">
      <w:pPr>
        <w:jc w:val="both"/>
        <w:rPr>
          <w:rFonts w:ascii="Arial" w:hAnsi="Arial" w:cs="Arial"/>
          <w:b/>
          <w:bCs/>
          <w:sz w:val="22"/>
          <w:szCs w:val="22"/>
        </w:rPr>
      </w:pPr>
      <w:r w:rsidRPr="00914874">
        <w:rPr>
          <w:rFonts w:ascii="Arial" w:hAnsi="Arial" w:cs="Arial"/>
          <w:b/>
          <w:bCs/>
          <w:sz w:val="22"/>
          <w:szCs w:val="22"/>
        </w:rPr>
        <w:t>B.</w:t>
      </w:r>
      <w:r w:rsidRPr="00914874">
        <w:rPr>
          <w:rFonts w:ascii="Arial" w:hAnsi="Arial" w:cs="Arial"/>
          <w:b/>
          <w:bCs/>
          <w:sz w:val="22"/>
          <w:szCs w:val="22"/>
        </w:rPr>
        <w:tab/>
        <w:t>Frais d'amortissement des biens d'équipement</w:t>
      </w:r>
    </w:p>
    <w:p w:rsidR="008A102A" w:rsidRDefault="008A102A" w:rsidP="008A102A">
      <w:pPr>
        <w:jc w:val="both"/>
        <w:rPr>
          <w:rFonts w:ascii="Arial" w:hAnsi="Arial" w:cs="Arial"/>
          <w:sz w:val="22"/>
          <w:szCs w:val="22"/>
        </w:rPr>
      </w:pPr>
    </w:p>
    <w:p w:rsidR="008A102A" w:rsidRDefault="008A102A" w:rsidP="008A102A">
      <w:pPr>
        <w:jc w:val="both"/>
        <w:rPr>
          <w:rFonts w:ascii="Arial" w:hAnsi="Arial" w:cs="Arial"/>
          <w:sz w:val="22"/>
          <w:szCs w:val="22"/>
        </w:rPr>
      </w:pPr>
      <w:r>
        <w:rPr>
          <w:rFonts w:ascii="Arial" w:hAnsi="Arial" w:cs="Arial"/>
          <w:sz w:val="22"/>
          <w:szCs w:val="22"/>
        </w:rPr>
        <w:t>Les frais d’équipement ou frais relatifs à l’achat d’un ordinateur, d’une imprimante, d’un télécopieur, d’écrans tactiles, du mobilier de bureau (chaises, bureaux, armoires), constituent des investissements.</w:t>
      </w:r>
    </w:p>
    <w:p w:rsidR="008A102A" w:rsidRDefault="008A102A" w:rsidP="008A102A">
      <w:pPr>
        <w:jc w:val="both"/>
        <w:rPr>
          <w:rFonts w:ascii="Arial" w:hAnsi="Arial" w:cs="Arial"/>
          <w:sz w:val="22"/>
          <w:szCs w:val="22"/>
        </w:rPr>
      </w:pPr>
    </w:p>
    <w:p w:rsidR="008A102A" w:rsidRDefault="008A102A" w:rsidP="008A102A">
      <w:pPr>
        <w:jc w:val="both"/>
        <w:rPr>
          <w:rFonts w:ascii="Arial" w:hAnsi="Arial" w:cs="Arial"/>
          <w:sz w:val="22"/>
          <w:szCs w:val="22"/>
        </w:rPr>
      </w:pPr>
      <w:r>
        <w:rPr>
          <w:rFonts w:ascii="Arial" w:hAnsi="Arial" w:cs="Arial"/>
          <w:sz w:val="22"/>
          <w:szCs w:val="22"/>
        </w:rPr>
        <w:t>Il s’agit de biens de type patrimonial qui ont une durée d’utilisation estimable de plus d’un an.</w:t>
      </w:r>
    </w:p>
    <w:p w:rsidR="008A102A" w:rsidRDefault="008A102A" w:rsidP="008A102A">
      <w:pPr>
        <w:jc w:val="both"/>
        <w:rPr>
          <w:rFonts w:ascii="Arial" w:hAnsi="Arial" w:cs="Arial"/>
          <w:sz w:val="22"/>
          <w:szCs w:val="22"/>
        </w:rPr>
      </w:pPr>
    </w:p>
    <w:p w:rsidR="008A102A" w:rsidRDefault="008A102A" w:rsidP="008A102A">
      <w:pPr>
        <w:ind w:left="15"/>
        <w:jc w:val="both"/>
        <w:rPr>
          <w:rFonts w:ascii="Arial" w:hAnsi="Arial" w:cs="Arial"/>
          <w:i/>
          <w:iCs/>
          <w:sz w:val="22"/>
          <w:szCs w:val="22"/>
        </w:rPr>
      </w:pPr>
      <w:r>
        <w:rPr>
          <w:rFonts w:ascii="Arial" w:hAnsi="Arial" w:cs="Arial"/>
          <w:sz w:val="22"/>
          <w:szCs w:val="22"/>
        </w:rPr>
        <w:t>Ces biens sont admis au bénéfice de la subvention sur la base de leur amortissement uniquement</w:t>
      </w:r>
      <w:r w:rsidR="00D777D0">
        <w:rPr>
          <w:rFonts w:ascii="Arial" w:hAnsi="Arial" w:cs="Arial"/>
          <w:sz w:val="22"/>
          <w:szCs w:val="22"/>
        </w:rPr>
        <w:t>.</w:t>
      </w:r>
    </w:p>
    <w:p w:rsidR="008A102A" w:rsidRDefault="008A102A" w:rsidP="008A102A">
      <w:pPr>
        <w:jc w:val="both"/>
        <w:rPr>
          <w:rFonts w:ascii="Arial" w:hAnsi="Arial" w:cs="Arial"/>
          <w:sz w:val="22"/>
          <w:szCs w:val="22"/>
        </w:rPr>
      </w:pPr>
    </w:p>
    <w:p w:rsidR="008A102A" w:rsidRDefault="008A102A" w:rsidP="008A102A">
      <w:pPr>
        <w:jc w:val="both"/>
        <w:rPr>
          <w:rFonts w:ascii="Arial" w:hAnsi="Arial" w:cs="Arial"/>
          <w:sz w:val="22"/>
          <w:szCs w:val="22"/>
        </w:rPr>
      </w:pPr>
      <w:r>
        <w:rPr>
          <w:rFonts w:ascii="Arial" w:hAnsi="Arial" w:cs="Arial"/>
          <w:sz w:val="22"/>
          <w:szCs w:val="22"/>
        </w:rPr>
        <w:t>Dans le cas d’un bien d’équipement pour lequel un subside spécifique a été attribué, seule la partie non financée peut faire l’objet d’un amortissement.</w:t>
      </w:r>
    </w:p>
    <w:p w:rsidR="008A102A" w:rsidRDefault="008A102A" w:rsidP="008A102A">
      <w:pPr>
        <w:jc w:val="both"/>
        <w:rPr>
          <w:rFonts w:ascii="Arial" w:hAnsi="Arial" w:cs="Arial"/>
          <w:sz w:val="22"/>
          <w:szCs w:val="22"/>
        </w:rPr>
      </w:pPr>
    </w:p>
    <w:p w:rsidR="008A102A" w:rsidRPr="00914874" w:rsidRDefault="008A102A" w:rsidP="008A102A">
      <w:pPr>
        <w:jc w:val="both"/>
        <w:rPr>
          <w:rFonts w:ascii="Arial" w:hAnsi="Arial" w:cs="Arial"/>
          <w:sz w:val="22"/>
          <w:szCs w:val="22"/>
        </w:rPr>
      </w:pPr>
      <w:r w:rsidRPr="00914874">
        <w:rPr>
          <w:rFonts w:ascii="Arial" w:hAnsi="Arial" w:cs="Arial"/>
          <w:sz w:val="22"/>
          <w:szCs w:val="22"/>
        </w:rPr>
        <w:t>Le montant de l’amortissement pris en compte ne peut être supérieur à un maximum de 10 % du montant total de la subvention.</w:t>
      </w:r>
    </w:p>
    <w:p w:rsidR="008A102A" w:rsidRPr="00914874" w:rsidRDefault="008A102A" w:rsidP="008A102A">
      <w:pPr>
        <w:jc w:val="both"/>
        <w:rPr>
          <w:rFonts w:ascii="Arial" w:hAnsi="Arial" w:cs="Arial"/>
          <w:sz w:val="22"/>
          <w:szCs w:val="22"/>
        </w:rPr>
      </w:pPr>
    </w:p>
    <w:p w:rsidR="008A102A" w:rsidRPr="00914874" w:rsidRDefault="008A102A" w:rsidP="008A102A">
      <w:pPr>
        <w:jc w:val="both"/>
        <w:rPr>
          <w:rFonts w:ascii="Arial" w:hAnsi="Arial" w:cs="Arial"/>
          <w:sz w:val="22"/>
          <w:szCs w:val="22"/>
        </w:rPr>
      </w:pPr>
      <w:r w:rsidRPr="00914874">
        <w:rPr>
          <w:rFonts w:ascii="Arial" w:hAnsi="Arial" w:cs="Arial"/>
          <w:sz w:val="22"/>
          <w:szCs w:val="22"/>
        </w:rPr>
        <w:t>Le matériel d’équipement dont le montant est supérieur à 500 euros (TVAC) sera amorti  selon les règles suivantes :</w:t>
      </w:r>
    </w:p>
    <w:p w:rsidR="008A102A" w:rsidRPr="00914874" w:rsidRDefault="008A102A" w:rsidP="008A102A">
      <w:pPr>
        <w:jc w:val="both"/>
        <w:rPr>
          <w:rFonts w:ascii="Arial" w:hAnsi="Arial" w:cs="Arial"/>
          <w:sz w:val="22"/>
          <w:szCs w:val="22"/>
        </w:rPr>
      </w:pPr>
    </w:p>
    <w:p w:rsidR="008A102A" w:rsidRPr="00CC3A3E" w:rsidRDefault="008A102A" w:rsidP="008A102A">
      <w:pPr>
        <w:numPr>
          <w:ilvl w:val="0"/>
          <w:numId w:val="16"/>
        </w:numPr>
        <w:spacing w:after="60"/>
        <w:ind w:left="714" w:hanging="357"/>
        <w:jc w:val="both"/>
        <w:rPr>
          <w:rFonts w:ascii="Arial" w:hAnsi="Arial" w:cs="Arial"/>
          <w:sz w:val="22"/>
          <w:szCs w:val="22"/>
        </w:rPr>
      </w:pPr>
      <w:r w:rsidRPr="00CC3A3E">
        <w:rPr>
          <w:rFonts w:ascii="Arial" w:hAnsi="Arial" w:cs="Arial"/>
          <w:sz w:val="22"/>
          <w:szCs w:val="22"/>
        </w:rPr>
        <w:t>10 années pour le mobilier ;</w:t>
      </w:r>
    </w:p>
    <w:p w:rsidR="008A102A" w:rsidRPr="00CC3A3E" w:rsidRDefault="008A102A" w:rsidP="008A102A">
      <w:pPr>
        <w:numPr>
          <w:ilvl w:val="0"/>
          <w:numId w:val="16"/>
        </w:numPr>
        <w:spacing w:after="60"/>
        <w:ind w:left="714" w:hanging="357"/>
        <w:jc w:val="both"/>
        <w:rPr>
          <w:rFonts w:ascii="Arial" w:hAnsi="Arial" w:cs="Arial"/>
          <w:sz w:val="22"/>
          <w:szCs w:val="22"/>
        </w:rPr>
      </w:pPr>
      <w:r w:rsidRPr="00CC3A3E">
        <w:rPr>
          <w:rFonts w:ascii="Arial" w:hAnsi="Arial" w:cs="Arial"/>
          <w:sz w:val="22"/>
          <w:szCs w:val="22"/>
        </w:rPr>
        <w:t>5 années pour le matériel de bureau ;</w:t>
      </w:r>
    </w:p>
    <w:p w:rsidR="008A102A" w:rsidRPr="00CC3A3E" w:rsidRDefault="008A102A" w:rsidP="008A102A">
      <w:pPr>
        <w:numPr>
          <w:ilvl w:val="0"/>
          <w:numId w:val="16"/>
        </w:numPr>
        <w:spacing w:after="60"/>
        <w:ind w:left="714" w:hanging="357"/>
        <w:jc w:val="both"/>
        <w:rPr>
          <w:rFonts w:ascii="Arial" w:hAnsi="Arial" w:cs="Arial"/>
          <w:sz w:val="22"/>
          <w:szCs w:val="22"/>
        </w:rPr>
      </w:pPr>
      <w:r w:rsidRPr="00CC3A3E">
        <w:rPr>
          <w:rFonts w:ascii="Arial" w:hAnsi="Arial" w:cs="Arial"/>
          <w:sz w:val="22"/>
          <w:szCs w:val="22"/>
        </w:rPr>
        <w:t>3 années pour le matériel et les logiciels informatiques.</w:t>
      </w:r>
    </w:p>
    <w:p w:rsidR="008A102A" w:rsidRDefault="008A102A" w:rsidP="008A102A">
      <w:pPr>
        <w:jc w:val="both"/>
        <w:rPr>
          <w:rFonts w:ascii="Arial" w:hAnsi="Arial" w:cs="Arial"/>
          <w:sz w:val="22"/>
          <w:szCs w:val="22"/>
        </w:rPr>
      </w:pPr>
    </w:p>
    <w:p w:rsidR="00ED5B9E" w:rsidRDefault="00ED5B9E" w:rsidP="008A102A">
      <w:pPr>
        <w:jc w:val="both"/>
        <w:rPr>
          <w:rFonts w:ascii="Arial" w:hAnsi="Arial" w:cs="Arial"/>
          <w:sz w:val="22"/>
          <w:szCs w:val="22"/>
        </w:rPr>
      </w:pPr>
    </w:p>
    <w:p w:rsidR="00D36D8F" w:rsidRDefault="00D36D8F" w:rsidP="008A102A">
      <w:pPr>
        <w:jc w:val="both"/>
        <w:rPr>
          <w:rFonts w:ascii="Arial" w:hAnsi="Arial" w:cs="Arial"/>
          <w:sz w:val="22"/>
          <w:szCs w:val="22"/>
        </w:rPr>
      </w:pPr>
    </w:p>
    <w:p w:rsidR="008A102A" w:rsidRDefault="008A102A" w:rsidP="008A102A">
      <w:pPr>
        <w:jc w:val="both"/>
        <w:rPr>
          <w:rFonts w:ascii="Arial" w:hAnsi="Arial" w:cs="Arial"/>
          <w:sz w:val="22"/>
          <w:szCs w:val="22"/>
        </w:rPr>
      </w:pPr>
      <w:r>
        <w:rPr>
          <w:rFonts w:ascii="Arial" w:hAnsi="Arial" w:cs="Arial"/>
          <w:sz w:val="22"/>
          <w:szCs w:val="22"/>
        </w:rPr>
        <w:lastRenderedPageBreak/>
        <w:t>Il s’agit d’un amortissement linéaire et non dégressif.</w:t>
      </w:r>
    </w:p>
    <w:p w:rsidR="008A102A" w:rsidRDefault="008A102A" w:rsidP="008A102A">
      <w:pPr>
        <w:jc w:val="both"/>
        <w:rPr>
          <w:rFonts w:ascii="Arial" w:hAnsi="Arial" w:cs="Arial"/>
          <w:sz w:val="22"/>
          <w:szCs w:val="22"/>
        </w:rPr>
      </w:pPr>
    </w:p>
    <w:p w:rsidR="008A102A" w:rsidRDefault="008A102A" w:rsidP="008A102A">
      <w:pPr>
        <w:jc w:val="both"/>
        <w:rPr>
          <w:rFonts w:ascii="Arial" w:hAnsi="Arial" w:cs="Arial"/>
          <w:sz w:val="22"/>
          <w:szCs w:val="22"/>
        </w:rPr>
      </w:pPr>
      <w:r>
        <w:rPr>
          <w:rFonts w:ascii="Arial" w:hAnsi="Arial" w:cs="Arial"/>
          <w:sz w:val="22"/>
          <w:szCs w:val="22"/>
        </w:rPr>
        <w:t>Il va de soi que cet amortissement se fait au prorata de l’utilisation du bien pour la mission.</w:t>
      </w:r>
    </w:p>
    <w:p w:rsidR="008A102A" w:rsidRDefault="008A102A" w:rsidP="008A102A">
      <w:pPr>
        <w:jc w:val="both"/>
        <w:rPr>
          <w:rFonts w:ascii="Arial" w:hAnsi="Arial" w:cs="Arial"/>
          <w:sz w:val="22"/>
          <w:szCs w:val="22"/>
        </w:rPr>
      </w:pPr>
    </w:p>
    <w:p w:rsidR="008A102A" w:rsidRPr="00CC3A3E" w:rsidRDefault="008A102A" w:rsidP="008A102A">
      <w:pPr>
        <w:jc w:val="both"/>
        <w:rPr>
          <w:rFonts w:ascii="Arial" w:hAnsi="Arial" w:cs="Arial"/>
          <w:sz w:val="22"/>
          <w:szCs w:val="22"/>
        </w:rPr>
      </w:pPr>
      <w:r w:rsidRPr="00CC3A3E">
        <w:rPr>
          <w:rFonts w:ascii="Arial" w:hAnsi="Arial" w:cs="Arial"/>
          <w:sz w:val="22"/>
          <w:szCs w:val="22"/>
        </w:rPr>
        <w:t>Le plan d’amortissement ne sera pris en compte que s’il apparaît dans la comptabilité du bénéficiaire.  A défaut, l’acquisition de matériel au-delà de 500 euros (TVAC) est exclue de la subvention.</w:t>
      </w:r>
    </w:p>
    <w:p w:rsidR="008A102A" w:rsidRDefault="008A102A" w:rsidP="008A102A">
      <w:pPr>
        <w:jc w:val="both"/>
        <w:rPr>
          <w:rFonts w:ascii="Arial" w:hAnsi="Arial" w:cs="Arial"/>
          <w:sz w:val="22"/>
          <w:szCs w:val="22"/>
        </w:rPr>
      </w:pPr>
    </w:p>
    <w:p w:rsidR="00ED5B9E" w:rsidRPr="00CC3A3E" w:rsidRDefault="00ED5B9E" w:rsidP="008A102A">
      <w:pPr>
        <w:jc w:val="both"/>
        <w:rPr>
          <w:rFonts w:ascii="Arial" w:hAnsi="Arial" w:cs="Arial"/>
          <w:sz w:val="22"/>
          <w:szCs w:val="22"/>
        </w:rPr>
      </w:pPr>
    </w:p>
    <w:p w:rsidR="008A102A" w:rsidRPr="008A102A" w:rsidRDefault="008A102A" w:rsidP="008A102A">
      <w:pPr>
        <w:jc w:val="both"/>
        <w:rPr>
          <w:rFonts w:ascii="Arial" w:hAnsi="Arial" w:cs="Arial"/>
          <w:b/>
          <w:bCs/>
          <w:sz w:val="22"/>
          <w:szCs w:val="22"/>
        </w:rPr>
      </w:pPr>
      <w:r w:rsidRPr="00914874">
        <w:rPr>
          <w:rFonts w:ascii="Arial" w:hAnsi="Arial" w:cs="Arial"/>
          <w:b/>
          <w:bCs/>
          <w:sz w:val="22"/>
          <w:szCs w:val="22"/>
        </w:rPr>
        <w:t>C.</w:t>
      </w:r>
      <w:r w:rsidRPr="00914874">
        <w:rPr>
          <w:rFonts w:ascii="Arial" w:hAnsi="Arial" w:cs="Arial"/>
          <w:b/>
          <w:bCs/>
          <w:sz w:val="22"/>
          <w:szCs w:val="22"/>
        </w:rPr>
        <w:tab/>
        <w:t>Les données « matériel »</w:t>
      </w:r>
    </w:p>
    <w:p w:rsidR="008A102A" w:rsidRDefault="008A102A" w:rsidP="008A102A">
      <w:pPr>
        <w:jc w:val="both"/>
        <w:rPr>
          <w:rFonts w:ascii="Arial" w:hAnsi="Arial" w:cs="Arial"/>
          <w:sz w:val="22"/>
          <w:szCs w:val="22"/>
        </w:rPr>
      </w:pPr>
    </w:p>
    <w:p w:rsidR="008A102A" w:rsidRDefault="008A102A" w:rsidP="008A102A">
      <w:pPr>
        <w:jc w:val="both"/>
        <w:rPr>
          <w:rFonts w:ascii="Arial" w:hAnsi="Arial" w:cs="Arial"/>
          <w:sz w:val="22"/>
          <w:szCs w:val="22"/>
        </w:rPr>
      </w:pPr>
      <w:r>
        <w:rPr>
          <w:rFonts w:ascii="Arial" w:hAnsi="Arial" w:cs="Arial"/>
          <w:sz w:val="22"/>
          <w:szCs w:val="22"/>
        </w:rPr>
        <w:t>Les rubriques suivantes sont à compléter pour chaque matériel </w:t>
      </w:r>
    </w:p>
    <w:p w:rsidR="008A102A" w:rsidRDefault="008A102A" w:rsidP="008A102A">
      <w:pPr>
        <w:jc w:val="both"/>
        <w:rPr>
          <w:rFonts w:ascii="Arial" w:hAnsi="Arial" w:cs="Arial"/>
          <w:sz w:val="22"/>
          <w:szCs w:val="22"/>
        </w:rPr>
      </w:pPr>
    </w:p>
    <w:tbl>
      <w:tblPr>
        <w:tblW w:w="0" w:type="auto"/>
        <w:tblInd w:w="186" w:type="dxa"/>
        <w:tblLayout w:type="fixed"/>
        <w:tblCellMar>
          <w:left w:w="70" w:type="dxa"/>
          <w:right w:w="70" w:type="dxa"/>
        </w:tblCellMar>
        <w:tblLook w:val="0000"/>
      </w:tblPr>
      <w:tblGrid>
        <w:gridCol w:w="6020"/>
      </w:tblGrid>
      <w:tr w:rsidR="008A102A" w:rsidTr="00845BCD">
        <w:trPr>
          <w:trHeight w:val="300"/>
        </w:trPr>
        <w:tc>
          <w:tcPr>
            <w:tcW w:w="6020" w:type="dxa"/>
            <w:tcBorders>
              <w:top w:val="single" w:sz="4" w:space="0" w:color="000000"/>
              <w:left w:val="single" w:sz="4" w:space="0" w:color="000000"/>
              <w:bottom w:val="single" w:sz="4" w:space="0" w:color="000000"/>
              <w:right w:val="single" w:sz="4" w:space="0" w:color="000000"/>
            </w:tcBorders>
            <w:shd w:val="clear" w:color="auto" w:fill="auto"/>
          </w:tcPr>
          <w:p w:rsidR="008A102A" w:rsidRDefault="008A102A" w:rsidP="00845BCD">
            <w:pPr>
              <w:snapToGrid w:val="0"/>
              <w:rPr>
                <w:rFonts w:ascii="Calibri" w:hAnsi="Calibri"/>
                <w:color w:val="000000"/>
                <w:sz w:val="22"/>
                <w:szCs w:val="22"/>
                <w:lang w:val="fr-BE"/>
              </w:rPr>
            </w:pPr>
            <w:r>
              <w:rPr>
                <w:rFonts w:ascii="Calibri" w:hAnsi="Calibri"/>
                <w:color w:val="000000"/>
                <w:sz w:val="22"/>
                <w:szCs w:val="22"/>
                <w:lang w:val="fr-BE"/>
              </w:rPr>
              <w:t>Référence PCMN (Plan comptable minimum normalisé)</w:t>
            </w:r>
          </w:p>
        </w:tc>
      </w:tr>
      <w:tr w:rsidR="008A102A" w:rsidTr="00845BCD">
        <w:trPr>
          <w:trHeight w:val="300"/>
        </w:trPr>
        <w:tc>
          <w:tcPr>
            <w:tcW w:w="6020" w:type="dxa"/>
            <w:tcBorders>
              <w:left w:val="single" w:sz="4" w:space="0" w:color="000000"/>
              <w:bottom w:val="single" w:sz="4" w:space="0" w:color="000000"/>
              <w:right w:val="single" w:sz="4" w:space="0" w:color="000000"/>
            </w:tcBorders>
            <w:shd w:val="clear" w:color="auto" w:fill="auto"/>
          </w:tcPr>
          <w:p w:rsidR="008A102A" w:rsidRDefault="00ED5B9E" w:rsidP="00ED5B9E">
            <w:pPr>
              <w:snapToGrid w:val="0"/>
              <w:rPr>
                <w:rFonts w:ascii="Calibri" w:hAnsi="Calibri"/>
                <w:color w:val="000000"/>
                <w:sz w:val="22"/>
                <w:szCs w:val="22"/>
                <w:lang w:val="fr-BE"/>
              </w:rPr>
            </w:pPr>
            <w:r>
              <w:rPr>
                <w:rFonts w:ascii="Calibri" w:hAnsi="Calibri"/>
                <w:color w:val="000000"/>
                <w:sz w:val="22"/>
                <w:szCs w:val="22"/>
                <w:lang w:val="fr-BE"/>
              </w:rPr>
              <w:t xml:space="preserve">Bien à </w:t>
            </w:r>
            <w:r w:rsidR="008A102A">
              <w:rPr>
                <w:rFonts w:ascii="Calibri" w:hAnsi="Calibri"/>
                <w:color w:val="000000"/>
                <w:sz w:val="22"/>
                <w:szCs w:val="22"/>
                <w:lang w:val="fr-BE"/>
              </w:rPr>
              <w:t>amortir</w:t>
            </w:r>
          </w:p>
        </w:tc>
      </w:tr>
      <w:tr w:rsidR="008A102A" w:rsidTr="00845BCD">
        <w:trPr>
          <w:trHeight w:val="300"/>
        </w:trPr>
        <w:tc>
          <w:tcPr>
            <w:tcW w:w="6020" w:type="dxa"/>
            <w:tcBorders>
              <w:left w:val="single" w:sz="4" w:space="0" w:color="000000"/>
              <w:bottom w:val="single" w:sz="4" w:space="0" w:color="000000"/>
              <w:right w:val="single" w:sz="4" w:space="0" w:color="000000"/>
            </w:tcBorders>
            <w:shd w:val="clear" w:color="auto" w:fill="auto"/>
          </w:tcPr>
          <w:p w:rsidR="008A102A" w:rsidRDefault="00ED5B9E" w:rsidP="00D36D8F">
            <w:pPr>
              <w:snapToGrid w:val="0"/>
              <w:rPr>
                <w:rFonts w:ascii="Calibri" w:hAnsi="Calibri"/>
                <w:color w:val="000000"/>
                <w:sz w:val="22"/>
                <w:szCs w:val="22"/>
                <w:lang w:val="fr-BE"/>
              </w:rPr>
            </w:pPr>
            <w:r>
              <w:rPr>
                <w:rFonts w:ascii="Calibri" w:hAnsi="Calibri"/>
                <w:color w:val="000000"/>
                <w:sz w:val="22"/>
                <w:szCs w:val="22"/>
                <w:lang w:val="fr-BE"/>
              </w:rPr>
              <w:t>Nom d</w:t>
            </w:r>
            <w:r w:rsidR="00D36D8F">
              <w:rPr>
                <w:rFonts w:ascii="Calibri" w:hAnsi="Calibri"/>
                <w:color w:val="000000"/>
                <w:sz w:val="22"/>
                <w:szCs w:val="22"/>
                <w:lang w:val="fr-BE"/>
              </w:rPr>
              <w:t>u</w:t>
            </w:r>
            <w:r>
              <w:rPr>
                <w:rFonts w:ascii="Calibri" w:hAnsi="Calibri"/>
                <w:color w:val="000000"/>
                <w:sz w:val="22"/>
                <w:szCs w:val="22"/>
                <w:lang w:val="fr-BE"/>
              </w:rPr>
              <w:t xml:space="preserve"> </w:t>
            </w:r>
            <w:r w:rsidR="00D36D8F">
              <w:rPr>
                <w:rFonts w:ascii="Calibri" w:hAnsi="Calibri"/>
                <w:color w:val="000000"/>
                <w:sz w:val="22"/>
                <w:szCs w:val="22"/>
                <w:lang w:val="fr-BE"/>
              </w:rPr>
              <w:t>f</w:t>
            </w:r>
            <w:r w:rsidR="008A102A">
              <w:rPr>
                <w:rFonts w:ascii="Calibri" w:hAnsi="Calibri"/>
                <w:color w:val="000000"/>
                <w:sz w:val="22"/>
                <w:szCs w:val="22"/>
                <w:lang w:val="fr-BE"/>
              </w:rPr>
              <w:t>ournisseur</w:t>
            </w:r>
          </w:p>
        </w:tc>
      </w:tr>
      <w:tr w:rsidR="008A102A" w:rsidTr="00845BCD">
        <w:trPr>
          <w:trHeight w:val="300"/>
        </w:trPr>
        <w:tc>
          <w:tcPr>
            <w:tcW w:w="6020" w:type="dxa"/>
            <w:tcBorders>
              <w:left w:val="single" w:sz="4" w:space="0" w:color="000000"/>
              <w:bottom w:val="single" w:sz="4" w:space="0" w:color="000000"/>
              <w:right w:val="single" w:sz="4" w:space="0" w:color="000000"/>
            </w:tcBorders>
            <w:shd w:val="clear" w:color="auto" w:fill="auto"/>
          </w:tcPr>
          <w:p w:rsidR="008A102A" w:rsidRDefault="008A102A" w:rsidP="00845BCD">
            <w:pPr>
              <w:snapToGrid w:val="0"/>
              <w:rPr>
                <w:rFonts w:ascii="Calibri" w:hAnsi="Calibri"/>
                <w:color w:val="000000"/>
                <w:sz w:val="22"/>
                <w:szCs w:val="22"/>
                <w:lang w:val="fr-BE"/>
              </w:rPr>
            </w:pPr>
            <w:r>
              <w:rPr>
                <w:rFonts w:ascii="Calibri" w:hAnsi="Calibri"/>
                <w:color w:val="000000"/>
                <w:sz w:val="22"/>
                <w:szCs w:val="22"/>
                <w:lang w:val="fr-BE"/>
              </w:rPr>
              <w:t>Numéro facture</w:t>
            </w:r>
          </w:p>
        </w:tc>
      </w:tr>
      <w:tr w:rsidR="008A102A" w:rsidTr="00845BCD">
        <w:trPr>
          <w:trHeight w:val="300"/>
        </w:trPr>
        <w:tc>
          <w:tcPr>
            <w:tcW w:w="6020" w:type="dxa"/>
            <w:tcBorders>
              <w:left w:val="single" w:sz="4" w:space="0" w:color="000000"/>
              <w:bottom w:val="single" w:sz="4" w:space="0" w:color="000000"/>
              <w:right w:val="single" w:sz="4" w:space="0" w:color="000000"/>
            </w:tcBorders>
            <w:shd w:val="clear" w:color="auto" w:fill="auto"/>
          </w:tcPr>
          <w:p w:rsidR="008A102A" w:rsidRDefault="008A102A" w:rsidP="00845BCD">
            <w:pPr>
              <w:snapToGrid w:val="0"/>
              <w:rPr>
                <w:rFonts w:ascii="Calibri" w:hAnsi="Calibri"/>
                <w:color w:val="000000"/>
                <w:sz w:val="22"/>
                <w:szCs w:val="22"/>
                <w:lang w:val="fr-BE"/>
              </w:rPr>
            </w:pPr>
            <w:r>
              <w:rPr>
                <w:rFonts w:ascii="Calibri" w:hAnsi="Calibri"/>
                <w:color w:val="000000"/>
                <w:sz w:val="22"/>
                <w:szCs w:val="22"/>
                <w:lang w:val="fr-BE"/>
              </w:rPr>
              <w:t>Date facture</w:t>
            </w:r>
          </w:p>
        </w:tc>
      </w:tr>
      <w:tr w:rsidR="008A102A" w:rsidTr="00845BCD">
        <w:trPr>
          <w:trHeight w:val="300"/>
        </w:trPr>
        <w:tc>
          <w:tcPr>
            <w:tcW w:w="6020" w:type="dxa"/>
            <w:tcBorders>
              <w:left w:val="single" w:sz="4" w:space="0" w:color="000000"/>
              <w:bottom w:val="single" w:sz="4" w:space="0" w:color="000000"/>
              <w:right w:val="single" w:sz="4" w:space="0" w:color="000000"/>
            </w:tcBorders>
            <w:shd w:val="clear" w:color="auto" w:fill="auto"/>
          </w:tcPr>
          <w:p w:rsidR="008A102A" w:rsidRDefault="00ED5B9E" w:rsidP="00ED5B9E">
            <w:pPr>
              <w:snapToGrid w:val="0"/>
              <w:rPr>
                <w:rFonts w:ascii="Calibri" w:hAnsi="Calibri"/>
                <w:color w:val="000000"/>
                <w:sz w:val="22"/>
                <w:szCs w:val="22"/>
                <w:lang w:val="fr-BE"/>
              </w:rPr>
            </w:pPr>
            <w:r>
              <w:rPr>
                <w:rFonts w:ascii="Calibri" w:hAnsi="Calibri"/>
                <w:color w:val="000000"/>
                <w:sz w:val="22"/>
                <w:szCs w:val="22"/>
                <w:lang w:val="fr-BE"/>
              </w:rPr>
              <w:t>Valeur d’acquisition du bien</w:t>
            </w:r>
          </w:p>
        </w:tc>
      </w:tr>
      <w:tr w:rsidR="008A102A" w:rsidTr="00845BCD">
        <w:trPr>
          <w:trHeight w:val="300"/>
        </w:trPr>
        <w:tc>
          <w:tcPr>
            <w:tcW w:w="6020" w:type="dxa"/>
            <w:tcBorders>
              <w:left w:val="single" w:sz="4" w:space="0" w:color="000000"/>
              <w:bottom w:val="single" w:sz="4" w:space="0" w:color="000000"/>
              <w:right w:val="single" w:sz="4" w:space="0" w:color="000000"/>
            </w:tcBorders>
            <w:shd w:val="clear" w:color="auto" w:fill="auto"/>
          </w:tcPr>
          <w:p w:rsidR="008A102A" w:rsidRDefault="008A102A" w:rsidP="00845BCD">
            <w:pPr>
              <w:snapToGrid w:val="0"/>
              <w:rPr>
                <w:rFonts w:ascii="Calibri" w:hAnsi="Calibri"/>
                <w:color w:val="000000"/>
                <w:sz w:val="22"/>
                <w:szCs w:val="22"/>
                <w:lang w:val="fr-BE"/>
              </w:rPr>
            </w:pPr>
            <w:r>
              <w:rPr>
                <w:rFonts w:ascii="Calibri" w:hAnsi="Calibri"/>
                <w:color w:val="000000"/>
                <w:sz w:val="22"/>
                <w:szCs w:val="22"/>
                <w:lang w:val="fr-BE"/>
              </w:rPr>
              <w:t>Pourcentage pris en considération</w:t>
            </w:r>
          </w:p>
        </w:tc>
      </w:tr>
      <w:tr w:rsidR="008A102A" w:rsidTr="00845BCD">
        <w:trPr>
          <w:trHeight w:val="300"/>
        </w:trPr>
        <w:tc>
          <w:tcPr>
            <w:tcW w:w="6020" w:type="dxa"/>
            <w:tcBorders>
              <w:left w:val="single" w:sz="4" w:space="0" w:color="000000"/>
              <w:bottom w:val="single" w:sz="4" w:space="0" w:color="000000"/>
              <w:right w:val="single" w:sz="4" w:space="0" w:color="000000"/>
            </w:tcBorders>
            <w:shd w:val="clear" w:color="auto" w:fill="auto"/>
          </w:tcPr>
          <w:p w:rsidR="008A102A" w:rsidRDefault="008A102A" w:rsidP="00845BCD">
            <w:pPr>
              <w:snapToGrid w:val="0"/>
              <w:rPr>
                <w:rFonts w:ascii="Calibri" w:hAnsi="Calibri"/>
                <w:color w:val="000000"/>
                <w:sz w:val="22"/>
                <w:szCs w:val="22"/>
                <w:lang w:val="fr-BE"/>
              </w:rPr>
            </w:pPr>
            <w:r>
              <w:rPr>
                <w:rFonts w:ascii="Calibri" w:hAnsi="Calibri"/>
                <w:color w:val="000000"/>
                <w:sz w:val="22"/>
                <w:szCs w:val="22"/>
                <w:lang w:val="fr-BE"/>
              </w:rPr>
              <w:t>Durée de l'amortissement</w:t>
            </w:r>
          </w:p>
        </w:tc>
      </w:tr>
      <w:tr w:rsidR="008A102A" w:rsidTr="00845BCD">
        <w:trPr>
          <w:trHeight w:val="300"/>
        </w:trPr>
        <w:tc>
          <w:tcPr>
            <w:tcW w:w="6020" w:type="dxa"/>
            <w:tcBorders>
              <w:left w:val="single" w:sz="4" w:space="0" w:color="000000"/>
              <w:bottom w:val="single" w:sz="4" w:space="0" w:color="000000"/>
              <w:right w:val="single" w:sz="4" w:space="0" w:color="000000"/>
            </w:tcBorders>
            <w:shd w:val="clear" w:color="auto" w:fill="auto"/>
          </w:tcPr>
          <w:p w:rsidR="008A102A" w:rsidRDefault="008A102A" w:rsidP="00845BCD">
            <w:pPr>
              <w:snapToGrid w:val="0"/>
              <w:rPr>
                <w:rFonts w:ascii="Calibri" w:hAnsi="Calibri"/>
                <w:color w:val="000000"/>
                <w:sz w:val="22"/>
                <w:szCs w:val="22"/>
                <w:lang w:val="fr-BE"/>
              </w:rPr>
            </w:pPr>
            <w:r>
              <w:rPr>
                <w:rFonts w:ascii="Calibri" w:hAnsi="Calibri"/>
                <w:color w:val="000000"/>
                <w:sz w:val="22"/>
                <w:szCs w:val="22"/>
                <w:lang w:val="fr-BE"/>
              </w:rPr>
              <w:t>Taux de l'amortissement</w:t>
            </w:r>
          </w:p>
        </w:tc>
      </w:tr>
      <w:tr w:rsidR="008A102A" w:rsidTr="00845BCD">
        <w:trPr>
          <w:trHeight w:val="300"/>
        </w:trPr>
        <w:tc>
          <w:tcPr>
            <w:tcW w:w="6020" w:type="dxa"/>
            <w:tcBorders>
              <w:top w:val="single" w:sz="4" w:space="0" w:color="000000"/>
              <w:left w:val="single" w:sz="4" w:space="0" w:color="000000"/>
              <w:bottom w:val="single" w:sz="4" w:space="0" w:color="auto"/>
              <w:right w:val="single" w:sz="4" w:space="0" w:color="000000"/>
            </w:tcBorders>
            <w:shd w:val="clear" w:color="auto" w:fill="auto"/>
          </w:tcPr>
          <w:p w:rsidR="008A102A" w:rsidRDefault="008A102A" w:rsidP="00845BCD">
            <w:pPr>
              <w:snapToGrid w:val="0"/>
              <w:rPr>
                <w:rFonts w:ascii="Calibri" w:hAnsi="Calibri"/>
                <w:color w:val="000000"/>
                <w:sz w:val="22"/>
                <w:szCs w:val="22"/>
                <w:lang w:val="fr-BE"/>
              </w:rPr>
            </w:pPr>
            <w:r>
              <w:rPr>
                <w:rFonts w:ascii="Calibri" w:hAnsi="Calibri"/>
                <w:color w:val="000000"/>
                <w:sz w:val="22"/>
                <w:szCs w:val="22"/>
                <w:lang w:val="fr-BE"/>
              </w:rPr>
              <w:t>Année du premier amortissement</w:t>
            </w:r>
          </w:p>
        </w:tc>
      </w:tr>
      <w:tr w:rsidR="008A102A" w:rsidTr="00845BCD">
        <w:trPr>
          <w:trHeight w:val="300"/>
        </w:trPr>
        <w:tc>
          <w:tcPr>
            <w:tcW w:w="6020" w:type="dxa"/>
            <w:tcBorders>
              <w:top w:val="single" w:sz="4" w:space="0" w:color="auto"/>
              <w:left w:val="single" w:sz="4" w:space="0" w:color="000000"/>
              <w:bottom w:val="single" w:sz="4" w:space="0" w:color="000000"/>
              <w:right w:val="single" w:sz="4" w:space="0" w:color="000000"/>
            </w:tcBorders>
            <w:shd w:val="clear" w:color="auto" w:fill="auto"/>
          </w:tcPr>
          <w:p w:rsidR="008A102A" w:rsidRDefault="008A102A" w:rsidP="00845BCD">
            <w:pPr>
              <w:snapToGrid w:val="0"/>
              <w:rPr>
                <w:rFonts w:ascii="Calibri" w:hAnsi="Calibri"/>
                <w:color w:val="000000"/>
                <w:sz w:val="22"/>
                <w:szCs w:val="22"/>
                <w:lang w:val="fr-BE"/>
              </w:rPr>
            </w:pPr>
            <w:r>
              <w:rPr>
                <w:rFonts w:ascii="Calibri" w:hAnsi="Calibri"/>
                <w:color w:val="000000"/>
                <w:sz w:val="22"/>
                <w:szCs w:val="22"/>
                <w:lang w:val="fr-BE"/>
              </w:rPr>
              <w:t>Montant total déjà amorti (exercices antérieurs)</w:t>
            </w:r>
          </w:p>
        </w:tc>
      </w:tr>
      <w:tr w:rsidR="008A102A" w:rsidTr="00845BCD">
        <w:trPr>
          <w:trHeight w:val="300"/>
        </w:trPr>
        <w:tc>
          <w:tcPr>
            <w:tcW w:w="6020" w:type="dxa"/>
            <w:tcBorders>
              <w:left w:val="single" w:sz="4" w:space="0" w:color="000000"/>
              <w:bottom w:val="single" w:sz="4" w:space="0" w:color="000000"/>
              <w:right w:val="single" w:sz="4" w:space="0" w:color="000000"/>
            </w:tcBorders>
            <w:shd w:val="clear" w:color="auto" w:fill="auto"/>
          </w:tcPr>
          <w:p w:rsidR="008A102A" w:rsidRDefault="008A102A" w:rsidP="00845BCD">
            <w:pPr>
              <w:snapToGrid w:val="0"/>
              <w:rPr>
                <w:rFonts w:ascii="Calibri" w:hAnsi="Calibri"/>
                <w:color w:val="000000"/>
                <w:sz w:val="22"/>
                <w:szCs w:val="22"/>
                <w:lang w:val="fr-BE"/>
              </w:rPr>
            </w:pPr>
            <w:r>
              <w:rPr>
                <w:rFonts w:ascii="Calibri" w:hAnsi="Calibri"/>
                <w:color w:val="000000"/>
                <w:sz w:val="22"/>
                <w:szCs w:val="22"/>
                <w:lang w:val="fr-BE"/>
              </w:rPr>
              <w:t>Montant amortissement pour l'exercice en cours</w:t>
            </w:r>
          </w:p>
        </w:tc>
      </w:tr>
      <w:tr w:rsidR="008A102A" w:rsidTr="00845BCD">
        <w:trPr>
          <w:trHeight w:val="300"/>
        </w:trPr>
        <w:tc>
          <w:tcPr>
            <w:tcW w:w="6020" w:type="dxa"/>
            <w:tcBorders>
              <w:top w:val="single" w:sz="4" w:space="0" w:color="auto"/>
              <w:left w:val="single" w:sz="4" w:space="0" w:color="000000"/>
              <w:bottom w:val="single" w:sz="4" w:space="0" w:color="000000"/>
              <w:right w:val="single" w:sz="4" w:space="0" w:color="000000"/>
            </w:tcBorders>
            <w:shd w:val="clear" w:color="auto" w:fill="auto"/>
          </w:tcPr>
          <w:p w:rsidR="008A102A" w:rsidRDefault="008A102A" w:rsidP="00845BCD">
            <w:pPr>
              <w:snapToGrid w:val="0"/>
              <w:rPr>
                <w:rFonts w:ascii="Calibri" w:hAnsi="Calibri"/>
                <w:color w:val="000000"/>
                <w:sz w:val="22"/>
                <w:szCs w:val="22"/>
                <w:lang w:val="fr-BE"/>
              </w:rPr>
            </w:pPr>
            <w:r>
              <w:rPr>
                <w:rFonts w:ascii="Calibri" w:hAnsi="Calibri"/>
                <w:color w:val="000000"/>
                <w:sz w:val="22"/>
                <w:szCs w:val="22"/>
                <w:lang w:val="fr-BE"/>
              </w:rPr>
              <w:t>Subventions reçues d’une autre autorité pour l’acquisition</w:t>
            </w:r>
          </w:p>
        </w:tc>
      </w:tr>
    </w:tbl>
    <w:p w:rsidR="008A102A" w:rsidRDefault="008A102A" w:rsidP="008A102A">
      <w:pPr>
        <w:jc w:val="both"/>
        <w:rPr>
          <w:rFonts w:ascii="Arial" w:hAnsi="Arial" w:cs="Arial"/>
          <w:sz w:val="22"/>
          <w:szCs w:val="22"/>
        </w:rPr>
      </w:pPr>
    </w:p>
    <w:p w:rsidR="00ED5B9E" w:rsidRDefault="00ED5B9E" w:rsidP="008A102A">
      <w:pPr>
        <w:jc w:val="both"/>
        <w:rPr>
          <w:rFonts w:ascii="Arial" w:hAnsi="Arial" w:cs="Arial"/>
          <w:sz w:val="22"/>
          <w:szCs w:val="22"/>
        </w:rPr>
      </w:pPr>
    </w:p>
    <w:p w:rsidR="00567C9F" w:rsidRPr="00F2500C" w:rsidRDefault="00963708" w:rsidP="00567C9F">
      <w:pPr>
        <w:pStyle w:val="Titre1"/>
        <w:rPr>
          <w:rFonts w:cs="Arial"/>
          <w:sz w:val="28"/>
          <w:szCs w:val="28"/>
        </w:rPr>
      </w:pPr>
      <w:r w:rsidRPr="00F2500C">
        <w:rPr>
          <w:sz w:val="28"/>
          <w:szCs w:val="28"/>
        </w:rPr>
        <w:t>M</w:t>
      </w:r>
      <w:r w:rsidRPr="00F2500C">
        <w:rPr>
          <w:rFonts w:cs="Arial"/>
          <w:sz w:val="28"/>
          <w:szCs w:val="28"/>
        </w:rPr>
        <w:t>odalités de liquidation des subventions</w:t>
      </w:r>
    </w:p>
    <w:p w:rsidR="00567C9F" w:rsidRDefault="00567C9F" w:rsidP="00F2500C">
      <w:pPr>
        <w:jc w:val="both"/>
        <w:rPr>
          <w:rFonts w:ascii="Arial" w:hAnsi="Arial" w:cs="Arial"/>
          <w:sz w:val="22"/>
          <w:szCs w:val="22"/>
        </w:rPr>
      </w:pPr>
    </w:p>
    <w:p w:rsidR="00F2500C" w:rsidRPr="00F2500C" w:rsidRDefault="00F2500C" w:rsidP="00F2500C">
      <w:pPr>
        <w:jc w:val="both"/>
        <w:rPr>
          <w:rFonts w:ascii="Arial" w:hAnsi="Arial" w:cs="Arial"/>
          <w:sz w:val="22"/>
          <w:szCs w:val="22"/>
        </w:rPr>
      </w:pPr>
    </w:p>
    <w:p w:rsidR="00567C9F" w:rsidRDefault="00567C9F" w:rsidP="00567C9F">
      <w:pPr>
        <w:jc w:val="both"/>
        <w:rPr>
          <w:rFonts w:ascii="Arial" w:hAnsi="Arial" w:cs="Arial"/>
          <w:sz w:val="22"/>
          <w:szCs w:val="22"/>
        </w:rPr>
      </w:pPr>
      <w:r>
        <w:rPr>
          <w:rFonts w:ascii="Arial" w:hAnsi="Arial" w:cs="Arial"/>
          <w:sz w:val="22"/>
          <w:szCs w:val="22"/>
        </w:rPr>
        <w:t>La prise en compte d’une dépense s’apprécie au cas par cas.  Elle doit être en rapport avec la mission pour laquelle l’agrément est conféré.</w:t>
      </w:r>
    </w:p>
    <w:p w:rsidR="00567C9F" w:rsidRDefault="00567C9F" w:rsidP="00567C9F">
      <w:pPr>
        <w:jc w:val="both"/>
        <w:rPr>
          <w:rFonts w:ascii="Arial" w:hAnsi="Arial" w:cs="Arial"/>
          <w:sz w:val="22"/>
          <w:szCs w:val="22"/>
        </w:rPr>
      </w:pPr>
      <w:r>
        <w:rPr>
          <w:rFonts w:ascii="Arial" w:hAnsi="Arial" w:cs="Arial"/>
          <w:sz w:val="22"/>
          <w:szCs w:val="22"/>
        </w:rPr>
        <w:t>Il appartient dés lors au bénéficiaire d’apporter toute justification utile à l’appréciation d’une dépense particulière.</w:t>
      </w:r>
    </w:p>
    <w:p w:rsidR="00567C9F" w:rsidRDefault="00567C9F" w:rsidP="00567C9F">
      <w:pPr>
        <w:jc w:val="both"/>
        <w:rPr>
          <w:rFonts w:ascii="Arial" w:hAnsi="Arial" w:cs="Arial"/>
          <w:sz w:val="22"/>
          <w:szCs w:val="22"/>
        </w:rPr>
      </w:pPr>
    </w:p>
    <w:p w:rsidR="00567C9F" w:rsidRDefault="00567C9F" w:rsidP="00567C9F">
      <w:pPr>
        <w:pStyle w:val="Corpsdetexte21"/>
        <w:rPr>
          <w:rFonts w:cs="Arial"/>
          <w:color w:val="000000"/>
          <w:sz w:val="22"/>
          <w:szCs w:val="22"/>
        </w:rPr>
      </w:pPr>
      <w:r>
        <w:rPr>
          <w:rFonts w:cs="Arial"/>
          <w:color w:val="000000"/>
          <w:sz w:val="22"/>
          <w:szCs w:val="22"/>
        </w:rPr>
        <w:t xml:space="preserve">En cas de partage de la dépense entre plusieurs subventions émanant de différents pouvoirs </w:t>
      </w:r>
      <w:proofErr w:type="spellStart"/>
      <w:r>
        <w:rPr>
          <w:rFonts w:cs="Arial"/>
          <w:color w:val="000000"/>
          <w:sz w:val="22"/>
          <w:szCs w:val="22"/>
        </w:rPr>
        <w:t>subsidiants</w:t>
      </w:r>
      <w:proofErr w:type="spellEnd"/>
      <w:r>
        <w:rPr>
          <w:rFonts w:cs="Arial"/>
          <w:color w:val="000000"/>
          <w:sz w:val="22"/>
          <w:szCs w:val="22"/>
        </w:rPr>
        <w:t xml:space="preserve"> ou d’affectation partielle d’une dépense à la mission, il y a lieu de mentionner uniquement la partie du montant des frais rentrant en ligne de compte pour justifier la subvention.</w:t>
      </w:r>
    </w:p>
    <w:p w:rsidR="00567C9F" w:rsidRPr="00F2500C" w:rsidRDefault="00567C9F" w:rsidP="00F2500C">
      <w:pPr>
        <w:jc w:val="both"/>
        <w:rPr>
          <w:rFonts w:ascii="Arial" w:hAnsi="Arial" w:cs="Arial"/>
          <w:sz w:val="22"/>
          <w:szCs w:val="22"/>
        </w:rPr>
      </w:pPr>
    </w:p>
    <w:p w:rsidR="00567C9F" w:rsidRDefault="00567C9F" w:rsidP="00F2500C">
      <w:pPr>
        <w:jc w:val="both"/>
        <w:rPr>
          <w:rFonts w:ascii="Arial" w:hAnsi="Arial" w:cs="Arial"/>
          <w:sz w:val="22"/>
          <w:szCs w:val="22"/>
        </w:rPr>
      </w:pPr>
    </w:p>
    <w:p w:rsidR="00567C9F" w:rsidRDefault="00E412A3" w:rsidP="00567C9F">
      <w:pPr>
        <w:pStyle w:val="Retraitcorpsdetexte"/>
        <w:ind w:left="0"/>
        <w:rPr>
          <w:rFonts w:cs="Arial"/>
          <w:b/>
          <w:sz w:val="22"/>
          <w:szCs w:val="22"/>
        </w:rPr>
      </w:pPr>
      <w:r>
        <w:rPr>
          <w:rFonts w:cs="Arial"/>
          <w:b/>
          <w:sz w:val="22"/>
          <w:szCs w:val="22"/>
        </w:rPr>
        <w:t>2.1</w:t>
      </w:r>
      <w:r w:rsidR="00567C9F">
        <w:rPr>
          <w:rFonts w:cs="Arial"/>
          <w:b/>
          <w:sz w:val="22"/>
          <w:szCs w:val="22"/>
        </w:rPr>
        <w:t>. Délai de renvoi des pièces justificatives</w:t>
      </w:r>
    </w:p>
    <w:p w:rsidR="00567C9F" w:rsidRPr="00F2500C" w:rsidRDefault="00567C9F" w:rsidP="00F2500C">
      <w:pPr>
        <w:jc w:val="both"/>
        <w:rPr>
          <w:rFonts w:ascii="Arial" w:hAnsi="Arial" w:cs="Arial"/>
          <w:sz w:val="22"/>
          <w:szCs w:val="22"/>
        </w:rPr>
      </w:pPr>
    </w:p>
    <w:p w:rsidR="00567C9F" w:rsidRDefault="00567C9F" w:rsidP="00567C9F">
      <w:pPr>
        <w:pStyle w:val="Corpsdetexte31"/>
        <w:rPr>
          <w:rFonts w:cs="Arial"/>
          <w:color w:val="000000"/>
          <w:sz w:val="22"/>
          <w:szCs w:val="22"/>
        </w:rPr>
      </w:pPr>
      <w:r>
        <w:rPr>
          <w:rFonts w:cs="Arial"/>
          <w:color w:val="000000"/>
          <w:sz w:val="22"/>
          <w:szCs w:val="22"/>
        </w:rPr>
        <w:t>Ce délai est déterminé dans l’arrêté qui octroie la subvention ou dans l’arrêté réglementaire propre au secteur.</w:t>
      </w:r>
    </w:p>
    <w:p w:rsidR="00567C9F" w:rsidRPr="00F2500C" w:rsidRDefault="00567C9F" w:rsidP="00F2500C">
      <w:pPr>
        <w:jc w:val="both"/>
        <w:rPr>
          <w:rFonts w:ascii="Arial" w:hAnsi="Arial" w:cs="Arial"/>
          <w:sz w:val="22"/>
          <w:szCs w:val="22"/>
        </w:rPr>
      </w:pPr>
    </w:p>
    <w:p w:rsidR="00567C9F" w:rsidRDefault="00567C9F" w:rsidP="00567C9F">
      <w:pPr>
        <w:pStyle w:val="Corpsdetexte31"/>
        <w:rPr>
          <w:rFonts w:cs="Arial"/>
          <w:color w:val="000000"/>
          <w:sz w:val="22"/>
          <w:szCs w:val="22"/>
        </w:rPr>
      </w:pPr>
      <w:r>
        <w:rPr>
          <w:rFonts w:cs="Arial"/>
          <w:color w:val="000000"/>
          <w:sz w:val="22"/>
          <w:szCs w:val="22"/>
        </w:rPr>
        <w:lastRenderedPageBreak/>
        <w:t>Si le bénéficiaire souhaite disposer d’un délai supplémentaire, il en fait la demande par écrit à l’administration en apportant les justifications utiles à l’établissement de ce délai supplémentaire.</w:t>
      </w:r>
    </w:p>
    <w:p w:rsidR="00567C9F" w:rsidRPr="00F2500C" w:rsidRDefault="00567C9F" w:rsidP="00F2500C">
      <w:pPr>
        <w:jc w:val="both"/>
        <w:rPr>
          <w:rFonts w:ascii="Arial" w:hAnsi="Arial" w:cs="Arial"/>
          <w:sz w:val="22"/>
          <w:szCs w:val="22"/>
        </w:rPr>
      </w:pPr>
    </w:p>
    <w:p w:rsidR="00567C9F" w:rsidRDefault="00E412A3" w:rsidP="00567C9F">
      <w:pPr>
        <w:jc w:val="both"/>
        <w:rPr>
          <w:rFonts w:ascii="Arial" w:hAnsi="Arial" w:cs="Arial"/>
          <w:b/>
          <w:bCs/>
          <w:sz w:val="22"/>
          <w:szCs w:val="22"/>
        </w:rPr>
      </w:pPr>
      <w:r>
        <w:rPr>
          <w:rFonts w:ascii="Arial" w:hAnsi="Arial" w:cs="Arial"/>
          <w:b/>
          <w:bCs/>
          <w:sz w:val="22"/>
          <w:szCs w:val="22"/>
        </w:rPr>
        <w:t>2.2</w:t>
      </w:r>
      <w:r w:rsidR="00567C9F">
        <w:rPr>
          <w:rFonts w:ascii="Arial" w:hAnsi="Arial" w:cs="Arial"/>
          <w:b/>
          <w:bCs/>
          <w:sz w:val="22"/>
          <w:szCs w:val="22"/>
        </w:rPr>
        <w:t>. Insuffisance des frais justifiés</w:t>
      </w:r>
    </w:p>
    <w:p w:rsidR="00567C9F" w:rsidRPr="00F2500C" w:rsidRDefault="00567C9F" w:rsidP="00567C9F">
      <w:pPr>
        <w:jc w:val="both"/>
        <w:rPr>
          <w:rFonts w:ascii="Arial" w:hAnsi="Arial" w:cs="Arial"/>
          <w:sz w:val="22"/>
          <w:szCs w:val="22"/>
        </w:rPr>
      </w:pPr>
    </w:p>
    <w:p w:rsidR="00567C9F" w:rsidRDefault="00567C9F" w:rsidP="00567C9F">
      <w:pPr>
        <w:jc w:val="both"/>
        <w:rPr>
          <w:rFonts w:ascii="Arial" w:hAnsi="Arial" w:cs="Arial"/>
          <w:color w:val="000000"/>
          <w:sz w:val="22"/>
          <w:szCs w:val="22"/>
        </w:rPr>
      </w:pPr>
      <w:r>
        <w:rPr>
          <w:rFonts w:ascii="Arial" w:hAnsi="Arial" w:cs="Arial"/>
          <w:color w:val="000000"/>
          <w:sz w:val="22"/>
          <w:szCs w:val="22"/>
        </w:rPr>
        <w:t xml:space="preserve">Si le bénéficiaire ne peut justifier de la totalité de l’utilisation de la subvention, soit parce que celle-ci n’a pas été utilisée totalement, soit parce que les pièces justificatives ne peuvent être admises au bénéfice de la subvention, le solde est liquidé à due concurrence. </w:t>
      </w:r>
    </w:p>
    <w:p w:rsidR="00567C9F" w:rsidRPr="00F2500C" w:rsidRDefault="00567C9F" w:rsidP="00567C9F">
      <w:pPr>
        <w:jc w:val="both"/>
        <w:rPr>
          <w:rFonts w:ascii="Arial" w:hAnsi="Arial" w:cs="Arial"/>
          <w:sz w:val="22"/>
          <w:szCs w:val="22"/>
        </w:rPr>
      </w:pPr>
    </w:p>
    <w:p w:rsidR="00567C9F" w:rsidRDefault="00567C9F" w:rsidP="00567C9F">
      <w:pPr>
        <w:jc w:val="both"/>
        <w:rPr>
          <w:rFonts w:ascii="Arial" w:hAnsi="Arial" w:cs="Arial"/>
          <w:color w:val="000000"/>
          <w:sz w:val="22"/>
          <w:szCs w:val="22"/>
        </w:rPr>
      </w:pPr>
      <w:r>
        <w:rPr>
          <w:rFonts w:ascii="Arial" w:hAnsi="Arial" w:cs="Arial"/>
          <w:color w:val="000000"/>
          <w:sz w:val="22"/>
          <w:szCs w:val="22"/>
        </w:rPr>
        <w:t>Le cas échéant, le Receveur régional sera chargé de la récupération du montant indûment versé.</w:t>
      </w:r>
    </w:p>
    <w:p w:rsidR="00567C9F" w:rsidRPr="00F2500C" w:rsidRDefault="00567C9F" w:rsidP="00F2500C">
      <w:pPr>
        <w:jc w:val="both"/>
        <w:rPr>
          <w:rFonts w:ascii="Arial" w:hAnsi="Arial" w:cs="Arial"/>
          <w:sz w:val="22"/>
          <w:szCs w:val="22"/>
        </w:rPr>
      </w:pPr>
    </w:p>
    <w:p w:rsidR="00567C9F" w:rsidRDefault="00E412A3" w:rsidP="00567C9F">
      <w:pPr>
        <w:pStyle w:val="Corpsdetexte31"/>
        <w:rPr>
          <w:rFonts w:cs="Arial"/>
          <w:b/>
          <w:bCs/>
          <w:color w:val="000000"/>
          <w:sz w:val="22"/>
          <w:szCs w:val="22"/>
        </w:rPr>
      </w:pPr>
      <w:r>
        <w:rPr>
          <w:rFonts w:cs="Arial"/>
          <w:b/>
          <w:bCs/>
          <w:color w:val="000000"/>
          <w:sz w:val="22"/>
          <w:szCs w:val="22"/>
        </w:rPr>
        <w:t>2.3</w:t>
      </w:r>
      <w:r w:rsidR="00567C9F">
        <w:rPr>
          <w:rFonts w:cs="Arial"/>
          <w:b/>
          <w:bCs/>
          <w:color w:val="000000"/>
          <w:sz w:val="22"/>
          <w:szCs w:val="22"/>
        </w:rPr>
        <w:t>. Missions non accomplies ou utilisation détournée de la subvention</w:t>
      </w:r>
    </w:p>
    <w:p w:rsidR="00567C9F" w:rsidRPr="00F2500C" w:rsidRDefault="00567C9F" w:rsidP="00F2500C">
      <w:pPr>
        <w:jc w:val="both"/>
        <w:rPr>
          <w:rFonts w:ascii="Arial" w:hAnsi="Arial" w:cs="Arial"/>
          <w:sz w:val="22"/>
          <w:szCs w:val="22"/>
        </w:rPr>
      </w:pPr>
    </w:p>
    <w:p w:rsidR="00567C9F" w:rsidRDefault="00567C9F" w:rsidP="00567C9F">
      <w:pPr>
        <w:pStyle w:val="Corpsdetexte31"/>
        <w:rPr>
          <w:rFonts w:cs="Arial"/>
          <w:color w:val="000000"/>
          <w:sz w:val="22"/>
          <w:szCs w:val="22"/>
        </w:rPr>
      </w:pPr>
      <w:r>
        <w:rPr>
          <w:rFonts w:cs="Arial"/>
          <w:color w:val="000000"/>
          <w:sz w:val="22"/>
          <w:szCs w:val="22"/>
        </w:rPr>
        <w:t>L’article 11 de la loi du 16 mai 2003 fixant les dispositions applicables aux budgets, au contrôle des subventions et à la comptabilité des communautés et des régions, ainsi qu’à l’organisation du contrôle de la Cour des comptes, prévoit que toute subvention doit être utilisée aux fins pour lesquelles elle est accordée.</w:t>
      </w:r>
    </w:p>
    <w:p w:rsidR="00567C9F" w:rsidRDefault="00567C9F" w:rsidP="00567C9F">
      <w:pPr>
        <w:pStyle w:val="Corpsdetexte31"/>
        <w:rPr>
          <w:rFonts w:cs="Arial"/>
          <w:color w:val="000000"/>
          <w:sz w:val="22"/>
          <w:szCs w:val="22"/>
        </w:rPr>
      </w:pPr>
    </w:p>
    <w:p w:rsidR="00567C9F" w:rsidRDefault="00567C9F" w:rsidP="00567C9F">
      <w:pPr>
        <w:pStyle w:val="Corpsdetexte31"/>
        <w:rPr>
          <w:rFonts w:cs="Arial"/>
          <w:color w:val="000000"/>
          <w:sz w:val="22"/>
          <w:szCs w:val="22"/>
        </w:rPr>
      </w:pPr>
      <w:r>
        <w:rPr>
          <w:rFonts w:cs="Arial"/>
          <w:color w:val="000000"/>
          <w:sz w:val="22"/>
          <w:szCs w:val="22"/>
        </w:rPr>
        <w:t>En cas contraire, cela signifie, que toute subvention déjà liquidée doit être remboursée sans délai à la Région wallonne, une condition essentielle de la justification de la subvention faisant défaut.</w:t>
      </w:r>
    </w:p>
    <w:p w:rsidR="00567C9F" w:rsidRDefault="00567C9F" w:rsidP="00567C9F">
      <w:pPr>
        <w:pStyle w:val="Corpsdetexte31"/>
        <w:rPr>
          <w:rFonts w:cs="Arial"/>
          <w:color w:val="000000"/>
          <w:sz w:val="22"/>
          <w:szCs w:val="22"/>
        </w:rPr>
      </w:pPr>
    </w:p>
    <w:p w:rsidR="00567C9F" w:rsidRDefault="00567C9F" w:rsidP="00567C9F">
      <w:pPr>
        <w:pStyle w:val="Corpsdetexte31"/>
        <w:rPr>
          <w:rFonts w:cs="Arial"/>
          <w:color w:val="000000"/>
          <w:sz w:val="22"/>
          <w:szCs w:val="22"/>
        </w:rPr>
      </w:pPr>
      <w:r>
        <w:rPr>
          <w:rFonts w:cs="Arial"/>
          <w:color w:val="000000"/>
          <w:sz w:val="22"/>
          <w:szCs w:val="22"/>
        </w:rPr>
        <w:t>Au-delà, tout constat du non accomplissement des missions pourrait aboutir au lancement d’une pr</w:t>
      </w:r>
      <w:r w:rsidR="00F2500C">
        <w:rPr>
          <w:rFonts w:cs="Arial"/>
          <w:color w:val="000000"/>
          <w:sz w:val="22"/>
          <w:szCs w:val="22"/>
        </w:rPr>
        <w:t>océdure en retrait d’agrément.</w:t>
      </w:r>
    </w:p>
    <w:p w:rsidR="00567C9F" w:rsidRDefault="00567C9F" w:rsidP="00567C9F">
      <w:pPr>
        <w:pStyle w:val="Corpsdetexte31"/>
        <w:rPr>
          <w:rFonts w:cs="Arial"/>
          <w:color w:val="000000"/>
          <w:sz w:val="22"/>
          <w:szCs w:val="22"/>
        </w:rPr>
      </w:pPr>
      <w:r>
        <w:rPr>
          <w:rFonts w:cs="Arial"/>
          <w:color w:val="000000"/>
          <w:sz w:val="22"/>
          <w:szCs w:val="22"/>
        </w:rPr>
        <w:t>Si par ailleurs, l’administration constate  que des infractions sont commises, elle est tenue de les porter à la connaissance du Procureur du Roi.</w:t>
      </w:r>
    </w:p>
    <w:p w:rsidR="001F3ABD" w:rsidRPr="00F2500C" w:rsidRDefault="001F3ABD" w:rsidP="00F2500C">
      <w:pPr>
        <w:jc w:val="both"/>
        <w:rPr>
          <w:rFonts w:ascii="Arial" w:hAnsi="Arial" w:cs="Arial"/>
          <w:sz w:val="22"/>
          <w:szCs w:val="22"/>
        </w:rPr>
      </w:pPr>
    </w:p>
    <w:p w:rsidR="00567C9F" w:rsidRDefault="00E412A3" w:rsidP="00567C9F">
      <w:pPr>
        <w:pStyle w:val="Corpsdetexte31"/>
        <w:rPr>
          <w:rFonts w:cs="Arial"/>
          <w:b/>
          <w:bCs/>
          <w:color w:val="000000"/>
          <w:sz w:val="22"/>
          <w:szCs w:val="22"/>
        </w:rPr>
      </w:pPr>
      <w:r>
        <w:rPr>
          <w:rFonts w:cs="Arial"/>
          <w:b/>
          <w:bCs/>
          <w:color w:val="000000"/>
          <w:sz w:val="22"/>
          <w:szCs w:val="22"/>
        </w:rPr>
        <w:t>2.4</w:t>
      </w:r>
      <w:r w:rsidR="00567C9F">
        <w:rPr>
          <w:rFonts w:cs="Arial"/>
          <w:b/>
          <w:bCs/>
          <w:color w:val="000000"/>
          <w:sz w:val="22"/>
          <w:szCs w:val="22"/>
        </w:rPr>
        <w:t>. Défaut de fournitures de justification de l'utilisation de la subvention</w:t>
      </w:r>
    </w:p>
    <w:p w:rsidR="00567C9F" w:rsidRPr="002829A6" w:rsidRDefault="00567C9F" w:rsidP="002829A6">
      <w:pPr>
        <w:jc w:val="both"/>
        <w:rPr>
          <w:rFonts w:ascii="Arial" w:hAnsi="Arial" w:cs="Arial"/>
          <w:sz w:val="22"/>
          <w:szCs w:val="22"/>
        </w:rPr>
      </w:pPr>
    </w:p>
    <w:p w:rsidR="00567C9F" w:rsidRDefault="00567C9F" w:rsidP="00567C9F">
      <w:pPr>
        <w:pStyle w:val="Corpsdetexte31"/>
        <w:rPr>
          <w:rFonts w:cs="Arial"/>
          <w:color w:val="000000"/>
          <w:sz w:val="22"/>
          <w:szCs w:val="22"/>
        </w:rPr>
      </w:pPr>
      <w:r>
        <w:rPr>
          <w:rFonts w:cs="Arial"/>
          <w:color w:val="000000"/>
          <w:sz w:val="22"/>
          <w:szCs w:val="22"/>
        </w:rPr>
        <w:t>Il peut être sursis au paiement des subventions aussi longtemps que, pour des subventions analogues reçues antérieurement, le bénéficiaire reste en défaut de produire les justifications requises ou de se soumettre au contrôle, sur pièces ou sur pla</w:t>
      </w:r>
      <w:r w:rsidR="00F2500C">
        <w:rPr>
          <w:rFonts w:cs="Arial"/>
          <w:color w:val="000000"/>
          <w:sz w:val="22"/>
          <w:szCs w:val="22"/>
        </w:rPr>
        <w:t xml:space="preserve">ce, de l’instance </w:t>
      </w:r>
      <w:proofErr w:type="spellStart"/>
      <w:r w:rsidR="00F2500C">
        <w:rPr>
          <w:rFonts w:cs="Arial"/>
          <w:color w:val="000000"/>
          <w:sz w:val="22"/>
          <w:szCs w:val="22"/>
        </w:rPr>
        <w:t>subsidiante</w:t>
      </w:r>
      <w:proofErr w:type="spellEnd"/>
      <w:r w:rsidR="00F2500C">
        <w:rPr>
          <w:rFonts w:cs="Arial"/>
          <w:color w:val="000000"/>
          <w:sz w:val="22"/>
          <w:szCs w:val="22"/>
        </w:rPr>
        <w:t>.</w:t>
      </w:r>
    </w:p>
    <w:p w:rsidR="00F2500C" w:rsidRDefault="00F2500C" w:rsidP="00567C9F">
      <w:pPr>
        <w:pStyle w:val="Corpsdetexte31"/>
        <w:rPr>
          <w:rFonts w:cs="Arial"/>
          <w:color w:val="000000"/>
          <w:sz w:val="22"/>
          <w:szCs w:val="22"/>
        </w:rPr>
      </w:pPr>
    </w:p>
    <w:p w:rsidR="00567C9F" w:rsidRDefault="00567C9F" w:rsidP="00567C9F">
      <w:pPr>
        <w:pStyle w:val="Corpsdetexte31"/>
        <w:rPr>
          <w:rFonts w:cs="Arial"/>
          <w:color w:val="000000"/>
          <w:sz w:val="22"/>
          <w:szCs w:val="22"/>
        </w:rPr>
      </w:pPr>
      <w:r>
        <w:rPr>
          <w:rFonts w:cs="Arial"/>
          <w:color w:val="000000"/>
          <w:sz w:val="22"/>
          <w:szCs w:val="22"/>
        </w:rPr>
        <w:t>Dans cette hypothèse, lorsqu’une subvention est payée par fractions, chaque fraction est considérée comme une subvention indépendante.</w:t>
      </w:r>
    </w:p>
    <w:p w:rsidR="00F2500C" w:rsidRDefault="00F2500C" w:rsidP="00567C9F">
      <w:pPr>
        <w:pStyle w:val="Corpsdetexte31"/>
        <w:rPr>
          <w:rFonts w:cs="Arial"/>
          <w:color w:val="000000"/>
          <w:sz w:val="22"/>
          <w:szCs w:val="22"/>
        </w:rPr>
      </w:pPr>
    </w:p>
    <w:p w:rsidR="00567C9F" w:rsidRDefault="00567C9F" w:rsidP="00567C9F">
      <w:pPr>
        <w:pStyle w:val="Corpsdetexte31"/>
        <w:rPr>
          <w:rFonts w:cs="Arial"/>
          <w:i/>
          <w:iCs/>
          <w:color w:val="000000"/>
          <w:sz w:val="22"/>
          <w:szCs w:val="22"/>
        </w:rPr>
      </w:pPr>
      <w:r>
        <w:rPr>
          <w:rFonts w:cs="Arial"/>
          <w:i/>
          <w:iCs/>
          <w:color w:val="000000"/>
          <w:sz w:val="22"/>
          <w:szCs w:val="22"/>
        </w:rPr>
        <w:t xml:space="preserve">(Article 14 de la loi du 16 mai 2003 fixant les dispositions applicables aux budgets, au contrôle des subventions et à la comptabilité des Communautés et des Régions, ainsi qu’à l’organisation du contrôle de la Cour des comptes). </w:t>
      </w:r>
    </w:p>
    <w:p w:rsidR="00F2500C" w:rsidRPr="00F2500C" w:rsidRDefault="00F2500C" w:rsidP="00F2500C">
      <w:pPr>
        <w:jc w:val="both"/>
        <w:rPr>
          <w:rFonts w:ascii="Arial" w:hAnsi="Arial" w:cs="Arial"/>
          <w:sz w:val="22"/>
          <w:szCs w:val="22"/>
        </w:rPr>
      </w:pPr>
    </w:p>
    <w:p w:rsidR="00567C9F" w:rsidRPr="00F2500C" w:rsidRDefault="00577510" w:rsidP="00567C9F">
      <w:pPr>
        <w:pStyle w:val="Titre1"/>
        <w:rPr>
          <w:rFonts w:cs="Arial"/>
          <w:sz w:val="28"/>
          <w:szCs w:val="28"/>
        </w:rPr>
      </w:pPr>
      <w:r w:rsidRPr="00F2500C">
        <w:rPr>
          <w:rFonts w:cs="Arial"/>
          <w:sz w:val="28"/>
          <w:szCs w:val="28"/>
        </w:rPr>
        <w:t>Admissibilité des justificatifs</w:t>
      </w:r>
    </w:p>
    <w:p w:rsidR="00D36D8F" w:rsidRDefault="00D36D8F" w:rsidP="00567C9F">
      <w:pPr>
        <w:jc w:val="both"/>
        <w:rPr>
          <w:rFonts w:ascii="Arial" w:hAnsi="Arial" w:cs="Arial"/>
          <w:b/>
          <w:bCs/>
          <w:sz w:val="22"/>
          <w:szCs w:val="22"/>
        </w:rPr>
      </w:pPr>
    </w:p>
    <w:p w:rsidR="00D36D8F" w:rsidRDefault="00D36D8F" w:rsidP="00567C9F">
      <w:pPr>
        <w:jc w:val="both"/>
        <w:rPr>
          <w:rFonts w:ascii="Arial" w:hAnsi="Arial" w:cs="Arial"/>
          <w:b/>
          <w:bCs/>
          <w:sz w:val="22"/>
          <w:szCs w:val="22"/>
        </w:rPr>
      </w:pPr>
    </w:p>
    <w:p w:rsidR="00567C9F" w:rsidRDefault="00567C9F" w:rsidP="00567C9F">
      <w:pPr>
        <w:jc w:val="both"/>
        <w:rPr>
          <w:rFonts w:ascii="Arial" w:hAnsi="Arial" w:cs="Arial"/>
          <w:b/>
          <w:bCs/>
          <w:sz w:val="22"/>
          <w:szCs w:val="22"/>
        </w:rPr>
      </w:pPr>
      <w:r>
        <w:rPr>
          <w:rFonts w:ascii="Arial" w:hAnsi="Arial" w:cs="Arial"/>
          <w:b/>
          <w:bCs/>
          <w:sz w:val="22"/>
          <w:szCs w:val="22"/>
        </w:rPr>
        <w:t>3.1. Avances</w:t>
      </w:r>
    </w:p>
    <w:p w:rsidR="00567C9F" w:rsidRPr="00F2500C" w:rsidRDefault="00567C9F" w:rsidP="00567C9F">
      <w:pPr>
        <w:jc w:val="both"/>
        <w:rPr>
          <w:rFonts w:ascii="Arial" w:hAnsi="Arial" w:cs="Arial"/>
          <w:sz w:val="22"/>
          <w:szCs w:val="22"/>
        </w:rPr>
      </w:pPr>
    </w:p>
    <w:p w:rsidR="00113587" w:rsidRPr="00113587" w:rsidRDefault="00113587" w:rsidP="00113587">
      <w:pPr>
        <w:jc w:val="both"/>
        <w:rPr>
          <w:rFonts w:ascii="Arial" w:hAnsi="Arial" w:cs="Arial"/>
          <w:sz w:val="22"/>
          <w:szCs w:val="22"/>
        </w:rPr>
      </w:pPr>
      <w:r w:rsidRPr="00113587">
        <w:rPr>
          <w:rFonts w:ascii="Arial" w:hAnsi="Arial" w:cs="Arial"/>
          <w:sz w:val="22"/>
          <w:szCs w:val="22"/>
        </w:rPr>
        <w:t>Les subventions annuelles octroyées aux opérateurs de l’Action sociale et de la Santé sont liquidées en maximum deux avances et un solde.</w:t>
      </w:r>
    </w:p>
    <w:p w:rsidR="00113587" w:rsidRPr="00113587" w:rsidRDefault="00113587" w:rsidP="00113587">
      <w:pPr>
        <w:jc w:val="both"/>
        <w:rPr>
          <w:rFonts w:ascii="Arial" w:hAnsi="Arial" w:cs="Arial"/>
          <w:sz w:val="22"/>
          <w:szCs w:val="22"/>
        </w:rPr>
      </w:pPr>
    </w:p>
    <w:p w:rsidR="00113587" w:rsidRPr="00113587" w:rsidRDefault="00113587" w:rsidP="00113587">
      <w:pPr>
        <w:jc w:val="both"/>
        <w:rPr>
          <w:rFonts w:ascii="Arial" w:hAnsi="Arial" w:cs="Arial"/>
          <w:sz w:val="22"/>
          <w:szCs w:val="22"/>
        </w:rPr>
      </w:pPr>
      <w:r w:rsidRPr="00113587">
        <w:rPr>
          <w:rFonts w:ascii="Arial" w:hAnsi="Arial" w:cs="Arial"/>
          <w:sz w:val="22"/>
          <w:szCs w:val="22"/>
        </w:rPr>
        <w:t>Une première avance, représentant quatre-vingt-cinq pour cent indexés du montant de la dernière subvention contrôlée (soit celle relative à l’exercice N-2), est liquidée au plus tard le 1er mars de l’année de la subvention.</w:t>
      </w:r>
    </w:p>
    <w:p w:rsidR="00113587" w:rsidRPr="00113587" w:rsidRDefault="00113587" w:rsidP="00113587">
      <w:pPr>
        <w:jc w:val="both"/>
        <w:rPr>
          <w:rFonts w:ascii="Arial" w:hAnsi="Arial" w:cs="Arial"/>
          <w:sz w:val="22"/>
          <w:szCs w:val="22"/>
        </w:rPr>
      </w:pPr>
    </w:p>
    <w:p w:rsidR="00113587" w:rsidRPr="00113587" w:rsidRDefault="00113587" w:rsidP="00113587">
      <w:pPr>
        <w:jc w:val="both"/>
        <w:rPr>
          <w:rFonts w:ascii="Arial" w:hAnsi="Arial" w:cs="Arial"/>
          <w:sz w:val="22"/>
          <w:szCs w:val="22"/>
        </w:rPr>
      </w:pPr>
      <w:r w:rsidRPr="00113587">
        <w:rPr>
          <w:rFonts w:ascii="Arial" w:hAnsi="Arial" w:cs="Arial"/>
          <w:sz w:val="22"/>
          <w:szCs w:val="22"/>
        </w:rPr>
        <w:t>Une seconde avance, représentant la différence entre la première avance et le montant correspondant à nonante pour cent indexés de la subvention contrôlée au cours de l’année de subvention (soit celle relative à l’exercice N-1), peut être liquidée au plus tard le 1er septembre de l’année de la subvention.</w:t>
      </w:r>
    </w:p>
    <w:p w:rsidR="00113587" w:rsidRPr="00113587" w:rsidRDefault="00113587" w:rsidP="00113587">
      <w:pPr>
        <w:jc w:val="both"/>
        <w:rPr>
          <w:rFonts w:ascii="Arial" w:hAnsi="Arial" w:cs="Arial"/>
          <w:sz w:val="22"/>
          <w:szCs w:val="22"/>
        </w:rPr>
      </w:pPr>
    </w:p>
    <w:p w:rsidR="00113587" w:rsidRPr="00113587" w:rsidRDefault="00113587" w:rsidP="00113587">
      <w:pPr>
        <w:jc w:val="both"/>
        <w:rPr>
          <w:rFonts w:ascii="Arial" w:hAnsi="Arial" w:cs="Arial"/>
          <w:sz w:val="22"/>
          <w:szCs w:val="22"/>
        </w:rPr>
      </w:pPr>
      <w:r w:rsidRPr="00113587">
        <w:rPr>
          <w:rFonts w:ascii="Arial" w:hAnsi="Arial" w:cs="Arial"/>
          <w:sz w:val="22"/>
          <w:szCs w:val="22"/>
        </w:rPr>
        <w:t>Dès que l’arrêté de subvention est notifié au bénéficiaire par l’administration régionale, il est également transmis au Département de la comptabilité du Service public de Wallonie, pour engagement et liquidation de la première avance.</w:t>
      </w:r>
    </w:p>
    <w:p w:rsidR="00113587" w:rsidRPr="00113587" w:rsidRDefault="00113587" w:rsidP="00113587">
      <w:pPr>
        <w:jc w:val="both"/>
        <w:rPr>
          <w:rFonts w:ascii="Arial" w:hAnsi="Arial" w:cs="Arial"/>
          <w:sz w:val="22"/>
          <w:szCs w:val="22"/>
        </w:rPr>
      </w:pPr>
      <w:r w:rsidRPr="00113587">
        <w:rPr>
          <w:rFonts w:ascii="Arial" w:hAnsi="Arial" w:cs="Arial"/>
          <w:sz w:val="22"/>
          <w:szCs w:val="22"/>
        </w:rPr>
        <w:t>Le montant est prélevé du compte régional  dans un délai d’environ 3 semaines.</w:t>
      </w:r>
    </w:p>
    <w:p w:rsidR="00113587" w:rsidRPr="00113587" w:rsidRDefault="00113587" w:rsidP="00113587">
      <w:pPr>
        <w:jc w:val="both"/>
        <w:rPr>
          <w:rFonts w:ascii="Arial" w:hAnsi="Arial" w:cs="Arial"/>
          <w:sz w:val="22"/>
          <w:szCs w:val="22"/>
        </w:rPr>
      </w:pPr>
    </w:p>
    <w:p w:rsidR="00113587" w:rsidRPr="00113587" w:rsidRDefault="00113587" w:rsidP="00113587">
      <w:pPr>
        <w:jc w:val="both"/>
        <w:rPr>
          <w:rFonts w:ascii="Arial" w:hAnsi="Arial" w:cs="Arial"/>
          <w:sz w:val="22"/>
          <w:szCs w:val="22"/>
        </w:rPr>
      </w:pPr>
      <w:r w:rsidRPr="00113587">
        <w:rPr>
          <w:rFonts w:ascii="Arial" w:hAnsi="Arial" w:cs="Arial"/>
          <w:sz w:val="22"/>
          <w:szCs w:val="22"/>
        </w:rPr>
        <w:t>Toute difficulté, par exemple en matière de trésorerie, se présentant à ce moment peut faire l’objet d’une demande d’information à l’administration.</w:t>
      </w:r>
    </w:p>
    <w:p w:rsidR="00113587" w:rsidRPr="00113587" w:rsidRDefault="00113587" w:rsidP="00113587">
      <w:pPr>
        <w:jc w:val="both"/>
        <w:rPr>
          <w:rFonts w:ascii="Arial" w:hAnsi="Arial" w:cs="Arial"/>
          <w:sz w:val="22"/>
          <w:szCs w:val="22"/>
        </w:rPr>
      </w:pPr>
      <w:r w:rsidRPr="00113587">
        <w:rPr>
          <w:rFonts w:ascii="Arial" w:hAnsi="Arial" w:cs="Arial"/>
          <w:sz w:val="22"/>
          <w:szCs w:val="22"/>
        </w:rPr>
        <w:t>Celle-ci pourra fournir une attestation confirmant l’octroi d’une subvention à condition qu'elle dispose elle-même de l’arrêté signé.</w:t>
      </w:r>
    </w:p>
    <w:p w:rsidR="00113587" w:rsidRPr="00113587" w:rsidRDefault="00113587" w:rsidP="00113587">
      <w:pPr>
        <w:jc w:val="both"/>
        <w:rPr>
          <w:rFonts w:ascii="Arial" w:hAnsi="Arial" w:cs="Arial"/>
          <w:sz w:val="22"/>
          <w:szCs w:val="22"/>
        </w:rPr>
      </w:pPr>
      <w:r w:rsidRPr="00113587">
        <w:rPr>
          <w:rFonts w:ascii="Arial" w:hAnsi="Arial" w:cs="Arial"/>
          <w:sz w:val="22"/>
          <w:szCs w:val="22"/>
        </w:rPr>
        <w:t>L’administration peut cependant toujours fournir un document établissant l’état d’avancement du dossier mais sans s’engager sur sa bonne fin avant la signature ministérielle et son engagement comptable.</w:t>
      </w:r>
    </w:p>
    <w:p w:rsidR="008A102A" w:rsidRDefault="008A102A" w:rsidP="00567C9F">
      <w:pPr>
        <w:pStyle w:val="Corpsdetexte31"/>
        <w:rPr>
          <w:rFonts w:cs="Arial"/>
          <w:b/>
          <w:bCs/>
          <w:color w:val="000000"/>
          <w:sz w:val="22"/>
          <w:szCs w:val="22"/>
        </w:rPr>
      </w:pPr>
    </w:p>
    <w:p w:rsidR="00567C9F" w:rsidRDefault="00567C9F" w:rsidP="00567C9F">
      <w:pPr>
        <w:pStyle w:val="Corpsdetexte31"/>
        <w:rPr>
          <w:rFonts w:cs="Arial"/>
          <w:b/>
          <w:bCs/>
          <w:color w:val="000000"/>
          <w:sz w:val="22"/>
          <w:szCs w:val="22"/>
        </w:rPr>
      </w:pPr>
      <w:r>
        <w:rPr>
          <w:rFonts w:cs="Arial"/>
          <w:b/>
          <w:bCs/>
          <w:color w:val="000000"/>
          <w:sz w:val="22"/>
          <w:szCs w:val="22"/>
        </w:rPr>
        <w:t>3.2. Déclaration de créance</w:t>
      </w:r>
    </w:p>
    <w:p w:rsidR="00567C9F" w:rsidRPr="00F2500C" w:rsidRDefault="00567C9F" w:rsidP="00F2500C">
      <w:pPr>
        <w:jc w:val="both"/>
        <w:rPr>
          <w:rFonts w:ascii="Arial" w:hAnsi="Arial" w:cs="Arial"/>
          <w:sz w:val="22"/>
          <w:szCs w:val="22"/>
        </w:rPr>
      </w:pPr>
    </w:p>
    <w:p w:rsidR="00567C9F" w:rsidRDefault="00567C9F" w:rsidP="00567C9F">
      <w:pPr>
        <w:jc w:val="both"/>
        <w:rPr>
          <w:rFonts w:ascii="Arial" w:hAnsi="Arial" w:cs="Arial"/>
          <w:color w:val="000000"/>
          <w:sz w:val="22"/>
          <w:szCs w:val="22"/>
        </w:rPr>
      </w:pPr>
      <w:r>
        <w:rPr>
          <w:rFonts w:ascii="Arial" w:hAnsi="Arial" w:cs="Arial"/>
          <w:color w:val="000000"/>
          <w:sz w:val="22"/>
          <w:szCs w:val="22"/>
        </w:rPr>
        <w:t xml:space="preserve">Le solde éventuel de la subvention </w:t>
      </w:r>
      <w:r w:rsidR="001F3ABD">
        <w:rPr>
          <w:rFonts w:ascii="Arial" w:hAnsi="Arial" w:cs="Arial"/>
          <w:color w:val="000000"/>
          <w:sz w:val="22"/>
          <w:szCs w:val="22"/>
        </w:rPr>
        <w:t>n’</w:t>
      </w:r>
      <w:r>
        <w:rPr>
          <w:rFonts w:ascii="Arial" w:hAnsi="Arial" w:cs="Arial"/>
          <w:color w:val="000000"/>
          <w:sz w:val="22"/>
          <w:szCs w:val="22"/>
        </w:rPr>
        <w:t xml:space="preserve">est versé </w:t>
      </w:r>
      <w:r w:rsidR="001F3ABD">
        <w:rPr>
          <w:rFonts w:ascii="Arial" w:hAnsi="Arial" w:cs="Arial"/>
          <w:color w:val="000000"/>
          <w:sz w:val="22"/>
          <w:szCs w:val="22"/>
        </w:rPr>
        <w:t>qu’</w:t>
      </w:r>
      <w:r>
        <w:rPr>
          <w:rFonts w:ascii="Arial" w:hAnsi="Arial" w:cs="Arial"/>
          <w:color w:val="000000"/>
          <w:sz w:val="22"/>
          <w:szCs w:val="22"/>
        </w:rPr>
        <w:t>à l’issue de la période de subvention, après réception dans le délai prescrit du dossier justificatif complet reprenant les documents exigés par l’arrêté et validation par l’administration de ces documents.</w:t>
      </w:r>
    </w:p>
    <w:p w:rsidR="00567C9F" w:rsidRPr="00F2500C" w:rsidRDefault="00567C9F" w:rsidP="00F2500C">
      <w:pPr>
        <w:jc w:val="both"/>
        <w:rPr>
          <w:rFonts w:ascii="Arial" w:hAnsi="Arial" w:cs="Arial"/>
          <w:sz w:val="22"/>
          <w:szCs w:val="22"/>
        </w:rPr>
      </w:pPr>
    </w:p>
    <w:p w:rsidR="00567C9F" w:rsidRDefault="001F3ABD" w:rsidP="00567C9F">
      <w:pPr>
        <w:pStyle w:val="Corpsdetexte31"/>
        <w:rPr>
          <w:rFonts w:cs="Arial"/>
          <w:color w:val="000000"/>
          <w:sz w:val="22"/>
          <w:szCs w:val="22"/>
        </w:rPr>
      </w:pPr>
      <w:r>
        <w:rPr>
          <w:rFonts w:cs="Arial"/>
          <w:color w:val="000000"/>
          <w:sz w:val="22"/>
          <w:szCs w:val="22"/>
        </w:rPr>
        <w:t>Une fois</w:t>
      </w:r>
      <w:r w:rsidR="00567C9F">
        <w:rPr>
          <w:rFonts w:cs="Arial"/>
          <w:color w:val="000000"/>
          <w:sz w:val="22"/>
          <w:szCs w:val="22"/>
        </w:rPr>
        <w:t xml:space="preserve"> le document de contrôle finalisé par l’administration et </w:t>
      </w:r>
      <w:r>
        <w:rPr>
          <w:rFonts w:cs="Arial"/>
          <w:color w:val="000000"/>
          <w:sz w:val="22"/>
          <w:szCs w:val="22"/>
        </w:rPr>
        <w:t xml:space="preserve">pour autant </w:t>
      </w:r>
      <w:r w:rsidR="00567C9F">
        <w:rPr>
          <w:rFonts w:cs="Arial"/>
          <w:color w:val="000000"/>
          <w:sz w:val="22"/>
          <w:szCs w:val="22"/>
        </w:rPr>
        <w:t xml:space="preserve">qu'il </w:t>
      </w:r>
      <w:r>
        <w:rPr>
          <w:rFonts w:cs="Arial"/>
          <w:color w:val="000000"/>
          <w:sz w:val="22"/>
          <w:szCs w:val="22"/>
        </w:rPr>
        <w:t xml:space="preserve">est </w:t>
      </w:r>
      <w:r w:rsidR="00567C9F">
        <w:rPr>
          <w:rFonts w:cs="Arial"/>
          <w:color w:val="000000"/>
          <w:sz w:val="22"/>
          <w:szCs w:val="22"/>
        </w:rPr>
        <w:t xml:space="preserve">conclu au paiement d’un solde en faveur du bénéficiaire, l’administration établit la déclaration de créance avec indication du montant du solde.  </w:t>
      </w:r>
      <w:r>
        <w:rPr>
          <w:rFonts w:cs="Arial"/>
          <w:color w:val="000000"/>
          <w:sz w:val="22"/>
          <w:szCs w:val="22"/>
        </w:rPr>
        <w:t xml:space="preserve">Celle-ci est transmise au </w:t>
      </w:r>
      <w:r w:rsidR="00567C9F">
        <w:rPr>
          <w:rFonts w:cs="Arial"/>
          <w:color w:val="000000"/>
          <w:sz w:val="22"/>
          <w:szCs w:val="22"/>
        </w:rPr>
        <w:t xml:space="preserve">bénéficiaire </w:t>
      </w:r>
      <w:r w:rsidR="00295624">
        <w:rPr>
          <w:rFonts w:cs="Arial"/>
          <w:color w:val="000000"/>
          <w:sz w:val="22"/>
          <w:szCs w:val="22"/>
        </w:rPr>
        <w:t xml:space="preserve">qui </w:t>
      </w:r>
      <w:r w:rsidR="00567C9F">
        <w:rPr>
          <w:rFonts w:cs="Arial"/>
          <w:color w:val="000000"/>
          <w:sz w:val="22"/>
          <w:szCs w:val="22"/>
        </w:rPr>
        <w:t>la renvoie signée à l’administration dans le plus bref délai.</w:t>
      </w:r>
    </w:p>
    <w:p w:rsidR="00567C9F" w:rsidRPr="00F2500C" w:rsidRDefault="00567C9F" w:rsidP="00F2500C">
      <w:pPr>
        <w:jc w:val="both"/>
        <w:rPr>
          <w:rFonts w:ascii="Arial" w:hAnsi="Arial" w:cs="Arial"/>
          <w:sz w:val="22"/>
          <w:szCs w:val="22"/>
        </w:rPr>
      </w:pPr>
    </w:p>
    <w:p w:rsidR="00567C9F" w:rsidRDefault="00567C9F" w:rsidP="00567C9F">
      <w:pPr>
        <w:jc w:val="both"/>
        <w:rPr>
          <w:rFonts w:ascii="Arial" w:hAnsi="Arial" w:cs="Arial"/>
          <w:sz w:val="22"/>
          <w:szCs w:val="22"/>
        </w:rPr>
      </w:pPr>
      <w:r>
        <w:rPr>
          <w:rFonts w:ascii="Arial" w:hAnsi="Arial" w:cs="Arial"/>
          <w:sz w:val="22"/>
          <w:szCs w:val="22"/>
        </w:rPr>
        <w:t>Le versement du solde s’effectue dans la grande majorité des cas au cours de l’année qui suit l’année de subvention.</w:t>
      </w:r>
    </w:p>
    <w:p w:rsidR="00295624" w:rsidRPr="00F2500C" w:rsidRDefault="00295624" w:rsidP="00F2500C">
      <w:pPr>
        <w:jc w:val="both"/>
        <w:rPr>
          <w:rFonts w:ascii="Arial" w:hAnsi="Arial" w:cs="Arial"/>
          <w:sz w:val="22"/>
          <w:szCs w:val="22"/>
        </w:rPr>
      </w:pPr>
    </w:p>
    <w:p w:rsidR="00567C9F" w:rsidRPr="00F2500C" w:rsidRDefault="00567C9F" w:rsidP="00F2500C">
      <w:pPr>
        <w:pStyle w:val="Titre1"/>
        <w:rPr>
          <w:rFonts w:cs="Arial"/>
          <w:sz w:val="28"/>
          <w:szCs w:val="28"/>
        </w:rPr>
      </w:pPr>
      <w:r w:rsidRPr="00F2500C">
        <w:rPr>
          <w:rFonts w:cs="Arial"/>
          <w:sz w:val="28"/>
          <w:szCs w:val="28"/>
        </w:rPr>
        <w:t xml:space="preserve">Vérification a posteriori par l'administration </w:t>
      </w:r>
    </w:p>
    <w:p w:rsidR="00295624" w:rsidRPr="00F2500C" w:rsidRDefault="00295624" w:rsidP="00F2500C">
      <w:pPr>
        <w:jc w:val="both"/>
        <w:rPr>
          <w:rFonts w:ascii="Arial" w:hAnsi="Arial" w:cs="Arial"/>
          <w:sz w:val="22"/>
          <w:szCs w:val="22"/>
        </w:rPr>
      </w:pPr>
    </w:p>
    <w:p w:rsidR="00567C9F" w:rsidRDefault="00567C9F" w:rsidP="00567C9F">
      <w:pPr>
        <w:jc w:val="both"/>
        <w:rPr>
          <w:rFonts w:ascii="Arial" w:hAnsi="Arial" w:cs="Arial"/>
          <w:sz w:val="22"/>
          <w:szCs w:val="22"/>
        </w:rPr>
      </w:pPr>
      <w:r>
        <w:rPr>
          <w:rFonts w:ascii="Arial" w:hAnsi="Arial" w:cs="Arial"/>
          <w:sz w:val="22"/>
          <w:szCs w:val="22"/>
        </w:rPr>
        <w:t>Toutes les pièces authentiques justifiant les dépenses doivent être conservées par le bénéficiaire et être communiquées sur simple demande de l’administration ou consultées sur place.</w:t>
      </w:r>
    </w:p>
    <w:p w:rsidR="00567C9F" w:rsidRDefault="00567C9F" w:rsidP="00567C9F">
      <w:pPr>
        <w:jc w:val="both"/>
        <w:rPr>
          <w:rFonts w:ascii="Arial" w:hAnsi="Arial" w:cs="Arial"/>
          <w:sz w:val="22"/>
          <w:szCs w:val="22"/>
        </w:rPr>
      </w:pPr>
    </w:p>
    <w:p w:rsidR="00567C9F" w:rsidRDefault="00567C9F" w:rsidP="00567C9F">
      <w:pPr>
        <w:pStyle w:val="Corpsdetexte31"/>
        <w:rPr>
          <w:rFonts w:cs="Arial"/>
          <w:b/>
          <w:bCs/>
          <w:color w:val="000000"/>
          <w:sz w:val="22"/>
          <w:szCs w:val="22"/>
        </w:rPr>
      </w:pPr>
      <w:r>
        <w:rPr>
          <w:rFonts w:cs="Arial"/>
          <w:b/>
          <w:bCs/>
          <w:color w:val="000000"/>
          <w:sz w:val="22"/>
          <w:szCs w:val="22"/>
        </w:rPr>
        <w:t>4.1. Contrôle sur place</w:t>
      </w:r>
    </w:p>
    <w:p w:rsidR="00F2500C" w:rsidRPr="00F2500C" w:rsidRDefault="00F2500C" w:rsidP="00F2500C">
      <w:pPr>
        <w:jc w:val="both"/>
        <w:rPr>
          <w:rFonts w:ascii="Arial" w:hAnsi="Arial" w:cs="Arial"/>
          <w:sz w:val="22"/>
          <w:szCs w:val="22"/>
        </w:rPr>
      </w:pPr>
    </w:p>
    <w:p w:rsidR="00567C9F" w:rsidRDefault="00567C9F" w:rsidP="00567C9F">
      <w:pPr>
        <w:pStyle w:val="Corpsdetexte31"/>
        <w:rPr>
          <w:rFonts w:cs="Arial"/>
          <w:i/>
          <w:iCs/>
          <w:color w:val="000000"/>
          <w:sz w:val="22"/>
          <w:szCs w:val="22"/>
        </w:rPr>
      </w:pPr>
      <w:r>
        <w:rPr>
          <w:rFonts w:cs="Arial"/>
          <w:color w:val="000000"/>
          <w:sz w:val="22"/>
          <w:szCs w:val="22"/>
        </w:rPr>
        <w:t>L’article 12 de la loi du 16 mai 2003 prévoit que : « </w:t>
      </w:r>
      <w:r>
        <w:rPr>
          <w:rFonts w:cs="Arial"/>
          <w:i/>
          <w:iCs/>
          <w:color w:val="000000"/>
          <w:sz w:val="22"/>
          <w:szCs w:val="22"/>
        </w:rPr>
        <w:t>par le seul fait de l’acceptation de la subvention le bénéficiaire reconnaît à l’administration, le droit de faire procéder sur place au contrôle de l’emploi des fonds attribués ».</w:t>
      </w:r>
    </w:p>
    <w:p w:rsidR="00567C9F" w:rsidRDefault="00567C9F" w:rsidP="00567C9F">
      <w:pPr>
        <w:pStyle w:val="Corpsdetexte31"/>
        <w:rPr>
          <w:rFonts w:cs="Arial"/>
          <w:color w:val="000000"/>
          <w:sz w:val="22"/>
          <w:szCs w:val="22"/>
        </w:rPr>
      </w:pPr>
      <w:r>
        <w:rPr>
          <w:rFonts w:cs="Arial"/>
          <w:color w:val="000000"/>
          <w:sz w:val="22"/>
          <w:szCs w:val="22"/>
        </w:rPr>
        <w:t>Dans le cadre de l’organisation et de la coordination des contrôles, le Gouvernement peut notamment  faire appel aux inspecteurs des finances.</w:t>
      </w:r>
    </w:p>
    <w:p w:rsidR="00295624" w:rsidRDefault="00295624" w:rsidP="00F2500C">
      <w:pPr>
        <w:jc w:val="both"/>
        <w:rPr>
          <w:rFonts w:ascii="Arial" w:hAnsi="Arial" w:cs="Arial"/>
          <w:sz w:val="22"/>
          <w:szCs w:val="22"/>
        </w:rPr>
      </w:pPr>
    </w:p>
    <w:p w:rsidR="00D36D8F" w:rsidRDefault="00D36D8F" w:rsidP="00F2500C">
      <w:pPr>
        <w:jc w:val="both"/>
        <w:rPr>
          <w:rFonts w:ascii="Arial" w:hAnsi="Arial" w:cs="Arial"/>
          <w:sz w:val="22"/>
          <w:szCs w:val="22"/>
        </w:rPr>
      </w:pPr>
    </w:p>
    <w:p w:rsidR="00F47451" w:rsidRDefault="00F47451" w:rsidP="00F2500C">
      <w:pPr>
        <w:jc w:val="both"/>
        <w:rPr>
          <w:rFonts w:ascii="Arial" w:hAnsi="Arial" w:cs="Arial"/>
          <w:sz w:val="22"/>
          <w:szCs w:val="22"/>
        </w:rPr>
      </w:pPr>
    </w:p>
    <w:p w:rsidR="00F47451" w:rsidRDefault="00F47451" w:rsidP="00F2500C">
      <w:pPr>
        <w:jc w:val="both"/>
        <w:rPr>
          <w:rFonts w:ascii="Arial" w:hAnsi="Arial" w:cs="Arial"/>
          <w:sz w:val="22"/>
          <w:szCs w:val="22"/>
        </w:rPr>
      </w:pPr>
    </w:p>
    <w:p w:rsidR="00F47451" w:rsidRPr="00F2500C" w:rsidRDefault="00F47451" w:rsidP="00F2500C">
      <w:pPr>
        <w:jc w:val="both"/>
        <w:rPr>
          <w:rFonts w:ascii="Arial" w:hAnsi="Arial" w:cs="Arial"/>
          <w:sz w:val="22"/>
          <w:szCs w:val="22"/>
        </w:rPr>
      </w:pPr>
    </w:p>
    <w:p w:rsidR="00567C9F" w:rsidRDefault="00567C9F" w:rsidP="00567C9F">
      <w:pPr>
        <w:pStyle w:val="Corpsdetexte31"/>
        <w:rPr>
          <w:rFonts w:cs="Arial"/>
          <w:b/>
          <w:bCs/>
          <w:color w:val="000000"/>
          <w:sz w:val="22"/>
          <w:szCs w:val="22"/>
        </w:rPr>
      </w:pPr>
      <w:r>
        <w:rPr>
          <w:rFonts w:cs="Arial"/>
          <w:b/>
          <w:bCs/>
          <w:color w:val="000000"/>
          <w:sz w:val="22"/>
          <w:szCs w:val="22"/>
        </w:rPr>
        <w:lastRenderedPageBreak/>
        <w:t>4.2. Peines encourues</w:t>
      </w:r>
    </w:p>
    <w:p w:rsidR="00295624" w:rsidRDefault="00295624" w:rsidP="00567C9F">
      <w:pPr>
        <w:pStyle w:val="Corpsdetexte31"/>
        <w:rPr>
          <w:rFonts w:cs="Arial"/>
          <w:color w:val="000000"/>
          <w:sz w:val="22"/>
          <w:szCs w:val="22"/>
        </w:rPr>
      </w:pPr>
    </w:p>
    <w:p w:rsidR="00567C9F" w:rsidRDefault="00567C9F" w:rsidP="00567C9F">
      <w:pPr>
        <w:pStyle w:val="Corpsdetexte31"/>
        <w:rPr>
          <w:rFonts w:cs="Arial"/>
          <w:color w:val="000000"/>
          <w:sz w:val="22"/>
          <w:szCs w:val="22"/>
        </w:rPr>
      </w:pPr>
      <w:r>
        <w:rPr>
          <w:rFonts w:cs="Arial"/>
          <w:color w:val="000000"/>
          <w:sz w:val="22"/>
          <w:szCs w:val="22"/>
        </w:rPr>
        <w:t>En cas d’obstacle au contrôle par l’administration, le bénéficiaire peut être tenu de rembourser l’intégralité de la subvention, sans préjudice des sanctions particulières prévues par le code wallon de l’Action sociale et de la Santé (procédure de retrait d’agrément par exemple).</w:t>
      </w:r>
    </w:p>
    <w:p w:rsidR="00567C9F" w:rsidRDefault="00567C9F" w:rsidP="00567C9F">
      <w:pPr>
        <w:pStyle w:val="Corpsdetexte31"/>
        <w:rPr>
          <w:rFonts w:cs="Arial"/>
          <w:color w:val="000000"/>
          <w:sz w:val="22"/>
          <w:szCs w:val="22"/>
        </w:rPr>
      </w:pPr>
    </w:p>
    <w:p w:rsidR="00567C9F" w:rsidRDefault="00567C9F" w:rsidP="00567C9F">
      <w:pPr>
        <w:pStyle w:val="Corpsdetexte31"/>
        <w:rPr>
          <w:rFonts w:cs="Arial"/>
          <w:color w:val="000000"/>
          <w:sz w:val="22"/>
          <w:szCs w:val="22"/>
        </w:rPr>
      </w:pPr>
      <w:r>
        <w:rPr>
          <w:rFonts w:cs="Arial"/>
          <w:color w:val="000000"/>
          <w:sz w:val="22"/>
          <w:szCs w:val="22"/>
        </w:rPr>
        <w:t>Les règles de prescription en récupération d’une subvention indue à charge d’un bénéficiaire est de 10 ans conformément à l’article 2262 du code civil (cf. article 15 de la loi du 16 mai 2003 fixant les dispositions applicables aux budgets, au contrôle des subventions et à la comptabilité des communautés et des régions, ainsi qu’à l’organisation du contrôle de la Cour des comptes).</w:t>
      </w:r>
    </w:p>
    <w:p w:rsidR="00567C9F" w:rsidRDefault="00567C9F" w:rsidP="00F2500C">
      <w:pPr>
        <w:jc w:val="both"/>
        <w:rPr>
          <w:rFonts w:ascii="Arial" w:hAnsi="Arial" w:cs="Arial"/>
          <w:sz w:val="22"/>
          <w:szCs w:val="22"/>
        </w:rPr>
      </w:pPr>
    </w:p>
    <w:p w:rsidR="00D36D8F" w:rsidRPr="00F2500C" w:rsidRDefault="00D36D8F" w:rsidP="00F2500C">
      <w:pPr>
        <w:jc w:val="both"/>
        <w:rPr>
          <w:rFonts w:ascii="Arial" w:hAnsi="Arial" w:cs="Arial"/>
          <w:sz w:val="22"/>
          <w:szCs w:val="22"/>
        </w:rPr>
      </w:pPr>
    </w:p>
    <w:p w:rsidR="00295624" w:rsidRPr="00F2500C" w:rsidRDefault="00295624" w:rsidP="00F2500C">
      <w:pPr>
        <w:jc w:val="both"/>
        <w:rPr>
          <w:rFonts w:ascii="Arial" w:hAnsi="Arial" w:cs="Arial"/>
          <w:sz w:val="22"/>
          <w:szCs w:val="22"/>
        </w:rPr>
      </w:pPr>
    </w:p>
    <w:p w:rsidR="00567C9F" w:rsidRDefault="00567C9F" w:rsidP="00295624">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Pr>
          <w:rFonts w:ascii="Arial" w:hAnsi="Arial" w:cs="Arial"/>
          <w:b/>
          <w:sz w:val="22"/>
          <w:szCs w:val="22"/>
        </w:rPr>
        <w:t>Une question, une remarque, une information ?</w:t>
      </w:r>
    </w:p>
    <w:p w:rsidR="00567C9F" w:rsidRDefault="00567C9F" w:rsidP="00295624">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p>
    <w:p w:rsidR="00567C9F" w:rsidRPr="00F47451" w:rsidRDefault="00567C9F" w:rsidP="00295624">
      <w:pPr>
        <w:pBdr>
          <w:top w:val="single" w:sz="4" w:space="1" w:color="auto"/>
          <w:left w:val="single" w:sz="4" w:space="4" w:color="auto"/>
          <w:bottom w:val="single" w:sz="4" w:space="1" w:color="auto"/>
          <w:right w:val="single" w:sz="4" w:space="4" w:color="auto"/>
        </w:pBdr>
        <w:jc w:val="center"/>
        <w:rPr>
          <w:rFonts w:ascii="Arial" w:hAnsi="Arial" w:cs="Arial"/>
          <w:sz w:val="22"/>
          <w:szCs w:val="22"/>
          <w:lang w:val="en-GB"/>
        </w:rPr>
      </w:pPr>
      <w:r>
        <w:rPr>
          <w:rFonts w:ascii="Wingdings 2" w:hAnsi="Wingdings 2"/>
          <w:sz w:val="22"/>
          <w:szCs w:val="22"/>
        </w:rPr>
        <w:t></w:t>
      </w:r>
      <w:r w:rsidRPr="00F47451">
        <w:rPr>
          <w:rFonts w:ascii="Arial" w:hAnsi="Arial" w:cs="Arial"/>
          <w:sz w:val="22"/>
          <w:szCs w:val="22"/>
          <w:lang w:val="en-GB"/>
        </w:rPr>
        <w:tab/>
        <w:t xml:space="preserve">081 / </w:t>
      </w:r>
      <w:r w:rsidR="00F47451">
        <w:rPr>
          <w:rFonts w:ascii="Arial" w:hAnsi="Arial" w:cs="Arial"/>
          <w:sz w:val="22"/>
          <w:szCs w:val="22"/>
          <w:lang w:val="en-GB"/>
        </w:rPr>
        <w:t>327 351</w:t>
      </w:r>
      <w:r w:rsidR="00BD2A52" w:rsidRPr="00F47451">
        <w:rPr>
          <w:rFonts w:ascii="Arial" w:hAnsi="Arial" w:cs="Arial"/>
          <w:sz w:val="22"/>
          <w:szCs w:val="22"/>
          <w:lang w:val="en-GB"/>
        </w:rPr>
        <w:t xml:space="preserve"> (</w:t>
      </w:r>
      <w:r w:rsidR="00F47451">
        <w:rPr>
          <w:rFonts w:ascii="Arial" w:hAnsi="Arial" w:cs="Arial"/>
          <w:sz w:val="22"/>
          <w:szCs w:val="22"/>
          <w:lang w:val="en-GB"/>
        </w:rPr>
        <w:t xml:space="preserve">Valentin </w:t>
      </w:r>
      <w:proofErr w:type="spellStart"/>
      <w:r w:rsidR="00F47451">
        <w:rPr>
          <w:rFonts w:ascii="Arial" w:hAnsi="Arial" w:cs="Arial"/>
          <w:sz w:val="22"/>
          <w:szCs w:val="22"/>
          <w:lang w:val="en-GB"/>
        </w:rPr>
        <w:t>Egon</w:t>
      </w:r>
      <w:proofErr w:type="spellEnd"/>
      <w:r w:rsidR="00BD2A52" w:rsidRPr="00F47451">
        <w:rPr>
          <w:rFonts w:ascii="Arial" w:hAnsi="Arial" w:cs="Arial"/>
          <w:sz w:val="22"/>
          <w:szCs w:val="22"/>
          <w:lang w:val="en-GB"/>
        </w:rPr>
        <w:t>)</w:t>
      </w:r>
    </w:p>
    <w:p w:rsidR="00BD2A52" w:rsidRPr="00F47451" w:rsidRDefault="00BD2A52" w:rsidP="00BD2A52">
      <w:pPr>
        <w:pBdr>
          <w:top w:val="single" w:sz="4" w:space="1" w:color="auto"/>
          <w:left w:val="single" w:sz="4" w:space="4" w:color="auto"/>
          <w:bottom w:val="single" w:sz="4" w:space="1" w:color="auto"/>
          <w:right w:val="single" w:sz="4" w:space="4" w:color="auto"/>
        </w:pBdr>
        <w:jc w:val="center"/>
        <w:rPr>
          <w:rFonts w:ascii="Arial" w:hAnsi="Arial" w:cs="Arial"/>
          <w:sz w:val="22"/>
          <w:szCs w:val="22"/>
          <w:lang w:val="en-GB"/>
        </w:rPr>
      </w:pPr>
      <w:r>
        <w:rPr>
          <w:rFonts w:ascii="Wingdings 2" w:hAnsi="Wingdings 2"/>
          <w:sz w:val="22"/>
          <w:szCs w:val="22"/>
        </w:rPr>
        <w:t></w:t>
      </w:r>
      <w:r w:rsidRPr="00F47451">
        <w:rPr>
          <w:rFonts w:ascii="Arial" w:hAnsi="Arial" w:cs="Arial"/>
          <w:sz w:val="22"/>
          <w:szCs w:val="22"/>
          <w:lang w:val="en-GB"/>
        </w:rPr>
        <w:tab/>
        <w:t xml:space="preserve">081 / 327 378 (Catherine </w:t>
      </w:r>
      <w:proofErr w:type="spellStart"/>
      <w:r w:rsidRPr="00F47451">
        <w:rPr>
          <w:rFonts w:ascii="Arial" w:hAnsi="Arial" w:cs="Arial"/>
          <w:sz w:val="22"/>
          <w:szCs w:val="22"/>
          <w:lang w:val="en-GB"/>
        </w:rPr>
        <w:t>Och</w:t>
      </w:r>
      <w:proofErr w:type="spellEnd"/>
      <w:r w:rsidRPr="00F47451">
        <w:rPr>
          <w:rFonts w:ascii="Arial" w:hAnsi="Arial" w:cs="Arial"/>
          <w:sz w:val="22"/>
          <w:szCs w:val="22"/>
          <w:lang w:val="en-GB"/>
        </w:rPr>
        <w:t>)</w:t>
      </w:r>
    </w:p>
    <w:p w:rsidR="00567C9F" w:rsidRPr="00F47451" w:rsidRDefault="00567C9F" w:rsidP="00295624">
      <w:pPr>
        <w:pBdr>
          <w:top w:val="single" w:sz="4" w:space="1" w:color="auto"/>
          <w:left w:val="single" w:sz="4" w:space="4" w:color="auto"/>
          <w:bottom w:val="single" w:sz="4" w:space="1" w:color="auto"/>
          <w:right w:val="single" w:sz="4" w:space="4" w:color="auto"/>
        </w:pBdr>
        <w:jc w:val="center"/>
        <w:rPr>
          <w:rFonts w:ascii="Arial" w:hAnsi="Arial" w:cs="Arial"/>
          <w:sz w:val="22"/>
          <w:szCs w:val="22"/>
          <w:lang w:val="en-GB"/>
        </w:rPr>
      </w:pPr>
      <w:r w:rsidRPr="00F47451">
        <w:rPr>
          <w:rFonts w:ascii="Arial" w:hAnsi="Arial" w:cs="Arial"/>
          <w:sz w:val="22"/>
          <w:szCs w:val="22"/>
          <w:lang w:val="en-GB"/>
        </w:rPr>
        <w:t>Fax</w:t>
      </w:r>
      <w:r w:rsidRPr="00F47451">
        <w:rPr>
          <w:rFonts w:ascii="Arial" w:hAnsi="Arial" w:cs="Arial"/>
          <w:sz w:val="22"/>
          <w:szCs w:val="22"/>
          <w:lang w:val="en-GB"/>
        </w:rPr>
        <w:tab/>
        <w:t>081 / 32 72 01</w:t>
      </w:r>
    </w:p>
    <w:p w:rsidR="00567C9F" w:rsidRDefault="00567C9F" w:rsidP="00295624">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Pr>
          <w:rFonts w:ascii="Wingdings" w:hAnsi="Wingdings"/>
        </w:rPr>
        <w:t></w:t>
      </w:r>
      <w:r>
        <w:rPr>
          <w:rFonts w:ascii="Wingdings" w:hAnsi="Wingdings"/>
        </w:rPr>
        <w:t></w:t>
      </w:r>
      <w:hyperlink r:id="rId11" w:history="1">
        <w:r w:rsidR="00B652D1" w:rsidRPr="0007249A">
          <w:rPr>
            <w:rStyle w:val="Lienhypertexte"/>
            <w:rFonts w:ascii="Arial" w:hAnsi="Arial"/>
          </w:rPr>
          <w:t>smd.dgo5@spw.wallonie.be</w:t>
        </w:r>
      </w:hyperlink>
    </w:p>
    <w:p w:rsidR="00295624" w:rsidRDefault="00295624" w:rsidP="00295624">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p>
    <w:sectPr w:rsidR="00295624" w:rsidSect="00295624">
      <w:headerReference w:type="even" r:id="rId12"/>
      <w:headerReference w:type="default" r:id="rId13"/>
      <w:footerReference w:type="even" r:id="rId14"/>
      <w:footerReference w:type="default" r:id="rId15"/>
      <w:headerReference w:type="first" r:id="rId16"/>
      <w:footerReference w:type="first" r:id="rId17"/>
      <w:pgSz w:w="11906" w:h="16838"/>
      <w:pgMar w:top="567" w:right="1134" w:bottom="567" w:left="1134" w:header="1418" w:footer="141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0A88" w:rsidRDefault="003B0A88" w:rsidP="00567C9F">
      <w:r>
        <w:separator/>
      </w:r>
    </w:p>
  </w:endnote>
  <w:endnote w:type="continuationSeparator" w:id="0">
    <w:p w:rsidR="003B0A88" w:rsidRDefault="003B0A88" w:rsidP="00567C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B9E" w:rsidRDefault="00ED5B9E">
    <w:pPr>
      <w:pStyle w:val="Pieddepage"/>
      <w:jc w:val="right"/>
    </w:pPr>
    <w:fldSimple w:instr=" PAGE   \* MERGEFORMAT ">
      <w:r w:rsidR="00F47451">
        <w:rPr>
          <w:noProof/>
        </w:rPr>
        <w:t>1</w:t>
      </w:r>
    </w:fldSimple>
  </w:p>
  <w:p w:rsidR="00ED5B9E" w:rsidRDefault="00ED5B9E">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B9E" w:rsidRDefault="00ED5B9E"/>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B9E" w:rsidRDefault="00ED5B9E">
    <w:pPr>
      <w:pStyle w:val="Pieddepage"/>
      <w:jc w:val="right"/>
    </w:pPr>
    <w:fldSimple w:instr=" PAGE   \* MERGEFORMAT ">
      <w:r w:rsidR="00F47451">
        <w:rPr>
          <w:noProof/>
        </w:rPr>
        <w:t>2</w:t>
      </w:r>
    </w:fldSimple>
  </w:p>
  <w:p w:rsidR="00ED5B9E" w:rsidRDefault="00ED5B9E"/>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B9E" w:rsidRDefault="00ED5B9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0A88" w:rsidRDefault="003B0A88" w:rsidP="00567C9F">
      <w:r>
        <w:separator/>
      </w:r>
    </w:p>
  </w:footnote>
  <w:footnote w:type="continuationSeparator" w:id="0">
    <w:p w:rsidR="003B0A88" w:rsidRDefault="003B0A88" w:rsidP="00567C9F">
      <w:r>
        <w:continuationSeparator/>
      </w:r>
    </w:p>
  </w:footnote>
  <w:footnote w:id="1">
    <w:p w:rsidR="00ED5B9E" w:rsidRDefault="00ED5B9E" w:rsidP="00567C9F">
      <w:pPr>
        <w:pStyle w:val="Notedebasdepage"/>
      </w:pPr>
      <w:r>
        <w:rPr>
          <w:rStyle w:val="Caractresdenotedebasdepage"/>
          <w:rFonts w:ascii="Arial" w:hAnsi="Arial"/>
        </w:rPr>
        <w:footnoteRef/>
      </w:r>
      <w:r>
        <w:tab/>
        <w:t xml:space="preserve"> Art. 11 de la loi du 16 mai 2003 fixant les dispositions applicables aux budgets, au contrôle des subventions et à la comptabilité des Communautés et des Régions ainsi qu’à l’organisation du contrôle de la Cour des comptes.</w:t>
      </w:r>
    </w:p>
  </w:footnote>
  <w:footnote w:id="2">
    <w:p w:rsidR="00ED5B9E" w:rsidRDefault="00ED5B9E" w:rsidP="0024027C">
      <w:pPr>
        <w:pStyle w:val="Notedebasdepage"/>
        <w:jc w:val="both"/>
      </w:pPr>
      <w:r>
        <w:rPr>
          <w:rStyle w:val="Caractresdenotedebasdepage"/>
          <w:rFonts w:ascii="Arial" w:hAnsi="Arial"/>
        </w:rPr>
        <w:footnoteRef/>
      </w:r>
      <w:r>
        <w:tab/>
        <w:t xml:space="preserve"> Pour les communes et les CPAS : la loi du 12 juin 2002 insère dans la loi communale, un article 144 bis qui permet aux communes, pour la défense des intérêts communaux, de mettre des travailleurs sous contrat de travail à la disposition d’un CPAS, d’une société de logement social ou d’une association sans but lucratif.  L’article 61 de la loi du 8 juillet 1976 organique des CPAS permet également des mises à disposition de personnel dans des buts sociaux.</w:t>
      </w:r>
    </w:p>
  </w:footnote>
  <w:footnote w:id="3">
    <w:p w:rsidR="00ED5B9E" w:rsidRDefault="00ED5B9E" w:rsidP="008A102A">
      <w:pPr>
        <w:pStyle w:val="Notedebasdepage"/>
      </w:pPr>
      <w:r>
        <w:rPr>
          <w:rStyle w:val="Caractresdenotedebasdepage"/>
          <w:rFonts w:ascii="Arial" w:hAnsi="Arial"/>
        </w:rPr>
        <w:footnoteRef/>
      </w:r>
      <w:r>
        <w:tab/>
        <w:t xml:space="preserve">  Soit la valeur d’achat augmentée des frais notariaux.</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B9E" w:rsidRDefault="00ED5B9E"/>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B9E" w:rsidRDefault="00ED5B9E"/>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B9E" w:rsidRDefault="00ED5B9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pStyle w:val="Titre1"/>
      <w:lvlText w:val="%1."/>
      <w:lvlJc w:val="left"/>
      <w:pPr>
        <w:tabs>
          <w:tab w:val="num" w:pos="720"/>
        </w:tabs>
        <w:ind w:left="720" w:hanging="720"/>
      </w:pPr>
    </w:lvl>
    <w:lvl w:ilvl="1">
      <w:start w:val="1"/>
      <w:numFmt w:val="decimal"/>
      <w:lvlText w:val="%2."/>
      <w:lvlJc w:val="left"/>
      <w:pPr>
        <w:tabs>
          <w:tab w:val="num" w:pos="1080"/>
        </w:tabs>
        <w:ind w:left="1080" w:hanging="36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1410"/>
        </w:tabs>
        <w:ind w:left="1410" w:hanging="705"/>
      </w:pPr>
      <w:rPr>
        <w:rFonts w:ascii="Times New Roman" w:hAnsi="Times New Roman"/>
      </w:rPr>
    </w:lvl>
  </w:abstractNum>
  <w:abstractNum w:abstractNumId="2">
    <w:nsid w:val="00000005"/>
    <w:multiLevelType w:val="multilevel"/>
    <w:tmpl w:val="0000000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8"/>
    <w:multiLevelType w:val="multilevel"/>
    <w:tmpl w:val="00000008"/>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9"/>
    <w:multiLevelType w:val="multilevel"/>
    <w:tmpl w:val="00000009"/>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0000000B"/>
    <w:multiLevelType w:val="multilevel"/>
    <w:tmpl w:val="0000000B"/>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000000C"/>
    <w:multiLevelType w:val="multilevel"/>
    <w:tmpl w:val="0000000C"/>
    <w:lvl w:ilvl="0">
      <w:start w:val="1"/>
      <w:numFmt w:val="bullet"/>
      <w:lvlText w:val=""/>
      <w:lvlJc w:val="left"/>
      <w:pPr>
        <w:tabs>
          <w:tab w:val="num" w:pos="705"/>
        </w:tabs>
        <w:ind w:left="705" w:hanging="360"/>
      </w:pPr>
      <w:rPr>
        <w:rFonts w:ascii="Wingdings 2" w:hAnsi="Wingdings 2" w:cs="OpenSymbol"/>
      </w:rPr>
    </w:lvl>
    <w:lvl w:ilvl="1">
      <w:start w:val="1"/>
      <w:numFmt w:val="bullet"/>
      <w:lvlText w:val="◦"/>
      <w:lvlJc w:val="left"/>
      <w:pPr>
        <w:tabs>
          <w:tab w:val="num" w:pos="1065"/>
        </w:tabs>
        <w:ind w:left="1065" w:hanging="360"/>
      </w:pPr>
      <w:rPr>
        <w:rFonts w:ascii="OpenSymbol" w:hAnsi="OpenSymbol" w:cs="OpenSymbol"/>
      </w:rPr>
    </w:lvl>
    <w:lvl w:ilvl="2">
      <w:start w:val="1"/>
      <w:numFmt w:val="bullet"/>
      <w:lvlText w:val="▪"/>
      <w:lvlJc w:val="left"/>
      <w:pPr>
        <w:tabs>
          <w:tab w:val="num" w:pos="1425"/>
        </w:tabs>
        <w:ind w:left="1425" w:hanging="360"/>
      </w:pPr>
      <w:rPr>
        <w:rFonts w:ascii="OpenSymbol" w:hAnsi="OpenSymbol" w:cs="OpenSymbol"/>
      </w:rPr>
    </w:lvl>
    <w:lvl w:ilvl="3">
      <w:start w:val="1"/>
      <w:numFmt w:val="bullet"/>
      <w:lvlText w:val=""/>
      <w:lvlJc w:val="left"/>
      <w:pPr>
        <w:tabs>
          <w:tab w:val="num" w:pos="1785"/>
        </w:tabs>
        <w:ind w:left="1785" w:hanging="360"/>
      </w:pPr>
      <w:rPr>
        <w:rFonts w:ascii="Wingdings 2" w:hAnsi="Wingdings 2" w:cs="OpenSymbol"/>
      </w:rPr>
    </w:lvl>
    <w:lvl w:ilvl="4">
      <w:start w:val="1"/>
      <w:numFmt w:val="bullet"/>
      <w:lvlText w:val="◦"/>
      <w:lvlJc w:val="left"/>
      <w:pPr>
        <w:tabs>
          <w:tab w:val="num" w:pos="2145"/>
        </w:tabs>
        <w:ind w:left="2145" w:hanging="360"/>
      </w:pPr>
      <w:rPr>
        <w:rFonts w:ascii="OpenSymbol" w:hAnsi="OpenSymbol" w:cs="OpenSymbol"/>
      </w:rPr>
    </w:lvl>
    <w:lvl w:ilvl="5">
      <w:start w:val="1"/>
      <w:numFmt w:val="bullet"/>
      <w:lvlText w:val="▪"/>
      <w:lvlJc w:val="left"/>
      <w:pPr>
        <w:tabs>
          <w:tab w:val="num" w:pos="2505"/>
        </w:tabs>
        <w:ind w:left="2505" w:hanging="360"/>
      </w:pPr>
      <w:rPr>
        <w:rFonts w:ascii="OpenSymbol" w:hAnsi="OpenSymbol" w:cs="OpenSymbol"/>
      </w:rPr>
    </w:lvl>
    <w:lvl w:ilvl="6">
      <w:start w:val="1"/>
      <w:numFmt w:val="bullet"/>
      <w:lvlText w:val=""/>
      <w:lvlJc w:val="left"/>
      <w:pPr>
        <w:tabs>
          <w:tab w:val="num" w:pos="2865"/>
        </w:tabs>
        <w:ind w:left="2865" w:hanging="360"/>
      </w:pPr>
      <w:rPr>
        <w:rFonts w:ascii="Wingdings 2" w:hAnsi="Wingdings 2" w:cs="OpenSymbol"/>
      </w:rPr>
    </w:lvl>
    <w:lvl w:ilvl="7">
      <w:start w:val="1"/>
      <w:numFmt w:val="bullet"/>
      <w:lvlText w:val="◦"/>
      <w:lvlJc w:val="left"/>
      <w:pPr>
        <w:tabs>
          <w:tab w:val="num" w:pos="3225"/>
        </w:tabs>
        <w:ind w:left="3225" w:hanging="360"/>
      </w:pPr>
      <w:rPr>
        <w:rFonts w:ascii="OpenSymbol" w:hAnsi="OpenSymbol" w:cs="OpenSymbol"/>
      </w:rPr>
    </w:lvl>
    <w:lvl w:ilvl="8">
      <w:start w:val="1"/>
      <w:numFmt w:val="bullet"/>
      <w:lvlText w:val="▪"/>
      <w:lvlJc w:val="left"/>
      <w:pPr>
        <w:tabs>
          <w:tab w:val="num" w:pos="3585"/>
        </w:tabs>
        <w:ind w:left="3585" w:hanging="360"/>
      </w:pPr>
      <w:rPr>
        <w:rFonts w:ascii="OpenSymbol" w:hAnsi="OpenSymbol" w:cs="OpenSymbol"/>
      </w:rPr>
    </w:lvl>
  </w:abstractNum>
  <w:abstractNum w:abstractNumId="9">
    <w:nsid w:val="0000000D"/>
    <w:multiLevelType w:val="multilevel"/>
    <w:tmpl w:val="0000000D"/>
    <w:lvl w:ilvl="0">
      <w:start w:val="1"/>
      <w:numFmt w:val="bullet"/>
      <w:lvlText w:val=""/>
      <w:lvlJc w:val="left"/>
      <w:pPr>
        <w:tabs>
          <w:tab w:val="num" w:pos="1440"/>
        </w:tabs>
        <w:ind w:left="1440" w:hanging="360"/>
      </w:pPr>
      <w:rPr>
        <w:rFonts w:ascii="Wingdings 2" w:hAnsi="Wingdings 2"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Wingdings 2" w:hAnsi="Wingdings 2"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Wingdings 2" w:hAnsi="Wingdings 2"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10">
    <w:nsid w:val="0000000E"/>
    <w:multiLevelType w:val="multilevel"/>
    <w:tmpl w:val="0000000E"/>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11">
    <w:nsid w:val="0000000F"/>
    <w:multiLevelType w:val="multilevel"/>
    <w:tmpl w:val="0000000F"/>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12">
    <w:nsid w:val="00000011"/>
    <w:multiLevelType w:val="multilevel"/>
    <w:tmpl w:val="00000011"/>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13">
    <w:nsid w:val="00000012"/>
    <w:multiLevelType w:val="multilevel"/>
    <w:tmpl w:val="00000012"/>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14">
    <w:nsid w:val="00000013"/>
    <w:multiLevelType w:val="multilevel"/>
    <w:tmpl w:val="1706B684"/>
    <w:lvl w:ilvl="0">
      <w:start w:val="1"/>
      <w:numFmt w:val="bullet"/>
      <w:lvlText w:val=""/>
      <w:lvlJc w:val="left"/>
      <w:pPr>
        <w:tabs>
          <w:tab w:val="num" w:pos="1495"/>
        </w:tabs>
        <w:ind w:left="1495" w:hanging="360"/>
      </w:pPr>
      <w:rPr>
        <w:rFonts w:ascii="Wingdings 2" w:hAnsi="Wingdings 2" w:cs="OpenSymbol"/>
        <w:color w:val="auto"/>
      </w:rPr>
    </w:lvl>
    <w:lvl w:ilvl="1">
      <w:start w:val="1"/>
      <w:numFmt w:val="bullet"/>
      <w:lvlText w:val="◦"/>
      <w:lvlJc w:val="left"/>
      <w:pPr>
        <w:tabs>
          <w:tab w:val="num" w:pos="1855"/>
        </w:tabs>
        <w:ind w:left="1855" w:hanging="360"/>
      </w:pPr>
      <w:rPr>
        <w:rFonts w:ascii="OpenSymbol" w:hAnsi="OpenSymbol" w:cs="OpenSymbol"/>
      </w:rPr>
    </w:lvl>
    <w:lvl w:ilvl="2">
      <w:start w:val="1"/>
      <w:numFmt w:val="bullet"/>
      <w:lvlText w:val="▪"/>
      <w:lvlJc w:val="left"/>
      <w:pPr>
        <w:tabs>
          <w:tab w:val="num" w:pos="2215"/>
        </w:tabs>
        <w:ind w:left="2215" w:hanging="360"/>
      </w:pPr>
      <w:rPr>
        <w:rFonts w:ascii="OpenSymbol" w:hAnsi="OpenSymbol" w:cs="OpenSymbol"/>
      </w:rPr>
    </w:lvl>
    <w:lvl w:ilvl="3">
      <w:start w:val="1"/>
      <w:numFmt w:val="bullet"/>
      <w:lvlText w:val=""/>
      <w:lvlJc w:val="left"/>
      <w:pPr>
        <w:tabs>
          <w:tab w:val="num" w:pos="2575"/>
        </w:tabs>
        <w:ind w:left="2575" w:hanging="360"/>
      </w:pPr>
      <w:rPr>
        <w:rFonts w:ascii="Wingdings 2" w:hAnsi="Wingdings 2" w:cs="OpenSymbol"/>
      </w:rPr>
    </w:lvl>
    <w:lvl w:ilvl="4">
      <w:start w:val="1"/>
      <w:numFmt w:val="bullet"/>
      <w:lvlText w:val="◦"/>
      <w:lvlJc w:val="left"/>
      <w:pPr>
        <w:tabs>
          <w:tab w:val="num" w:pos="2935"/>
        </w:tabs>
        <w:ind w:left="2935" w:hanging="360"/>
      </w:pPr>
      <w:rPr>
        <w:rFonts w:ascii="OpenSymbol" w:hAnsi="OpenSymbol" w:cs="OpenSymbol"/>
      </w:rPr>
    </w:lvl>
    <w:lvl w:ilvl="5">
      <w:start w:val="1"/>
      <w:numFmt w:val="bullet"/>
      <w:lvlText w:val="▪"/>
      <w:lvlJc w:val="left"/>
      <w:pPr>
        <w:tabs>
          <w:tab w:val="num" w:pos="3295"/>
        </w:tabs>
        <w:ind w:left="3295" w:hanging="360"/>
      </w:pPr>
      <w:rPr>
        <w:rFonts w:ascii="OpenSymbol" w:hAnsi="OpenSymbol" w:cs="OpenSymbol"/>
      </w:rPr>
    </w:lvl>
    <w:lvl w:ilvl="6">
      <w:start w:val="1"/>
      <w:numFmt w:val="bullet"/>
      <w:lvlText w:val=""/>
      <w:lvlJc w:val="left"/>
      <w:pPr>
        <w:tabs>
          <w:tab w:val="num" w:pos="3655"/>
        </w:tabs>
        <w:ind w:left="3655" w:hanging="360"/>
      </w:pPr>
      <w:rPr>
        <w:rFonts w:ascii="Wingdings 2" w:hAnsi="Wingdings 2" w:cs="OpenSymbol"/>
      </w:rPr>
    </w:lvl>
    <w:lvl w:ilvl="7">
      <w:start w:val="1"/>
      <w:numFmt w:val="bullet"/>
      <w:lvlText w:val="◦"/>
      <w:lvlJc w:val="left"/>
      <w:pPr>
        <w:tabs>
          <w:tab w:val="num" w:pos="4015"/>
        </w:tabs>
        <w:ind w:left="4015" w:hanging="360"/>
      </w:pPr>
      <w:rPr>
        <w:rFonts w:ascii="OpenSymbol" w:hAnsi="OpenSymbol" w:cs="OpenSymbol"/>
      </w:rPr>
    </w:lvl>
    <w:lvl w:ilvl="8">
      <w:start w:val="1"/>
      <w:numFmt w:val="bullet"/>
      <w:lvlText w:val="▪"/>
      <w:lvlJc w:val="left"/>
      <w:pPr>
        <w:tabs>
          <w:tab w:val="num" w:pos="4375"/>
        </w:tabs>
        <w:ind w:left="4375" w:hanging="360"/>
      </w:pPr>
      <w:rPr>
        <w:rFonts w:ascii="OpenSymbol" w:hAnsi="OpenSymbol" w:cs="OpenSymbol"/>
      </w:rPr>
    </w:lvl>
  </w:abstractNum>
  <w:abstractNum w:abstractNumId="15">
    <w:nsid w:val="00000015"/>
    <w:multiLevelType w:val="multilevel"/>
    <w:tmpl w:val="0000001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nsid w:val="00000016"/>
    <w:multiLevelType w:val="multilevel"/>
    <w:tmpl w:val="00000016"/>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nsid w:val="440D5BCC"/>
    <w:multiLevelType w:val="hybridMultilevel"/>
    <w:tmpl w:val="85CC7032"/>
    <w:lvl w:ilvl="0" w:tplc="BA0AB328">
      <w:numFmt w:val="bullet"/>
      <w:lvlText w:val=""/>
      <w:lvlJc w:val="left"/>
      <w:pPr>
        <w:ind w:left="720" w:hanging="360"/>
      </w:pPr>
      <w:rPr>
        <w:rFonts w:ascii="Symbol" w:eastAsia="Times New Roman" w:hAnsi="Symbo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rsids>
    <w:rsidRoot w:val="00567C9F"/>
    <w:rsid w:val="00036126"/>
    <w:rsid w:val="00037145"/>
    <w:rsid w:val="00037508"/>
    <w:rsid w:val="00074602"/>
    <w:rsid w:val="000A695D"/>
    <w:rsid w:val="000B5817"/>
    <w:rsid w:val="000C3AFC"/>
    <w:rsid w:val="000C56B5"/>
    <w:rsid w:val="000E7F3E"/>
    <w:rsid w:val="001018AB"/>
    <w:rsid w:val="00103529"/>
    <w:rsid w:val="00113587"/>
    <w:rsid w:val="00115A18"/>
    <w:rsid w:val="0014670C"/>
    <w:rsid w:val="001502D2"/>
    <w:rsid w:val="00153616"/>
    <w:rsid w:val="00177C0E"/>
    <w:rsid w:val="001E45E4"/>
    <w:rsid w:val="001E6389"/>
    <w:rsid w:val="001F3ABD"/>
    <w:rsid w:val="002314EA"/>
    <w:rsid w:val="0024027C"/>
    <w:rsid w:val="00251D12"/>
    <w:rsid w:val="002829A6"/>
    <w:rsid w:val="002864BB"/>
    <w:rsid w:val="00295624"/>
    <w:rsid w:val="002A41EE"/>
    <w:rsid w:val="002E5651"/>
    <w:rsid w:val="002E5F2B"/>
    <w:rsid w:val="0033559C"/>
    <w:rsid w:val="00347DE3"/>
    <w:rsid w:val="00363AA8"/>
    <w:rsid w:val="00385080"/>
    <w:rsid w:val="00394D11"/>
    <w:rsid w:val="003A2896"/>
    <w:rsid w:val="003B0A88"/>
    <w:rsid w:val="003B4C22"/>
    <w:rsid w:val="003C6995"/>
    <w:rsid w:val="003E1A7D"/>
    <w:rsid w:val="0040051A"/>
    <w:rsid w:val="004204A8"/>
    <w:rsid w:val="00431449"/>
    <w:rsid w:val="00492E7D"/>
    <w:rsid w:val="004A7429"/>
    <w:rsid w:val="004B4944"/>
    <w:rsid w:val="004C0EF8"/>
    <w:rsid w:val="004D7FEF"/>
    <w:rsid w:val="00567C9F"/>
    <w:rsid w:val="00577510"/>
    <w:rsid w:val="005812D6"/>
    <w:rsid w:val="005B1A2C"/>
    <w:rsid w:val="005C06F2"/>
    <w:rsid w:val="005C2EE2"/>
    <w:rsid w:val="005C5AAF"/>
    <w:rsid w:val="005D4956"/>
    <w:rsid w:val="005E6D64"/>
    <w:rsid w:val="00604FE9"/>
    <w:rsid w:val="0069435B"/>
    <w:rsid w:val="006B6AD7"/>
    <w:rsid w:val="006C5AB1"/>
    <w:rsid w:val="006F2260"/>
    <w:rsid w:val="006F3E63"/>
    <w:rsid w:val="0070566E"/>
    <w:rsid w:val="00720593"/>
    <w:rsid w:val="00774976"/>
    <w:rsid w:val="007B030E"/>
    <w:rsid w:val="007B04DF"/>
    <w:rsid w:val="007F2FA3"/>
    <w:rsid w:val="00803EB9"/>
    <w:rsid w:val="008200BC"/>
    <w:rsid w:val="00844ACF"/>
    <w:rsid w:val="00845BCD"/>
    <w:rsid w:val="00852998"/>
    <w:rsid w:val="00855C44"/>
    <w:rsid w:val="008A102A"/>
    <w:rsid w:val="008C3404"/>
    <w:rsid w:val="008D1542"/>
    <w:rsid w:val="008D7A50"/>
    <w:rsid w:val="008E29FE"/>
    <w:rsid w:val="00914874"/>
    <w:rsid w:val="0091571E"/>
    <w:rsid w:val="0094786E"/>
    <w:rsid w:val="00947B68"/>
    <w:rsid w:val="00963708"/>
    <w:rsid w:val="00964DC7"/>
    <w:rsid w:val="00974B16"/>
    <w:rsid w:val="009B6364"/>
    <w:rsid w:val="00A004E7"/>
    <w:rsid w:val="00A47C37"/>
    <w:rsid w:val="00A52849"/>
    <w:rsid w:val="00A5554F"/>
    <w:rsid w:val="00A95937"/>
    <w:rsid w:val="00A972FF"/>
    <w:rsid w:val="00AA1249"/>
    <w:rsid w:val="00AD255C"/>
    <w:rsid w:val="00AF6A9C"/>
    <w:rsid w:val="00B37FC3"/>
    <w:rsid w:val="00B5380D"/>
    <w:rsid w:val="00B54383"/>
    <w:rsid w:val="00B652D1"/>
    <w:rsid w:val="00BA3970"/>
    <w:rsid w:val="00BD0E1B"/>
    <w:rsid w:val="00BD2A52"/>
    <w:rsid w:val="00BE27B7"/>
    <w:rsid w:val="00BE71C5"/>
    <w:rsid w:val="00C018F9"/>
    <w:rsid w:val="00C207F6"/>
    <w:rsid w:val="00C6327C"/>
    <w:rsid w:val="00C80A8E"/>
    <w:rsid w:val="00C8720D"/>
    <w:rsid w:val="00C90606"/>
    <w:rsid w:val="00CA4B3B"/>
    <w:rsid w:val="00CB3010"/>
    <w:rsid w:val="00CC3A3E"/>
    <w:rsid w:val="00CD14DB"/>
    <w:rsid w:val="00CE5AC9"/>
    <w:rsid w:val="00D104DD"/>
    <w:rsid w:val="00D36D8F"/>
    <w:rsid w:val="00D657E0"/>
    <w:rsid w:val="00D777D0"/>
    <w:rsid w:val="00D86D55"/>
    <w:rsid w:val="00D9146B"/>
    <w:rsid w:val="00DA07F5"/>
    <w:rsid w:val="00DD2789"/>
    <w:rsid w:val="00DE058C"/>
    <w:rsid w:val="00E05020"/>
    <w:rsid w:val="00E07051"/>
    <w:rsid w:val="00E23E58"/>
    <w:rsid w:val="00E271A3"/>
    <w:rsid w:val="00E35664"/>
    <w:rsid w:val="00E412A3"/>
    <w:rsid w:val="00E42007"/>
    <w:rsid w:val="00E43E8B"/>
    <w:rsid w:val="00E73E70"/>
    <w:rsid w:val="00E91604"/>
    <w:rsid w:val="00EA0A88"/>
    <w:rsid w:val="00ED0820"/>
    <w:rsid w:val="00ED5B9E"/>
    <w:rsid w:val="00EE2497"/>
    <w:rsid w:val="00F13700"/>
    <w:rsid w:val="00F2500C"/>
    <w:rsid w:val="00F2711B"/>
    <w:rsid w:val="00F27875"/>
    <w:rsid w:val="00F47451"/>
    <w:rsid w:val="00F84522"/>
    <w:rsid w:val="00FA36BA"/>
    <w:rsid w:val="00FD5703"/>
    <w:rsid w:val="00FE0F20"/>
    <w:rsid w:val="00FF0A00"/>
    <w:rsid w:val="00FF2D77"/>
    <w:rsid w:val="00FF455D"/>
    <w:rsid w:val="00FF4901"/>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C9F"/>
    <w:pPr>
      <w:suppressAutoHyphens/>
    </w:pPr>
    <w:rPr>
      <w:rFonts w:ascii="Times New Roman" w:eastAsia="Times New Roman" w:hAnsi="Times New Roman" w:cs="Calibri"/>
      <w:lang w:val="fr-FR" w:eastAsia="ar-SA"/>
    </w:rPr>
  </w:style>
  <w:style w:type="paragraph" w:styleId="Titre1">
    <w:name w:val="heading 1"/>
    <w:basedOn w:val="Normal"/>
    <w:next w:val="Corpsdetexte"/>
    <w:link w:val="Titre1Car"/>
    <w:qFormat/>
    <w:rsid w:val="00567C9F"/>
    <w:pPr>
      <w:keepNext/>
      <w:numPr>
        <w:numId w:val="1"/>
      </w:numPr>
      <w:spacing w:before="240" w:after="120"/>
      <w:outlineLvl w:val="0"/>
    </w:pPr>
    <w:rPr>
      <w:rFonts w:ascii="Arial" w:eastAsia="Lucida Sans Unicode" w:hAnsi="Arial" w:cs="Mangal"/>
      <w:b/>
      <w:bCs/>
      <w:sz w:val="32"/>
      <w:szCs w:val="32"/>
    </w:rPr>
  </w:style>
  <w:style w:type="paragraph" w:styleId="Titre2">
    <w:name w:val="heading 2"/>
    <w:basedOn w:val="Normal"/>
    <w:next w:val="Normal"/>
    <w:link w:val="Titre2Car"/>
    <w:qFormat/>
    <w:rsid w:val="00567C9F"/>
    <w:pPr>
      <w:keepNext/>
      <w:numPr>
        <w:ilvl w:val="1"/>
        <w:numId w:val="1"/>
      </w:numPr>
      <w:jc w:val="both"/>
      <w:outlineLvl w:val="1"/>
    </w:pPr>
    <w:rPr>
      <w:rFonts w:ascii="Arial" w:hAnsi="Arial"/>
      <w:b/>
      <w:sz w:val="24"/>
    </w:rPr>
  </w:style>
  <w:style w:type="paragraph" w:styleId="Titre4">
    <w:name w:val="heading 4"/>
    <w:basedOn w:val="Normal"/>
    <w:next w:val="Normal"/>
    <w:link w:val="Titre4Car"/>
    <w:qFormat/>
    <w:rsid w:val="00567C9F"/>
    <w:pPr>
      <w:keepNext/>
      <w:jc w:val="center"/>
      <w:outlineLvl w:val="3"/>
    </w:pPr>
    <w:rPr>
      <w:rFonts w:ascii="Arial" w:hAnsi="Arial"/>
      <w:sz w:val="24"/>
    </w:rPr>
  </w:style>
  <w:style w:type="paragraph" w:styleId="Titre5">
    <w:name w:val="heading 5"/>
    <w:basedOn w:val="Normal"/>
    <w:next w:val="Normal"/>
    <w:link w:val="Titre5Car"/>
    <w:qFormat/>
    <w:rsid w:val="00567C9F"/>
    <w:pPr>
      <w:keepNext/>
      <w:jc w:val="both"/>
      <w:outlineLvl w:val="4"/>
    </w:pPr>
    <w:rPr>
      <w:rFonts w:ascii="Arial" w:hAnsi="Arial"/>
      <w:b/>
      <w:sz w:val="24"/>
    </w:rPr>
  </w:style>
  <w:style w:type="paragraph" w:styleId="Titre6">
    <w:name w:val="heading 6"/>
    <w:basedOn w:val="Normal"/>
    <w:next w:val="Normal"/>
    <w:link w:val="Titre6Car"/>
    <w:qFormat/>
    <w:rsid w:val="00567C9F"/>
    <w:pPr>
      <w:keepNext/>
      <w:pBdr>
        <w:top w:val="single" w:sz="4" w:space="1" w:color="000000"/>
        <w:left w:val="single" w:sz="4" w:space="4" w:color="000000"/>
        <w:bottom w:val="single" w:sz="4" w:space="1" w:color="000000"/>
        <w:right w:val="single" w:sz="4" w:space="4" w:color="000000"/>
      </w:pBdr>
      <w:jc w:val="center"/>
      <w:outlineLvl w:val="5"/>
    </w:pPr>
    <w:rPr>
      <w:b/>
      <w:sz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567C9F"/>
    <w:rPr>
      <w:rFonts w:ascii="Arial" w:eastAsia="Lucida Sans Unicode" w:hAnsi="Arial" w:cs="Mangal"/>
      <w:b/>
      <w:bCs/>
      <w:sz w:val="32"/>
      <w:szCs w:val="32"/>
      <w:lang w:val="fr-FR" w:eastAsia="ar-SA"/>
    </w:rPr>
  </w:style>
  <w:style w:type="character" w:customStyle="1" w:styleId="Titre2Car">
    <w:name w:val="Titre 2 Car"/>
    <w:basedOn w:val="Policepardfaut"/>
    <w:link w:val="Titre2"/>
    <w:rsid w:val="00567C9F"/>
    <w:rPr>
      <w:rFonts w:ascii="Arial" w:eastAsia="Times New Roman" w:hAnsi="Arial" w:cs="Calibri"/>
      <w:b/>
      <w:sz w:val="24"/>
      <w:szCs w:val="20"/>
      <w:lang w:val="fr-FR" w:eastAsia="ar-SA"/>
    </w:rPr>
  </w:style>
  <w:style w:type="character" w:customStyle="1" w:styleId="Titre4Car">
    <w:name w:val="Titre 4 Car"/>
    <w:basedOn w:val="Policepardfaut"/>
    <w:link w:val="Titre4"/>
    <w:rsid w:val="00567C9F"/>
    <w:rPr>
      <w:rFonts w:ascii="Arial" w:eastAsia="Times New Roman" w:hAnsi="Arial" w:cs="Calibri"/>
      <w:sz w:val="24"/>
      <w:szCs w:val="20"/>
      <w:lang w:val="fr-FR" w:eastAsia="ar-SA"/>
    </w:rPr>
  </w:style>
  <w:style w:type="character" w:customStyle="1" w:styleId="Titre5Car">
    <w:name w:val="Titre 5 Car"/>
    <w:basedOn w:val="Policepardfaut"/>
    <w:link w:val="Titre5"/>
    <w:rsid w:val="00567C9F"/>
    <w:rPr>
      <w:rFonts w:ascii="Arial" w:eastAsia="Times New Roman" w:hAnsi="Arial" w:cs="Calibri"/>
      <w:b/>
      <w:sz w:val="24"/>
      <w:szCs w:val="20"/>
      <w:lang w:val="fr-FR" w:eastAsia="ar-SA"/>
    </w:rPr>
  </w:style>
  <w:style w:type="character" w:customStyle="1" w:styleId="Titre6Car">
    <w:name w:val="Titre 6 Car"/>
    <w:basedOn w:val="Policepardfaut"/>
    <w:link w:val="Titre6"/>
    <w:rsid w:val="00567C9F"/>
    <w:rPr>
      <w:rFonts w:ascii="Times New Roman" w:eastAsia="Times New Roman" w:hAnsi="Times New Roman" w:cs="Calibri"/>
      <w:b/>
      <w:sz w:val="48"/>
      <w:szCs w:val="20"/>
      <w:lang w:val="fr-FR" w:eastAsia="ar-SA"/>
    </w:rPr>
  </w:style>
  <w:style w:type="character" w:customStyle="1" w:styleId="Caractresdenotedebasdepage">
    <w:name w:val="Caractères de note de bas de page"/>
    <w:basedOn w:val="Policepardfaut"/>
    <w:rsid w:val="00567C9F"/>
    <w:rPr>
      <w:vertAlign w:val="superscript"/>
    </w:rPr>
  </w:style>
  <w:style w:type="character" w:styleId="Lienhypertexte">
    <w:name w:val="Hyperlink"/>
    <w:basedOn w:val="Policepardfaut"/>
    <w:rsid w:val="00567C9F"/>
    <w:rPr>
      <w:color w:val="0000FF"/>
      <w:u w:val="single"/>
    </w:rPr>
  </w:style>
  <w:style w:type="paragraph" w:styleId="Corpsdetexte">
    <w:name w:val="Body Text"/>
    <w:basedOn w:val="Normal"/>
    <w:link w:val="CorpsdetexteCar"/>
    <w:rsid w:val="00567C9F"/>
    <w:pPr>
      <w:jc w:val="both"/>
    </w:pPr>
    <w:rPr>
      <w:rFonts w:ascii="Arial" w:hAnsi="Arial"/>
      <w:sz w:val="24"/>
    </w:rPr>
  </w:style>
  <w:style w:type="character" w:customStyle="1" w:styleId="CorpsdetexteCar">
    <w:name w:val="Corps de texte Car"/>
    <w:basedOn w:val="Policepardfaut"/>
    <w:link w:val="Corpsdetexte"/>
    <w:rsid w:val="00567C9F"/>
    <w:rPr>
      <w:rFonts w:ascii="Arial" w:eastAsia="Times New Roman" w:hAnsi="Arial" w:cs="Calibri"/>
      <w:sz w:val="24"/>
      <w:szCs w:val="20"/>
      <w:lang w:val="fr-FR" w:eastAsia="ar-SA"/>
    </w:rPr>
  </w:style>
  <w:style w:type="paragraph" w:styleId="Titre">
    <w:name w:val="Title"/>
    <w:basedOn w:val="Normal"/>
    <w:next w:val="Sous-titre"/>
    <w:link w:val="TitreCar"/>
    <w:qFormat/>
    <w:rsid w:val="00567C9F"/>
    <w:pPr>
      <w:jc w:val="center"/>
    </w:pPr>
    <w:rPr>
      <w:rFonts w:ascii="Arial" w:hAnsi="Arial"/>
      <w:b/>
      <w:sz w:val="24"/>
    </w:rPr>
  </w:style>
  <w:style w:type="character" w:customStyle="1" w:styleId="TitreCar">
    <w:name w:val="Titre Car"/>
    <w:basedOn w:val="Policepardfaut"/>
    <w:link w:val="Titre"/>
    <w:rsid w:val="00567C9F"/>
    <w:rPr>
      <w:rFonts w:ascii="Arial" w:eastAsia="Times New Roman" w:hAnsi="Arial" w:cs="Calibri"/>
      <w:b/>
      <w:sz w:val="24"/>
      <w:szCs w:val="20"/>
      <w:lang w:val="fr-FR" w:eastAsia="ar-SA"/>
    </w:rPr>
  </w:style>
  <w:style w:type="paragraph" w:styleId="Retraitcorpsdetexte">
    <w:name w:val="Body Text Indent"/>
    <w:basedOn w:val="Normal"/>
    <w:link w:val="RetraitcorpsdetexteCar"/>
    <w:rsid w:val="00567C9F"/>
    <w:pPr>
      <w:ind w:left="709"/>
      <w:jc w:val="both"/>
    </w:pPr>
    <w:rPr>
      <w:rFonts w:ascii="Arial" w:hAnsi="Arial"/>
      <w:sz w:val="24"/>
    </w:rPr>
  </w:style>
  <w:style w:type="character" w:customStyle="1" w:styleId="RetraitcorpsdetexteCar">
    <w:name w:val="Retrait corps de texte Car"/>
    <w:basedOn w:val="Policepardfaut"/>
    <w:link w:val="Retraitcorpsdetexte"/>
    <w:rsid w:val="00567C9F"/>
    <w:rPr>
      <w:rFonts w:ascii="Arial" w:eastAsia="Times New Roman" w:hAnsi="Arial" w:cs="Calibri"/>
      <w:sz w:val="24"/>
      <w:szCs w:val="20"/>
      <w:lang w:val="fr-FR" w:eastAsia="ar-SA"/>
    </w:rPr>
  </w:style>
  <w:style w:type="paragraph" w:customStyle="1" w:styleId="Corpsdetexte31">
    <w:name w:val="Corps de texte 31"/>
    <w:basedOn w:val="Normal"/>
    <w:rsid w:val="00567C9F"/>
    <w:pPr>
      <w:jc w:val="both"/>
    </w:pPr>
    <w:rPr>
      <w:rFonts w:ascii="Arial" w:hAnsi="Arial"/>
      <w:color w:val="FF0000"/>
      <w:sz w:val="24"/>
    </w:rPr>
  </w:style>
  <w:style w:type="paragraph" w:styleId="Notedebasdepage">
    <w:name w:val="footnote text"/>
    <w:basedOn w:val="Normal"/>
    <w:link w:val="NotedebasdepageCar"/>
    <w:rsid w:val="00567C9F"/>
  </w:style>
  <w:style w:type="character" w:customStyle="1" w:styleId="NotedebasdepageCar">
    <w:name w:val="Note de bas de page Car"/>
    <w:basedOn w:val="Policepardfaut"/>
    <w:link w:val="Notedebasdepage"/>
    <w:rsid w:val="00567C9F"/>
    <w:rPr>
      <w:rFonts w:ascii="Times New Roman" w:eastAsia="Times New Roman" w:hAnsi="Times New Roman" w:cs="Calibri"/>
      <w:sz w:val="20"/>
      <w:szCs w:val="20"/>
      <w:lang w:val="fr-FR" w:eastAsia="ar-SA"/>
    </w:rPr>
  </w:style>
  <w:style w:type="paragraph" w:styleId="Pieddepage">
    <w:name w:val="footer"/>
    <w:basedOn w:val="Normal"/>
    <w:link w:val="PieddepageCar"/>
    <w:uiPriority w:val="99"/>
    <w:rsid w:val="00567C9F"/>
    <w:pPr>
      <w:tabs>
        <w:tab w:val="center" w:pos="4536"/>
        <w:tab w:val="right" w:pos="9072"/>
      </w:tabs>
    </w:pPr>
  </w:style>
  <w:style w:type="character" w:customStyle="1" w:styleId="PieddepageCar">
    <w:name w:val="Pied de page Car"/>
    <w:basedOn w:val="Policepardfaut"/>
    <w:link w:val="Pieddepage"/>
    <w:uiPriority w:val="99"/>
    <w:rsid w:val="00567C9F"/>
    <w:rPr>
      <w:rFonts w:ascii="Times New Roman" w:eastAsia="Times New Roman" w:hAnsi="Times New Roman" w:cs="Calibri"/>
      <w:sz w:val="20"/>
      <w:szCs w:val="20"/>
      <w:lang w:val="fr-FR" w:eastAsia="ar-SA"/>
    </w:rPr>
  </w:style>
  <w:style w:type="paragraph" w:customStyle="1" w:styleId="Corpsdetexte21">
    <w:name w:val="Corps de texte 21"/>
    <w:basedOn w:val="Normal"/>
    <w:rsid w:val="00567C9F"/>
    <w:pPr>
      <w:jc w:val="both"/>
    </w:pPr>
    <w:rPr>
      <w:rFonts w:ascii="Arial" w:hAnsi="Arial"/>
      <w:color w:val="0000FF"/>
      <w:sz w:val="24"/>
    </w:rPr>
  </w:style>
  <w:style w:type="paragraph" w:styleId="En-tte">
    <w:name w:val="header"/>
    <w:basedOn w:val="Normal"/>
    <w:link w:val="En-tteCar"/>
    <w:rsid w:val="00567C9F"/>
    <w:pPr>
      <w:tabs>
        <w:tab w:val="center" w:pos="4536"/>
        <w:tab w:val="right" w:pos="9072"/>
      </w:tabs>
    </w:pPr>
  </w:style>
  <w:style w:type="character" w:customStyle="1" w:styleId="En-tteCar">
    <w:name w:val="En-tête Car"/>
    <w:basedOn w:val="Policepardfaut"/>
    <w:link w:val="En-tte"/>
    <w:rsid w:val="00567C9F"/>
    <w:rPr>
      <w:rFonts w:ascii="Times New Roman" w:eastAsia="Times New Roman" w:hAnsi="Times New Roman" w:cs="Calibri"/>
      <w:sz w:val="20"/>
      <w:szCs w:val="20"/>
      <w:lang w:val="fr-FR" w:eastAsia="ar-SA"/>
    </w:rPr>
  </w:style>
  <w:style w:type="paragraph" w:styleId="Sous-titre">
    <w:name w:val="Subtitle"/>
    <w:basedOn w:val="Normal"/>
    <w:next w:val="Normal"/>
    <w:link w:val="Sous-titreCar"/>
    <w:uiPriority w:val="11"/>
    <w:qFormat/>
    <w:rsid w:val="00567C9F"/>
    <w:pPr>
      <w:numPr>
        <w:ilvl w:val="1"/>
      </w:numPr>
    </w:pPr>
    <w:rPr>
      <w:rFonts w:ascii="Cambria" w:hAnsi="Cambria" w:cs="Times New Roman"/>
      <w:i/>
      <w:iCs/>
      <w:color w:val="4F81BD"/>
      <w:spacing w:val="15"/>
      <w:sz w:val="24"/>
      <w:szCs w:val="24"/>
    </w:rPr>
  </w:style>
  <w:style w:type="character" w:customStyle="1" w:styleId="Sous-titreCar">
    <w:name w:val="Sous-titre Car"/>
    <w:basedOn w:val="Policepardfaut"/>
    <w:link w:val="Sous-titre"/>
    <w:uiPriority w:val="11"/>
    <w:rsid w:val="00567C9F"/>
    <w:rPr>
      <w:rFonts w:ascii="Cambria" w:eastAsia="Times New Roman" w:hAnsi="Cambria" w:cs="Times New Roman"/>
      <w:i/>
      <w:iCs/>
      <w:color w:val="4F81BD"/>
      <w:spacing w:val="15"/>
      <w:sz w:val="24"/>
      <w:szCs w:val="24"/>
      <w:lang w:val="fr-FR" w:eastAsia="ar-SA"/>
    </w:rPr>
  </w:style>
  <w:style w:type="paragraph" w:styleId="Textedebulles">
    <w:name w:val="Balloon Text"/>
    <w:basedOn w:val="Normal"/>
    <w:link w:val="TextedebullesCar"/>
    <w:uiPriority w:val="99"/>
    <w:semiHidden/>
    <w:unhideWhenUsed/>
    <w:rsid w:val="004C0EF8"/>
    <w:rPr>
      <w:rFonts w:ascii="Tahoma" w:hAnsi="Tahoma" w:cs="Tahoma"/>
      <w:sz w:val="16"/>
      <w:szCs w:val="16"/>
    </w:rPr>
  </w:style>
  <w:style w:type="character" w:customStyle="1" w:styleId="TextedebullesCar">
    <w:name w:val="Texte de bulles Car"/>
    <w:basedOn w:val="Policepardfaut"/>
    <w:link w:val="Textedebulles"/>
    <w:uiPriority w:val="99"/>
    <w:semiHidden/>
    <w:rsid w:val="004C0EF8"/>
    <w:rPr>
      <w:rFonts w:ascii="Tahoma" w:eastAsia="Times New Roman" w:hAnsi="Tahoma" w:cs="Tahoma"/>
      <w:sz w:val="16"/>
      <w:szCs w:val="16"/>
      <w:lang w:val="fr-FR" w:eastAsia="ar-SA"/>
    </w:rPr>
  </w:style>
</w:styles>
</file>

<file path=word/webSettings.xml><?xml version="1.0" encoding="utf-8"?>
<w:webSettings xmlns:r="http://schemas.openxmlformats.org/officeDocument/2006/relationships" xmlns:w="http://schemas.openxmlformats.org/wordprocessingml/2006/main">
  <w:divs>
    <w:div w:id="1103190934">
      <w:bodyDiv w:val="1"/>
      <w:marLeft w:val="0"/>
      <w:marRight w:val="0"/>
      <w:marTop w:val="0"/>
      <w:marBottom w:val="0"/>
      <w:divBdr>
        <w:top w:val="none" w:sz="0" w:space="0" w:color="auto"/>
        <w:left w:val="none" w:sz="0" w:space="0" w:color="auto"/>
        <w:bottom w:val="none" w:sz="0" w:space="0" w:color="auto"/>
        <w:right w:val="none" w:sz="0" w:space="0" w:color="auto"/>
      </w:divBdr>
    </w:div>
    <w:div w:id="153573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ctionsociale@spw.wallonie.b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md.dgo5@spw.wallonie.be"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actionsociale@spw.wallonie.b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ED6D70-3813-4815-8E48-1F54E2FE1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4149</Words>
  <Characters>22822</Characters>
  <Application>Microsoft Office Word</Application>
  <DocSecurity>4</DocSecurity>
  <Lines>190</Lines>
  <Paragraphs>53</Paragraphs>
  <ScaleCrop>false</ScaleCrop>
  <HeadingPairs>
    <vt:vector size="2" baseType="variant">
      <vt:variant>
        <vt:lpstr>Titre</vt:lpstr>
      </vt:variant>
      <vt:variant>
        <vt:i4>1</vt:i4>
      </vt:variant>
    </vt:vector>
  </HeadingPairs>
  <TitlesOfParts>
    <vt:vector size="1" baseType="lpstr">
      <vt:lpstr/>
    </vt:vector>
  </TitlesOfParts>
  <Company>Service Public de Wallonie</Company>
  <LinksUpToDate>false</LinksUpToDate>
  <CharactersWithSpaces>26918</CharactersWithSpaces>
  <SharedDoc>false</SharedDoc>
  <HLinks>
    <vt:vector size="18" baseType="variant">
      <vt:variant>
        <vt:i4>262252</vt:i4>
      </vt:variant>
      <vt:variant>
        <vt:i4>6</vt:i4>
      </vt:variant>
      <vt:variant>
        <vt:i4>0</vt:i4>
      </vt:variant>
      <vt:variant>
        <vt:i4>5</vt:i4>
      </vt:variant>
      <vt:variant>
        <vt:lpwstr>mailto:smd.dgo5@spw.wallonie.be</vt:lpwstr>
      </vt:variant>
      <vt:variant>
        <vt:lpwstr/>
      </vt:variant>
      <vt:variant>
        <vt:i4>6160446</vt:i4>
      </vt:variant>
      <vt:variant>
        <vt:i4>3</vt:i4>
      </vt:variant>
      <vt:variant>
        <vt:i4>0</vt:i4>
      </vt:variant>
      <vt:variant>
        <vt:i4>5</vt:i4>
      </vt:variant>
      <vt:variant>
        <vt:lpwstr>mailto:actionsociale@spw.wallonie.be</vt:lpwstr>
      </vt:variant>
      <vt:variant>
        <vt:lpwstr/>
      </vt:variant>
      <vt:variant>
        <vt:i4>6160446</vt:i4>
      </vt:variant>
      <vt:variant>
        <vt:i4>0</vt:i4>
      </vt:variant>
      <vt:variant>
        <vt:i4>0</vt:i4>
      </vt:variant>
      <vt:variant>
        <vt:i4>5</vt:i4>
      </vt:variant>
      <vt:variant>
        <vt:lpwstr>mailto:actionsociale@spw.wallonie.be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Brogniet Philippe</dc:creator>
  <cp:lastModifiedBy>EGON Valentin</cp:lastModifiedBy>
  <cp:revision>2</cp:revision>
  <cp:lastPrinted>2012-11-14T10:17:00Z</cp:lastPrinted>
  <dcterms:created xsi:type="dcterms:W3CDTF">2018-10-24T13:27:00Z</dcterms:created>
  <dcterms:modified xsi:type="dcterms:W3CDTF">2018-10-24T13:27:00Z</dcterms:modified>
</cp:coreProperties>
</file>