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C0DD" w14:textId="5B42C716" w:rsidR="002A02F1" w:rsidRPr="001D4D44" w:rsidRDefault="00D87092" w:rsidP="00D869A6">
      <w:pPr>
        <w:pStyle w:val="Paragraphestandard"/>
        <w:spacing w:after="240" w:line="240" w:lineRule="auto"/>
        <w:ind w:left="426"/>
        <w:jc w:val="center"/>
        <w:rPr>
          <w:rFonts w:ascii="Century Gothic" w:hAnsi="Century Gothic" w:cs="CenturyGothic"/>
          <w:b/>
          <w:bCs/>
          <w:sz w:val="22"/>
          <w:szCs w:val="22"/>
          <w:u w:val="single"/>
        </w:rPr>
      </w:pPr>
      <w:r w:rsidRPr="001D4D44">
        <w:rPr>
          <w:rFonts w:ascii="Century Gothic" w:hAnsi="Century Gothic" w:cs="CenturyGothic"/>
          <w:b/>
          <w:bCs/>
          <w:sz w:val="22"/>
          <w:szCs w:val="22"/>
          <w:u w:val="single"/>
        </w:rPr>
        <w:t>Annexe informative</w:t>
      </w:r>
    </w:p>
    <w:p w14:paraId="4C4F7350" w14:textId="18FF394A" w:rsidR="00926D64" w:rsidRPr="001D4D44" w:rsidRDefault="00926D64" w:rsidP="00D869A6">
      <w:pPr>
        <w:pStyle w:val="Paragraphestandard"/>
        <w:numPr>
          <w:ilvl w:val="0"/>
          <w:numId w:val="16"/>
        </w:numPr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Pourquoi </w:t>
      </w:r>
      <w:r w:rsidR="005C4224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l’obligation d’enregistrement pour la sortie de statut de déchets des granulats recyclés</w:t>
      </w:r>
      <w:r w:rsidR="007D657B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 ?</w:t>
      </w:r>
    </w:p>
    <w:p w14:paraId="322EE91F" w14:textId="006DDC5D" w:rsidR="005C4224" w:rsidRPr="001D4D44" w:rsidRDefault="005C4224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L’objectif de l’arrêté du 28 février 2019 </w:t>
      </w:r>
      <w:r w:rsidR="00044D22" w:rsidRPr="001D4D44">
        <w:rPr>
          <w:rFonts w:ascii="Century Gothic" w:hAnsi="Century Gothic" w:cs="Arial"/>
          <w:sz w:val="22"/>
          <w:szCs w:val="22"/>
        </w:rPr>
        <w:t xml:space="preserve">portant exécution de la procédure de sortie de statut de déchets est de soutenir notamment la production de granulats recyclés de qualité à partir des déchets inertes de la construction, dans une optique d’économie circulaire.   </w:t>
      </w:r>
      <w:r w:rsidR="001B5FD2" w:rsidRPr="001D4D44">
        <w:rPr>
          <w:rFonts w:ascii="Century Gothic" w:hAnsi="Century Gothic" w:cs="Arial"/>
          <w:sz w:val="22"/>
          <w:szCs w:val="22"/>
        </w:rPr>
        <w:t>Les dispositions ont été concertées avec le secteur et tiennent compte des enjeux liés d’une part au marquage CE des produits de construction, et d’autre</w:t>
      </w:r>
      <w:r w:rsidR="007F59AF" w:rsidRPr="001D4D44">
        <w:rPr>
          <w:rFonts w:ascii="Century Gothic" w:hAnsi="Century Gothic" w:cs="Arial"/>
          <w:sz w:val="22"/>
          <w:szCs w:val="22"/>
        </w:rPr>
        <w:t xml:space="preserve"> part à la constance dans la qualité environnementale et technique des matériaux produits.   Les processus doivent garantir </w:t>
      </w:r>
      <w:r w:rsidR="00732701" w:rsidRPr="001D4D44">
        <w:rPr>
          <w:rFonts w:ascii="Century Gothic" w:hAnsi="Century Gothic" w:cs="Arial"/>
          <w:sz w:val="22"/>
          <w:szCs w:val="22"/>
        </w:rPr>
        <w:t xml:space="preserve">la confiance dans les granulats </w:t>
      </w:r>
      <w:r w:rsidR="005A5B86" w:rsidRPr="001D4D44">
        <w:rPr>
          <w:rFonts w:ascii="Century Gothic" w:hAnsi="Century Gothic" w:cs="Arial"/>
          <w:sz w:val="22"/>
          <w:szCs w:val="22"/>
        </w:rPr>
        <w:t>commercialisés.</w:t>
      </w:r>
    </w:p>
    <w:p w14:paraId="30BFE03F" w14:textId="77777777" w:rsidR="00044D22" w:rsidRPr="001D4D44" w:rsidRDefault="00044D22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73FB5812" w14:textId="6CC7E956" w:rsidR="007E3EE8" w:rsidRPr="001D4D44" w:rsidRDefault="007E3EE8" w:rsidP="00D869A6">
      <w:pPr>
        <w:pStyle w:val="Paragraphestandard"/>
        <w:numPr>
          <w:ilvl w:val="0"/>
          <w:numId w:val="16"/>
        </w:numPr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Devez-vous procéder à un enregistrement</w:t>
      </w:r>
      <w:r w:rsidR="000B08A1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sur base de l’annexe 2 de l’arrêté du Gouvernement wallon du 28 février 2019</w:t>
      </w:r>
      <w:r w:rsidR="00433E04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portant sur la sortie du statut de déchet</w:t>
      </w: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 ?</w:t>
      </w:r>
    </w:p>
    <w:p w14:paraId="0C6EA952" w14:textId="73A3B3C3" w:rsidR="007E3EE8" w:rsidRPr="001D4D44" w:rsidRDefault="007B0549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Oui s</w:t>
      </w:r>
      <w:r w:rsidRPr="001D4D44">
        <w:rPr>
          <w:rFonts w:ascii="Century Gothic" w:hAnsi="Century Gothic" w:cs="Arial"/>
          <w:sz w:val="22"/>
          <w:szCs w:val="22"/>
        </w:rPr>
        <w:t xml:space="preserve">i </w:t>
      </w:r>
      <w:r w:rsidR="00F61F80" w:rsidRPr="001D4D44">
        <w:rPr>
          <w:rFonts w:ascii="Century Gothic" w:hAnsi="Century Gothic" w:cs="Arial"/>
          <w:sz w:val="22"/>
          <w:szCs w:val="22"/>
        </w:rPr>
        <w:t>vous produisez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des granulats recyclés destinés à être </w:t>
      </w:r>
      <w:r w:rsidR="00C96643" w:rsidRPr="001D4D44">
        <w:rPr>
          <w:rFonts w:ascii="Century Gothic" w:hAnsi="Century Gothic" w:cs="Arial"/>
          <w:sz w:val="22"/>
          <w:szCs w:val="22"/>
        </w:rPr>
        <w:t>écoulés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ou utilisés</w:t>
      </w:r>
      <w:r w:rsidR="00EA2E3C" w:rsidRPr="001D4D44">
        <w:rPr>
          <w:rFonts w:ascii="Century Gothic" w:hAnsi="Century Gothic" w:cs="Arial"/>
          <w:sz w:val="22"/>
          <w:szCs w:val="22"/>
        </w:rPr>
        <w:t xml:space="preserve"> en Wallonie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, </w:t>
      </w:r>
      <w:r w:rsidR="00F61F80" w:rsidRPr="001D4D44">
        <w:rPr>
          <w:rStyle w:val="cf01"/>
          <w:rFonts w:ascii="Century Gothic" w:hAnsi="Century Gothic" w:cs="Arial"/>
          <w:sz w:val="22"/>
          <w:szCs w:val="22"/>
        </w:rPr>
        <w:t xml:space="preserve">que l'installation soit fixe ou mobile, 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quelle que soit la quantité produite. C’est notamment le cas pour </w:t>
      </w:r>
      <w:r w:rsidR="00F368DB" w:rsidRPr="001D4D44">
        <w:rPr>
          <w:rFonts w:ascii="Century Gothic" w:hAnsi="Century Gothic" w:cs="Arial"/>
          <w:sz w:val="22"/>
          <w:szCs w:val="22"/>
        </w:rPr>
        <w:t>une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entreprise récupérant les déchets inertes sur </w:t>
      </w:r>
      <w:r w:rsidR="004D1173" w:rsidRPr="001D4D44">
        <w:rPr>
          <w:rFonts w:ascii="Century Gothic" w:hAnsi="Century Gothic" w:cs="Arial"/>
          <w:sz w:val="22"/>
          <w:szCs w:val="22"/>
        </w:rPr>
        <w:t>ses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propres chantiers, pour utiliser les granulats sur </w:t>
      </w:r>
      <w:r w:rsidR="004D1173" w:rsidRPr="001D4D44">
        <w:rPr>
          <w:rFonts w:ascii="Century Gothic" w:hAnsi="Century Gothic" w:cs="Arial"/>
          <w:sz w:val="22"/>
          <w:szCs w:val="22"/>
        </w:rPr>
        <w:t xml:space="preserve">un 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autre de </w:t>
      </w:r>
      <w:r w:rsidR="004D1173" w:rsidRPr="001D4D44">
        <w:rPr>
          <w:rFonts w:ascii="Century Gothic" w:hAnsi="Century Gothic" w:cs="Arial"/>
          <w:sz w:val="22"/>
          <w:szCs w:val="22"/>
        </w:rPr>
        <w:t>ses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chantiers. Et cela inclut les situations où la production de granulats s’effectue de manière ponctuelle sur votre site au moyen d’équipements mobiles. </w:t>
      </w:r>
    </w:p>
    <w:p w14:paraId="46C5779B" w14:textId="0A9AEC73" w:rsidR="00371BEB" w:rsidRPr="001D4D44" w:rsidRDefault="00191B2B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Non s</w:t>
      </w:r>
      <w:r w:rsidRPr="001D4D44">
        <w:rPr>
          <w:rFonts w:ascii="Century Gothic" w:hAnsi="Century Gothic" w:cs="Arial"/>
          <w:sz w:val="22"/>
          <w:szCs w:val="22"/>
        </w:rPr>
        <w:t>i vous criblez /concassez des déchets sur un chantier, provenant exclusivement de ce chantier et que vous les utilisez exclusivement sur ce chantier</w:t>
      </w:r>
      <w:r w:rsidR="00793E59" w:rsidRPr="001D4D44">
        <w:rPr>
          <w:rFonts w:ascii="Century Gothic" w:hAnsi="Century Gothic" w:cs="Arial"/>
          <w:sz w:val="22"/>
          <w:szCs w:val="22"/>
        </w:rPr>
        <w:t xml:space="preserve"> dans le respect de l’AGW du 14 juin 2001 (voir détails au point 2 ci-dessous).</w:t>
      </w:r>
    </w:p>
    <w:p w14:paraId="0C626F28" w14:textId="0F334C59" w:rsidR="007E3EE8" w:rsidRPr="001D4D44" w:rsidRDefault="00311E6B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Non si</w:t>
      </w:r>
      <w:r w:rsidRPr="001D4D44">
        <w:rPr>
          <w:rFonts w:ascii="Century Gothic" w:hAnsi="Century Gothic" w:cs="Arial"/>
          <w:sz w:val="22"/>
          <w:szCs w:val="22"/>
        </w:rPr>
        <w:t xml:space="preserve"> votre activité se limite à </w:t>
      </w:r>
      <w:r w:rsidR="007E3EE8" w:rsidRPr="001D4D44">
        <w:rPr>
          <w:rFonts w:ascii="Century Gothic" w:hAnsi="Century Gothic" w:cs="Arial"/>
          <w:sz w:val="22"/>
          <w:szCs w:val="22"/>
        </w:rPr>
        <w:t>regrouper et trier les déchets inertes, puis de les évacuer sous le statut de déchet vers des centres de valorisation</w:t>
      </w:r>
      <w:r w:rsidR="00317463" w:rsidRPr="001D4D44">
        <w:rPr>
          <w:rFonts w:ascii="Century Gothic" w:hAnsi="Century Gothic" w:cs="Arial"/>
          <w:sz w:val="22"/>
          <w:szCs w:val="22"/>
        </w:rPr>
        <w:t xml:space="preserve"> dûment autorisés</w:t>
      </w:r>
      <w:r w:rsidR="007E3EE8" w:rsidRPr="001D4D44">
        <w:rPr>
          <w:rFonts w:ascii="Century Gothic" w:hAnsi="Century Gothic" w:cs="Arial"/>
          <w:sz w:val="22"/>
          <w:szCs w:val="22"/>
        </w:rPr>
        <w:t>.</w:t>
      </w:r>
    </w:p>
    <w:p w14:paraId="0FB65DC7" w14:textId="73B49F3A" w:rsidR="0075094F" w:rsidRPr="001D4D44" w:rsidRDefault="00A13D52" w:rsidP="00D869A6">
      <w:pPr>
        <w:pStyle w:val="pf0"/>
        <w:spacing w:after="240" w:afterAutospacing="0"/>
        <w:ind w:left="426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Non</w:t>
      </w:r>
      <w:r w:rsidR="007E3EE8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si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vous vendez ou utilisez </w:t>
      </w:r>
      <w:r w:rsidR="00F41328" w:rsidRPr="001D4D44">
        <w:rPr>
          <w:rFonts w:ascii="Century Gothic" w:hAnsi="Century Gothic" w:cs="Arial"/>
          <w:sz w:val="22"/>
          <w:szCs w:val="22"/>
        </w:rPr>
        <w:t xml:space="preserve">en Wallonie 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des granulats produits dans un centre </w:t>
      </w:r>
      <w:r w:rsidR="00F41328" w:rsidRPr="001D4D44">
        <w:rPr>
          <w:rFonts w:ascii="Century Gothic" w:hAnsi="Century Gothic" w:cs="Arial"/>
          <w:sz w:val="22"/>
          <w:szCs w:val="22"/>
        </w:rPr>
        <w:t xml:space="preserve">qui lui est </w:t>
      </w:r>
      <w:r w:rsidR="007E3EE8" w:rsidRPr="001D4D44">
        <w:rPr>
          <w:rFonts w:ascii="Century Gothic" w:hAnsi="Century Gothic" w:cs="Arial"/>
          <w:sz w:val="22"/>
          <w:szCs w:val="22"/>
        </w:rPr>
        <w:t>enregistré</w:t>
      </w:r>
      <w:r w:rsidR="00FB0BE7" w:rsidRPr="001D4D44">
        <w:rPr>
          <w:rFonts w:ascii="Century Gothic" w:hAnsi="Century Gothic" w:cs="Arial"/>
          <w:sz w:val="22"/>
          <w:szCs w:val="22"/>
        </w:rPr>
        <w:t xml:space="preserve"> en Wallonie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. Cependant, dans ce cas, vous devez disposer des attestations de conformité émises par le centre enregistré </w:t>
      </w:r>
      <w:r w:rsidR="00793E59" w:rsidRPr="001D4D44">
        <w:rPr>
          <w:rFonts w:ascii="Century Gothic" w:hAnsi="Century Gothic" w:cs="Arial"/>
          <w:sz w:val="22"/>
          <w:szCs w:val="22"/>
        </w:rPr>
        <w:t>pour la s</w:t>
      </w:r>
      <w:r w:rsidR="0022312F" w:rsidRPr="001D4D44">
        <w:rPr>
          <w:rFonts w:ascii="Century Gothic" w:hAnsi="Century Gothic" w:cs="Arial"/>
          <w:sz w:val="22"/>
          <w:szCs w:val="22"/>
        </w:rPr>
        <w:t>ortie du statut de déchet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 et si vous revendez ces granulats vous devez transmettre ces attestations à vos clients. </w:t>
      </w:r>
      <w:r w:rsidR="008035C6" w:rsidRPr="001D4D44">
        <w:rPr>
          <w:rFonts w:ascii="Century Gothic" w:hAnsi="Century Gothic" w:cs="Arial"/>
          <w:sz w:val="22"/>
          <w:szCs w:val="22"/>
        </w:rPr>
        <w:t>Afin d’éviter de vous retrouver en infraction</w:t>
      </w:r>
      <w:r w:rsidR="00D410C3" w:rsidRPr="001D4D44">
        <w:rPr>
          <w:rStyle w:val="Appelnotedebasdep"/>
          <w:rFonts w:ascii="Century Gothic" w:hAnsi="Century Gothic" w:cs="Arial"/>
          <w:sz w:val="22"/>
          <w:szCs w:val="22"/>
        </w:rPr>
        <w:footnoteReference w:id="2"/>
      </w:r>
      <w:r w:rsidR="008035C6" w:rsidRPr="001D4D44">
        <w:rPr>
          <w:rFonts w:ascii="Century Gothic" w:hAnsi="Century Gothic" w:cs="Arial"/>
          <w:sz w:val="22"/>
          <w:szCs w:val="22"/>
        </w:rPr>
        <w:t xml:space="preserve">, </w:t>
      </w:r>
      <w:r w:rsidR="004C58B2" w:rsidRPr="001D4D44">
        <w:rPr>
          <w:rFonts w:ascii="Century Gothic" w:hAnsi="Century Gothic" w:cs="Arial"/>
          <w:sz w:val="22"/>
          <w:szCs w:val="22"/>
        </w:rPr>
        <w:t>a</w:t>
      </w:r>
      <w:r w:rsidR="00245622" w:rsidRPr="001D4D44">
        <w:rPr>
          <w:rFonts w:ascii="Century Gothic" w:hAnsi="Century Gothic" w:cs="Arial"/>
          <w:sz w:val="22"/>
          <w:szCs w:val="22"/>
        </w:rPr>
        <w:t>ssurez</w:t>
      </w:r>
      <w:r w:rsidR="00BC52AB" w:rsidRPr="001D4D44">
        <w:rPr>
          <w:rFonts w:ascii="Century Gothic" w:hAnsi="Century Gothic" w:cs="Arial"/>
          <w:sz w:val="22"/>
          <w:szCs w:val="22"/>
        </w:rPr>
        <w:t xml:space="preserve">-vous que </w:t>
      </w:r>
      <w:r w:rsidR="006A1925" w:rsidRPr="001D4D44">
        <w:rPr>
          <w:rFonts w:ascii="Century Gothic" w:hAnsi="Century Gothic" w:cs="Arial"/>
          <w:sz w:val="22"/>
          <w:szCs w:val="22"/>
        </w:rPr>
        <w:t>les granulats que vous utilisez proviennent bien d’un centre enregistré</w:t>
      </w:r>
      <w:r w:rsidR="0075094F" w:rsidRPr="001D4D44">
        <w:rPr>
          <w:rFonts w:ascii="Century Gothic" w:hAnsi="Century Gothic" w:cs="Arial"/>
          <w:sz w:val="22"/>
          <w:szCs w:val="22"/>
        </w:rPr>
        <w:t xml:space="preserve"> </w:t>
      </w:r>
      <w:r w:rsidR="0075094F" w:rsidRPr="001D4D44">
        <w:rPr>
          <w:rStyle w:val="cf01"/>
          <w:rFonts w:ascii="Century Gothic" w:hAnsi="Century Gothic" w:cs="Arial"/>
          <w:sz w:val="22"/>
          <w:szCs w:val="22"/>
        </w:rPr>
        <w:t xml:space="preserve">(la liste est disponible sur le site </w:t>
      </w:r>
      <w:hyperlink r:id="rId11" w:history="1">
        <w:r w:rsidR="0075094F" w:rsidRPr="001D4D44">
          <w:rPr>
            <w:rStyle w:val="cf01"/>
            <w:rFonts w:ascii="Century Gothic" w:hAnsi="Century Gothic" w:cs="Arial"/>
            <w:color w:val="0000FF"/>
            <w:sz w:val="22"/>
            <w:szCs w:val="22"/>
            <w:u w:val="single"/>
          </w:rPr>
          <w:t>https://sol.environnement.wallonie.be/home/accueil-dechets/sortie-du-statut-de-dechet---sous-produits.html</w:t>
        </w:r>
      </w:hyperlink>
      <w:r w:rsidR="0075094F" w:rsidRPr="001D4D44">
        <w:rPr>
          <w:rStyle w:val="cf01"/>
          <w:rFonts w:ascii="Century Gothic" w:hAnsi="Century Gothic" w:cs="Arial"/>
          <w:sz w:val="22"/>
          <w:szCs w:val="22"/>
        </w:rPr>
        <w:t xml:space="preserve"> ). </w:t>
      </w:r>
    </w:p>
    <w:p w14:paraId="30B96C5E" w14:textId="77777777" w:rsidR="00F90E96" w:rsidRDefault="00F90E9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4C2ACA40" w14:textId="77777777" w:rsidR="00D869A6" w:rsidRPr="001D4D44" w:rsidRDefault="00D869A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6DAB0D75" w14:textId="290A9FCC" w:rsidR="007E3EE8" w:rsidRPr="001D4D44" w:rsidRDefault="007E3EE8" w:rsidP="00D869A6">
      <w:pPr>
        <w:pStyle w:val="Paragraphestandard"/>
        <w:numPr>
          <w:ilvl w:val="0"/>
          <w:numId w:val="16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Que devez-vous faire si vous gérez des équipements mobiles de production de granulats recyclés </w:t>
      </w:r>
    </w:p>
    <w:p w14:paraId="37CD0DED" w14:textId="77777777" w:rsidR="001347AA" w:rsidRPr="001D4D44" w:rsidRDefault="001347AA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Il faut distinguer deux situations :</w:t>
      </w:r>
    </w:p>
    <w:p w14:paraId="499274A6" w14:textId="77777777" w:rsidR="001347AA" w:rsidRPr="001D4D44" w:rsidRDefault="001347AA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2.a.   L’installation mobile est placée sur un chantier.</w:t>
      </w:r>
    </w:p>
    <w:p w14:paraId="563029CE" w14:textId="194F6BBC" w:rsidR="007E3EE8" w:rsidRPr="001D4D44" w:rsidRDefault="008100A4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L</w:t>
      </w:r>
      <w:r w:rsidR="007E3EE8" w:rsidRPr="001D4D44">
        <w:rPr>
          <w:rFonts w:ascii="Century Gothic" w:hAnsi="Century Gothic" w:cs="Arial"/>
          <w:sz w:val="22"/>
          <w:szCs w:val="22"/>
        </w:rPr>
        <w:t>e</w:t>
      </w:r>
      <w:r w:rsidR="00406E22" w:rsidRPr="001D4D44">
        <w:rPr>
          <w:rFonts w:ascii="Century Gothic" w:hAnsi="Century Gothic" w:cs="Arial"/>
          <w:sz w:val="22"/>
          <w:szCs w:val="22"/>
        </w:rPr>
        <w:t xml:space="preserve"> chantier </w:t>
      </w:r>
      <w:r w:rsidRPr="001D4D44">
        <w:rPr>
          <w:rFonts w:ascii="Century Gothic" w:hAnsi="Century Gothic" w:cs="Arial"/>
          <w:sz w:val="22"/>
          <w:szCs w:val="22"/>
        </w:rPr>
        <w:t xml:space="preserve">doit </w:t>
      </w:r>
      <w:r w:rsidR="007E3EE8" w:rsidRPr="001D4D44">
        <w:rPr>
          <w:rFonts w:ascii="Century Gothic" w:hAnsi="Century Gothic" w:cs="Arial"/>
          <w:sz w:val="22"/>
          <w:szCs w:val="22"/>
        </w:rPr>
        <w:t>respect</w:t>
      </w:r>
      <w:r w:rsidRPr="001D4D44">
        <w:rPr>
          <w:rFonts w:ascii="Century Gothic" w:hAnsi="Century Gothic" w:cs="Arial"/>
          <w:sz w:val="22"/>
          <w:szCs w:val="22"/>
        </w:rPr>
        <w:t xml:space="preserve">er </w:t>
      </w:r>
      <w:r w:rsidR="007E3EE8" w:rsidRPr="001D4D44">
        <w:rPr>
          <w:rFonts w:ascii="Century Gothic" w:hAnsi="Century Gothic" w:cs="Arial"/>
          <w:sz w:val="22"/>
          <w:szCs w:val="22"/>
        </w:rPr>
        <w:t xml:space="preserve">les dispositions découlant du décret relatif au permis d’environnement, </w:t>
      </w:r>
      <w:r w:rsidR="00672970" w:rsidRPr="001D4D44">
        <w:rPr>
          <w:rFonts w:ascii="Century Gothic" w:hAnsi="Century Gothic" w:cs="Arial"/>
          <w:sz w:val="22"/>
          <w:szCs w:val="22"/>
        </w:rPr>
        <w:t xml:space="preserve">en particulier </w:t>
      </w:r>
    </w:p>
    <w:p w14:paraId="7461D0DC" w14:textId="6ACF54A4" w:rsidR="00443085" w:rsidRPr="001D4D44" w:rsidRDefault="00443085" w:rsidP="00D869A6">
      <w:pPr>
        <w:pStyle w:val="Normale"/>
        <w:numPr>
          <w:ilvl w:val="2"/>
          <w:numId w:val="10"/>
        </w:numPr>
        <w:ind w:left="426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L’arrêté du Gouvernement wallon du 27 mai 2004 fixant les conditions intégrales relatives aux cribles et concasseurs sur chantier visés à la rubrique 45.91.02</w:t>
      </w:r>
    </w:p>
    <w:p w14:paraId="11D0E158" w14:textId="6D668ACF" w:rsidR="00443085" w:rsidRPr="001D4D44" w:rsidRDefault="00443085" w:rsidP="00D869A6">
      <w:pPr>
        <w:pStyle w:val="Paragraphestandard"/>
        <w:numPr>
          <w:ilvl w:val="2"/>
          <w:numId w:val="10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L’arrêté du Gouvernement wallon du 27 mai 2004 fixant les conditions intégrales d'exploitation relatives aux stockages temporaires sur chantier de construction ou de démolition de déchets </w:t>
      </w:r>
      <w:proofErr w:type="gramStart"/>
      <w:r w:rsidRPr="001D4D44">
        <w:rPr>
          <w:rFonts w:ascii="Century Gothic" w:hAnsi="Century Gothic" w:cs="Arial"/>
          <w:sz w:val="22"/>
          <w:szCs w:val="22"/>
        </w:rPr>
        <w:t>[ ...</w:t>
      </w:r>
      <w:proofErr w:type="gramEnd"/>
      <w:r w:rsidRPr="001D4D44">
        <w:rPr>
          <w:rFonts w:ascii="Century Gothic" w:hAnsi="Century Gothic" w:cs="Arial"/>
          <w:sz w:val="22"/>
          <w:szCs w:val="22"/>
        </w:rPr>
        <w:t xml:space="preserve"> ] visés à la rubrique 45.92.01</w:t>
      </w:r>
    </w:p>
    <w:p w14:paraId="10C097AF" w14:textId="2A7A7791" w:rsidR="007E3EE8" w:rsidRPr="001D4D44" w:rsidRDefault="007E3EE8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Lorsque des granulats produits sur chantier sont réutilisés sur le chantier même, les dispositions de l’</w:t>
      </w:r>
      <w:r w:rsidR="004861E7" w:rsidRPr="001D4D44">
        <w:rPr>
          <w:rFonts w:ascii="Century Gothic" w:hAnsi="Century Gothic" w:cs="Arial"/>
          <w:sz w:val="22"/>
          <w:szCs w:val="22"/>
        </w:rPr>
        <w:t xml:space="preserve">arrêté du Gouvernement wallon </w:t>
      </w:r>
      <w:r w:rsidRPr="001D4D44">
        <w:rPr>
          <w:rFonts w:ascii="Century Gothic" w:hAnsi="Century Gothic" w:cs="Arial"/>
          <w:sz w:val="22"/>
          <w:szCs w:val="22"/>
        </w:rPr>
        <w:t xml:space="preserve">du 14 juin 2001 </w:t>
      </w:r>
      <w:r w:rsidR="007C24B8" w:rsidRPr="001D4D44">
        <w:rPr>
          <w:rFonts w:ascii="Century Gothic" w:hAnsi="Century Gothic" w:cs="Arial"/>
          <w:sz w:val="22"/>
          <w:szCs w:val="22"/>
        </w:rPr>
        <w:t xml:space="preserve">favorisant la valorisation de certains déchets </w:t>
      </w:r>
      <w:r w:rsidRPr="001D4D44">
        <w:rPr>
          <w:rFonts w:ascii="Century Gothic" w:hAnsi="Century Gothic" w:cs="Arial"/>
          <w:sz w:val="22"/>
          <w:szCs w:val="22"/>
        </w:rPr>
        <w:t>doivent être respectées</w:t>
      </w:r>
      <w:r w:rsidR="006418A9" w:rsidRPr="001D4D44">
        <w:rPr>
          <w:rFonts w:ascii="Century Gothic" w:hAnsi="Century Gothic" w:cs="Arial"/>
          <w:sz w:val="22"/>
          <w:szCs w:val="22"/>
        </w:rPr>
        <w:t>.</w:t>
      </w:r>
      <w:r w:rsidR="005D4988" w:rsidRPr="001D4D44">
        <w:rPr>
          <w:rFonts w:ascii="Century Gothic" w:hAnsi="Century Gothic" w:cs="Arial"/>
          <w:sz w:val="22"/>
          <w:szCs w:val="22"/>
        </w:rPr>
        <w:t xml:space="preserve"> </w:t>
      </w:r>
      <w:r w:rsidR="006418A9" w:rsidRPr="001D4D44">
        <w:rPr>
          <w:rFonts w:ascii="Century Gothic" w:hAnsi="Century Gothic" w:cs="Arial"/>
          <w:sz w:val="22"/>
          <w:szCs w:val="22"/>
        </w:rPr>
        <w:t xml:space="preserve">Cela </w:t>
      </w:r>
      <w:r w:rsidR="004C5091" w:rsidRPr="001D4D44">
        <w:rPr>
          <w:rFonts w:ascii="Century Gothic" w:hAnsi="Century Gothic" w:cs="Arial"/>
          <w:sz w:val="22"/>
          <w:szCs w:val="22"/>
        </w:rPr>
        <w:t xml:space="preserve">implique un enregistrement </w:t>
      </w:r>
      <w:r w:rsidR="009518A2" w:rsidRPr="001D4D44">
        <w:rPr>
          <w:rFonts w:ascii="Century Gothic" w:hAnsi="Century Gothic" w:cs="Arial"/>
          <w:sz w:val="22"/>
          <w:szCs w:val="22"/>
        </w:rPr>
        <w:t xml:space="preserve">de valorisateur, </w:t>
      </w:r>
      <w:r w:rsidR="006418A9" w:rsidRPr="001D4D44">
        <w:rPr>
          <w:rFonts w:ascii="Century Gothic" w:hAnsi="Century Gothic" w:cs="Arial"/>
          <w:sz w:val="22"/>
          <w:szCs w:val="22"/>
        </w:rPr>
        <w:t>le respect des conditions</w:t>
      </w:r>
      <w:r w:rsidR="00304A14" w:rsidRPr="001D4D44">
        <w:rPr>
          <w:rFonts w:ascii="Century Gothic" w:hAnsi="Century Gothic" w:cs="Arial"/>
          <w:sz w:val="22"/>
          <w:szCs w:val="22"/>
        </w:rPr>
        <w:t xml:space="preserve"> de valorisation</w:t>
      </w:r>
      <w:r w:rsidR="009518A2" w:rsidRPr="001D4D44">
        <w:rPr>
          <w:rFonts w:ascii="Century Gothic" w:hAnsi="Century Gothic" w:cs="Arial"/>
          <w:sz w:val="22"/>
          <w:szCs w:val="22"/>
        </w:rPr>
        <w:t xml:space="preserve"> </w:t>
      </w:r>
      <w:r w:rsidR="006418A9" w:rsidRPr="001D4D44">
        <w:rPr>
          <w:rFonts w:ascii="Century Gothic" w:hAnsi="Century Gothic" w:cs="Arial"/>
          <w:sz w:val="22"/>
          <w:szCs w:val="22"/>
        </w:rPr>
        <w:t xml:space="preserve">et </w:t>
      </w:r>
      <w:r w:rsidRPr="001D4D44">
        <w:rPr>
          <w:rFonts w:ascii="Century Gothic" w:hAnsi="Century Gothic" w:cs="Arial"/>
          <w:sz w:val="22"/>
          <w:szCs w:val="22"/>
        </w:rPr>
        <w:t>la réalisation des analyses environnementales</w:t>
      </w:r>
      <w:r w:rsidR="009518A2" w:rsidRPr="001D4D44">
        <w:rPr>
          <w:rFonts w:ascii="Century Gothic" w:hAnsi="Century Gothic" w:cs="Arial"/>
          <w:sz w:val="22"/>
          <w:szCs w:val="22"/>
        </w:rPr>
        <w:t xml:space="preserve"> afin de vérifier le respect des</w:t>
      </w:r>
      <w:r w:rsidR="00112764" w:rsidRPr="001D4D44">
        <w:rPr>
          <w:rFonts w:ascii="Century Gothic" w:hAnsi="Century Gothic" w:cs="Arial"/>
          <w:sz w:val="22"/>
          <w:szCs w:val="22"/>
        </w:rPr>
        <w:t xml:space="preserve"> valeurs seuils pour les</w:t>
      </w:r>
      <w:r w:rsidR="009518A2" w:rsidRPr="001D4D44">
        <w:rPr>
          <w:rFonts w:ascii="Century Gothic" w:hAnsi="Century Gothic" w:cs="Arial"/>
          <w:sz w:val="22"/>
          <w:szCs w:val="22"/>
        </w:rPr>
        <w:t xml:space="preserve"> paramètres</w:t>
      </w:r>
      <w:r w:rsidR="00112764" w:rsidRPr="001D4D44">
        <w:rPr>
          <w:rFonts w:ascii="Century Gothic" w:hAnsi="Century Gothic" w:cs="Arial"/>
          <w:sz w:val="22"/>
          <w:szCs w:val="22"/>
        </w:rPr>
        <w:t xml:space="preserve"> </w:t>
      </w:r>
      <w:r w:rsidR="00AC20F4" w:rsidRPr="001D4D44">
        <w:rPr>
          <w:rFonts w:ascii="Century Gothic" w:hAnsi="Century Gothic" w:cs="Arial"/>
          <w:sz w:val="22"/>
          <w:szCs w:val="22"/>
        </w:rPr>
        <w:t>indiqués dans l’arrêté</w:t>
      </w:r>
      <w:r w:rsidR="009A419D" w:rsidRPr="001D4D44">
        <w:rPr>
          <w:rFonts w:ascii="Century Gothic" w:hAnsi="Century Gothic" w:cs="Arial"/>
          <w:sz w:val="22"/>
          <w:szCs w:val="22"/>
        </w:rPr>
        <w:t>.</w:t>
      </w:r>
    </w:p>
    <w:p w14:paraId="4787D1DE" w14:textId="2390ECF5" w:rsidR="007E3EE8" w:rsidRPr="001D4D44" w:rsidRDefault="007E3EE8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Si des granulats produits sur chantier quittent le chantier pour être utilisés ailleurs</w:t>
      </w:r>
      <w:r w:rsidR="00A320BD" w:rsidRPr="001D4D44">
        <w:rPr>
          <w:rStyle w:val="Appelnotedebasdep"/>
          <w:rFonts w:ascii="Century Gothic" w:hAnsi="Century Gothic" w:cs="Arial"/>
          <w:sz w:val="22"/>
          <w:szCs w:val="22"/>
        </w:rPr>
        <w:footnoteReference w:id="3"/>
      </w:r>
      <w:r w:rsidRPr="001D4D44">
        <w:rPr>
          <w:rFonts w:ascii="Century Gothic" w:hAnsi="Century Gothic" w:cs="Arial"/>
          <w:sz w:val="22"/>
          <w:szCs w:val="22"/>
        </w:rPr>
        <w:t xml:space="preserve">, </w:t>
      </w:r>
      <w:r w:rsidR="00E0202E" w:rsidRPr="001D4D44">
        <w:rPr>
          <w:rFonts w:ascii="Century Gothic" w:hAnsi="Century Gothic" w:cs="Arial"/>
          <w:sz w:val="22"/>
          <w:szCs w:val="22"/>
        </w:rPr>
        <w:t xml:space="preserve">l’exploitant de l’installation </w:t>
      </w:r>
      <w:r w:rsidR="0095076E" w:rsidRPr="001D4D44">
        <w:rPr>
          <w:rFonts w:ascii="Century Gothic" w:hAnsi="Century Gothic" w:cs="Arial"/>
          <w:sz w:val="22"/>
          <w:szCs w:val="22"/>
        </w:rPr>
        <w:t xml:space="preserve">doit </w:t>
      </w:r>
      <w:r w:rsidRPr="001D4D44">
        <w:rPr>
          <w:rFonts w:ascii="Century Gothic" w:hAnsi="Century Gothic" w:cs="Arial"/>
          <w:sz w:val="22"/>
          <w:szCs w:val="22"/>
        </w:rPr>
        <w:t xml:space="preserve">disposer de l’enregistrement </w:t>
      </w:r>
      <w:r w:rsidR="004861E7" w:rsidRPr="001D4D44">
        <w:rPr>
          <w:rFonts w:ascii="Century Gothic" w:hAnsi="Century Gothic" w:cs="Arial"/>
          <w:sz w:val="22"/>
          <w:szCs w:val="22"/>
        </w:rPr>
        <w:t xml:space="preserve">de sortie de statut de déchets </w:t>
      </w:r>
      <w:r w:rsidRPr="001D4D44">
        <w:rPr>
          <w:rFonts w:ascii="Century Gothic" w:hAnsi="Century Gothic" w:cs="Arial"/>
          <w:sz w:val="22"/>
          <w:szCs w:val="22"/>
        </w:rPr>
        <w:t>et mettre en œuvre les dispositions de l’</w:t>
      </w:r>
      <w:r w:rsidR="004861E7" w:rsidRPr="001D4D44">
        <w:rPr>
          <w:rFonts w:ascii="Century Gothic" w:hAnsi="Century Gothic" w:cs="Arial"/>
          <w:sz w:val="22"/>
          <w:szCs w:val="22"/>
        </w:rPr>
        <w:t xml:space="preserve">arrêté du gouvernement wallon </w:t>
      </w:r>
      <w:r w:rsidR="00592C32" w:rsidRPr="001D4D44">
        <w:rPr>
          <w:rFonts w:ascii="Century Gothic" w:hAnsi="Century Gothic" w:cs="Arial"/>
          <w:sz w:val="22"/>
          <w:szCs w:val="22"/>
        </w:rPr>
        <w:t xml:space="preserve">du 28 février 2019 </w:t>
      </w:r>
      <w:r w:rsidR="00A3768A" w:rsidRPr="001D4D44">
        <w:rPr>
          <w:rFonts w:ascii="Century Gothic" w:hAnsi="Century Gothic" w:cs="Arial"/>
          <w:sz w:val="22"/>
          <w:szCs w:val="22"/>
        </w:rPr>
        <w:t xml:space="preserve">portant exécution de la procédure de sortie de statut de déchet. </w:t>
      </w:r>
      <w:r w:rsidRPr="001D4D44">
        <w:rPr>
          <w:rFonts w:ascii="Century Gothic" w:hAnsi="Century Gothic" w:cs="Arial"/>
          <w:sz w:val="22"/>
          <w:szCs w:val="22"/>
        </w:rPr>
        <w:t xml:space="preserve">A défaut, ces granulats conservent le statut de déchet et </w:t>
      </w:r>
      <w:r w:rsidR="0095076E" w:rsidRPr="001D4D44">
        <w:rPr>
          <w:rFonts w:ascii="Century Gothic" w:hAnsi="Century Gothic" w:cs="Arial"/>
          <w:sz w:val="22"/>
          <w:szCs w:val="22"/>
        </w:rPr>
        <w:t xml:space="preserve">ne peuvent être </w:t>
      </w:r>
      <w:r w:rsidRPr="001D4D44">
        <w:rPr>
          <w:rFonts w:ascii="Century Gothic" w:hAnsi="Century Gothic" w:cs="Arial"/>
          <w:sz w:val="22"/>
          <w:szCs w:val="22"/>
        </w:rPr>
        <w:t>évacu</w:t>
      </w:r>
      <w:r w:rsidR="0095076E" w:rsidRPr="001D4D44">
        <w:rPr>
          <w:rFonts w:ascii="Century Gothic" w:hAnsi="Century Gothic" w:cs="Arial"/>
          <w:sz w:val="22"/>
          <w:szCs w:val="22"/>
        </w:rPr>
        <w:t>és</w:t>
      </w:r>
      <w:r w:rsidRPr="001D4D44">
        <w:rPr>
          <w:rFonts w:ascii="Century Gothic" w:hAnsi="Century Gothic" w:cs="Arial"/>
          <w:sz w:val="22"/>
          <w:szCs w:val="22"/>
        </w:rPr>
        <w:t xml:space="preserve"> que vers un établissement autorisé à recevoir ce type de déchet</w:t>
      </w:r>
      <w:r w:rsidR="009A419D" w:rsidRPr="001D4D44">
        <w:rPr>
          <w:rFonts w:ascii="Century Gothic" w:hAnsi="Century Gothic" w:cs="Arial"/>
          <w:sz w:val="22"/>
          <w:szCs w:val="22"/>
        </w:rPr>
        <w:t>.</w:t>
      </w:r>
    </w:p>
    <w:p w14:paraId="2380D7A2" w14:textId="360465C4" w:rsidR="00754E39" w:rsidRPr="001D4D44" w:rsidRDefault="00754E39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2.b. L’installation mobile est </w:t>
      </w:r>
      <w:r w:rsidR="008E1C4C" w:rsidRPr="001D4D44">
        <w:rPr>
          <w:rFonts w:ascii="Century Gothic" w:hAnsi="Century Gothic" w:cs="Arial"/>
          <w:sz w:val="22"/>
          <w:szCs w:val="22"/>
        </w:rPr>
        <w:t xml:space="preserve">utilisée </w:t>
      </w:r>
      <w:r w:rsidRPr="001D4D44">
        <w:rPr>
          <w:rFonts w:ascii="Century Gothic" w:hAnsi="Century Gothic" w:cs="Arial"/>
          <w:sz w:val="22"/>
          <w:szCs w:val="22"/>
        </w:rPr>
        <w:t xml:space="preserve">sur un site fixe </w:t>
      </w:r>
      <w:r w:rsidR="008E1C4C" w:rsidRPr="001D4D44">
        <w:rPr>
          <w:rFonts w:ascii="Century Gothic" w:hAnsi="Century Gothic" w:cs="Arial"/>
          <w:sz w:val="22"/>
          <w:szCs w:val="22"/>
        </w:rPr>
        <w:t>(</w:t>
      </w:r>
      <w:r w:rsidR="00E25CF1">
        <w:rPr>
          <w:rFonts w:ascii="Century Gothic" w:hAnsi="Century Gothic" w:cs="Arial"/>
          <w:sz w:val="22"/>
          <w:szCs w:val="22"/>
        </w:rPr>
        <w:t>par exemple,</w:t>
      </w:r>
      <w:r w:rsidR="008E1C4C" w:rsidRPr="001D4D44">
        <w:rPr>
          <w:rFonts w:ascii="Century Gothic" w:hAnsi="Century Gothic" w:cs="Arial"/>
          <w:sz w:val="22"/>
          <w:szCs w:val="22"/>
        </w:rPr>
        <w:t xml:space="preserve"> site de regroupement de déchets sur lequel une installation vient quelques fois par an pour traiter les déchets)</w:t>
      </w:r>
    </w:p>
    <w:p w14:paraId="65B2D88C" w14:textId="27B98738" w:rsidR="00893AC6" w:rsidRPr="001D4D44" w:rsidRDefault="00893AC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L’exploitant du site </w:t>
      </w:r>
      <w:r w:rsidR="00DC3DBD" w:rsidRPr="001D4D44">
        <w:rPr>
          <w:rFonts w:ascii="Century Gothic" w:hAnsi="Century Gothic" w:cs="Arial"/>
          <w:sz w:val="22"/>
          <w:szCs w:val="22"/>
        </w:rPr>
        <w:t xml:space="preserve">doit disposer d’un permis d’environnement pour cette activité </w:t>
      </w:r>
      <w:r w:rsidR="00FC30A7" w:rsidRPr="001D4D44">
        <w:rPr>
          <w:rFonts w:ascii="Century Gothic" w:hAnsi="Century Gothic" w:cs="Arial"/>
          <w:sz w:val="22"/>
          <w:szCs w:val="22"/>
        </w:rPr>
        <w:t xml:space="preserve">de travail à façon </w:t>
      </w:r>
      <w:r w:rsidR="00DC3DBD" w:rsidRPr="001D4D44">
        <w:rPr>
          <w:rFonts w:ascii="Century Gothic" w:hAnsi="Century Gothic" w:cs="Arial"/>
          <w:sz w:val="22"/>
          <w:szCs w:val="22"/>
        </w:rPr>
        <w:t xml:space="preserve">et il </w:t>
      </w:r>
      <w:r w:rsidR="006306F0" w:rsidRPr="001D4D44">
        <w:rPr>
          <w:rFonts w:ascii="Century Gothic" w:hAnsi="Century Gothic" w:cs="Arial"/>
          <w:sz w:val="22"/>
          <w:szCs w:val="22"/>
        </w:rPr>
        <w:t xml:space="preserve">doit disposer de l’enregistrement de sortie de </w:t>
      </w:r>
      <w:r w:rsidR="004D215F" w:rsidRPr="001D4D44">
        <w:rPr>
          <w:rFonts w:ascii="Century Gothic" w:hAnsi="Century Gothic" w:cs="Arial"/>
          <w:sz w:val="22"/>
          <w:szCs w:val="22"/>
        </w:rPr>
        <w:t>statut de déchets</w:t>
      </w:r>
      <w:r w:rsidR="0081089C" w:rsidRPr="001D4D44">
        <w:rPr>
          <w:rFonts w:ascii="Century Gothic" w:hAnsi="Century Gothic" w:cs="Arial"/>
          <w:sz w:val="22"/>
          <w:szCs w:val="22"/>
        </w:rPr>
        <w:t xml:space="preserve">.  </w:t>
      </w:r>
    </w:p>
    <w:p w14:paraId="399B3621" w14:textId="77777777" w:rsidR="00DE3266" w:rsidRPr="001D4D44" w:rsidRDefault="00DE326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21FC058E" w14:textId="74B4AF40" w:rsidR="00A545AA" w:rsidRPr="001D4D44" w:rsidRDefault="00A545AA" w:rsidP="00D869A6">
      <w:pPr>
        <w:pStyle w:val="Paragraphestandard"/>
        <w:numPr>
          <w:ilvl w:val="0"/>
          <w:numId w:val="16"/>
        </w:numPr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Qu’implique l’</w:t>
      </w:r>
      <w:r w:rsidR="00D243AE"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obtention de l’</w:t>
      </w: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enregistrement ?</w:t>
      </w:r>
    </w:p>
    <w:p w14:paraId="364D5AB1" w14:textId="77777777" w:rsidR="0058643F" w:rsidRPr="001D4D44" w:rsidRDefault="005A5B8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L’enregistrement de sortie </w:t>
      </w:r>
      <w:r w:rsidR="0058643F" w:rsidRPr="001D4D44">
        <w:rPr>
          <w:rFonts w:ascii="Century Gothic" w:hAnsi="Century Gothic" w:cs="Arial"/>
          <w:sz w:val="22"/>
          <w:szCs w:val="22"/>
        </w:rPr>
        <w:t>de statut de déchets implique :</w:t>
      </w:r>
    </w:p>
    <w:p w14:paraId="5DC5178A" w14:textId="134BE6F3" w:rsidR="00DE3266" w:rsidRPr="001D4D44" w:rsidRDefault="0058643F" w:rsidP="00D869A6">
      <w:pPr>
        <w:pStyle w:val="Paragraphestandard"/>
        <w:numPr>
          <w:ilvl w:val="0"/>
          <w:numId w:val="17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D’être </w:t>
      </w:r>
      <w:r w:rsidR="00DE3266" w:rsidRPr="001D4D44">
        <w:rPr>
          <w:rFonts w:ascii="Century Gothic" w:hAnsi="Century Gothic" w:cs="Arial"/>
          <w:sz w:val="22"/>
          <w:szCs w:val="22"/>
        </w:rPr>
        <w:t>en ordre de permis d’environnement</w:t>
      </w:r>
      <w:r w:rsidRPr="001D4D44"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 w:rsidRPr="001D4D44">
        <w:rPr>
          <w:rFonts w:ascii="Century Gothic" w:hAnsi="Century Gothic" w:cs="Arial"/>
          <w:sz w:val="22"/>
          <w:szCs w:val="22"/>
        </w:rPr>
        <w:t xml:space="preserve">pour </w:t>
      </w:r>
      <w:r w:rsidR="00DE3266" w:rsidRPr="001D4D44">
        <w:rPr>
          <w:rFonts w:ascii="Century Gothic" w:hAnsi="Century Gothic" w:cs="Arial"/>
          <w:sz w:val="22"/>
          <w:szCs w:val="22"/>
        </w:rPr>
        <w:t xml:space="preserve"> l’activité</w:t>
      </w:r>
      <w:proofErr w:type="gramEnd"/>
      <w:r w:rsidR="00DE3266" w:rsidRPr="001D4D44">
        <w:rPr>
          <w:rFonts w:ascii="Century Gothic" w:hAnsi="Century Gothic" w:cs="Arial"/>
          <w:sz w:val="22"/>
          <w:szCs w:val="22"/>
        </w:rPr>
        <w:t xml:space="preserve"> de concassage et</w:t>
      </w:r>
      <w:r w:rsidR="002B506A" w:rsidRPr="001D4D44">
        <w:rPr>
          <w:rFonts w:ascii="Century Gothic" w:hAnsi="Century Gothic" w:cs="Arial"/>
          <w:sz w:val="22"/>
          <w:szCs w:val="22"/>
        </w:rPr>
        <w:t>/ou</w:t>
      </w:r>
      <w:r w:rsidR="00DE3266" w:rsidRPr="001D4D44">
        <w:rPr>
          <w:rFonts w:ascii="Century Gothic" w:hAnsi="Century Gothic" w:cs="Arial"/>
          <w:sz w:val="22"/>
          <w:szCs w:val="22"/>
        </w:rPr>
        <w:t xml:space="preserve"> criblage. Il convient, le cas échéant, de renouveler le permis </w:t>
      </w:r>
      <w:r w:rsidR="00C23FA0" w:rsidRPr="001D4D44">
        <w:rPr>
          <w:rFonts w:ascii="Century Gothic" w:hAnsi="Century Gothic" w:cs="Arial"/>
          <w:sz w:val="22"/>
          <w:szCs w:val="22"/>
        </w:rPr>
        <w:t xml:space="preserve">en s’y prenant </w:t>
      </w:r>
      <w:r w:rsidR="00C23FA0" w:rsidRPr="001D4D44">
        <w:rPr>
          <w:rFonts w:ascii="Century Gothic" w:hAnsi="Century Gothic" w:cs="Arial"/>
          <w:sz w:val="22"/>
          <w:szCs w:val="22"/>
        </w:rPr>
        <w:lastRenderedPageBreak/>
        <w:t xml:space="preserve">suffisamment à l’avance. </w:t>
      </w:r>
      <w:r w:rsidR="00DE3266" w:rsidRPr="001D4D44">
        <w:rPr>
          <w:rFonts w:ascii="Century Gothic" w:hAnsi="Century Gothic" w:cs="Arial"/>
          <w:sz w:val="22"/>
          <w:szCs w:val="22"/>
        </w:rPr>
        <w:t xml:space="preserve"> </w:t>
      </w:r>
    </w:p>
    <w:p w14:paraId="1A7CC749" w14:textId="2991E27B" w:rsidR="00124FA5" w:rsidRPr="001D4D44" w:rsidRDefault="00124FA5" w:rsidP="00D869A6">
      <w:pPr>
        <w:pStyle w:val="Paragraphestandard"/>
        <w:numPr>
          <w:ilvl w:val="0"/>
          <w:numId w:val="17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1D4D44">
        <w:rPr>
          <w:rFonts w:ascii="Century Gothic" w:hAnsi="Century Gothic" w:cs="Arial"/>
          <w:sz w:val="22"/>
          <w:szCs w:val="22"/>
          <w:shd w:val="clear" w:color="auto" w:fill="FFFFFF"/>
        </w:rPr>
        <w:t xml:space="preserve">Le système d'évaluation et de vérification de la constance des performances pour le marquage CE de chaque catégorie de granulats recyclés est CE2+ au moins.   </w:t>
      </w:r>
    </w:p>
    <w:p w14:paraId="6D24F301" w14:textId="113EA84D" w:rsidR="00DE3266" w:rsidRPr="001D4D44" w:rsidRDefault="00124FA5" w:rsidP="00D869A6">
      <w:pPr>
        <w:pStyle w:val="Paragraphestandard"/>
        <w:numPr>
          <w:ilvl w:val="0"/>
          <w:numId w:val="17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L</w:t>
      </w:r>
      <w:r w:rsidR="00DE3266" w:rsidRPr="001D4D44">
        <w:rPr>
          <w:rFonts w:ascii="Century Gothic" w:hAnsi="Century Gothic" w:cs="Arial"/>
          <w:sz w:val="22"/>
          <w:szCs w:val="22"/>
        </w:rPr>
        <w:t xml:space="preserve">e système de gestion de la qualité doit être certifié </w:t>
      </w:r>
      <w:r w:rsidRPr="001D4D44">
        <w:rPr>
          <w:rFonts w:ascii="Century Gothic" w:hAnsi="Century Gothic" w:cs="Arial"/>
          <w:sz w:val="22"/>
          <w:szCs w:val="22"/>
        </w:rPr>
        <w:t xml:space="preserve">par un organisme d’évaluation, </w:t>
      </w:r>
      <w:r w:rsidR="00DE3266" w:rsidRPr="001D4D44">
        <w:rPr>
          <w:rFonts w:ascii="Century Gothic" w:hAnsi="Century Gothic" w:cs="Arial"/>
          <w:sz w:val="22"/>
          <w:szCs w:val="22"/>
        </w:rPr>
        <w:t xml:space="preserve">et audité tous les ans. </w:t>
      </w:r>
      <w:r w:rsidR="004A60C3" w:rsidRPr="001D4D44">
        <w:rPr>
          <w:rFonts w:ascii="Century Gothic" w:hAnsi="Century Gothic" w:cs="Arial"/>
          <w:sz w:val="22"/>
          <w:szCs w:val="22"/>
        </w:rPr>
        <w:t xml:space="preserve"> </w:t>
      </w:r>
    </w:p>
    <w:p w14:paraId="3D8B6074" w14:textId="6CE06AD8" w:rsidR="00DE3266" w:rsidRPr="001D4D44" w:rsidRDefault="00DE3266" w:rsidP="00D869A6">
      <w:pPr>
        <w:pStyle w:val="Paragraphestandard"/>
        <w:numPr>
          <w:ilvl w:val="0"/>
          <w:numId w:val="17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Chaque site fixe produisant des granulats recyclés doit être enregistré.  </w:t>
      </w:r>
    </w:p>
    <w:p w14:paraId="383C75FD" w14:textId="0AC21C70" w:rsidR="00A9542E" w:rsidRPr="001D4D44" w:rsidRDefault="00A9542E" w:rsidP="00D869A6">
      <w:pPr>
        <w:pStyle w:val="Paragraphestandard"/>
        <w:numPr>
          <w:ilvl w:val="0"/>
          <w:numId w:val="17"/>
        </w:numPr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Toute vente </w:t>
      </w:r>
      <w:r w:rsidR="00D321CB" w:rsidRPr="001D4D44">
        <w:rPr>
          <w:rFonts w:ascii="Century Gothic" w:hAnsi="Century Gothic" w:cs="Arial"/>
          <w:sz w:val="22"/>
          <w:szCs w:val="22"/>
        </w:rPr>
        <w:t>ou utilisation de granulats recyclés doit s’accompagner de la délivrance d’un certificat de conformité répondant aux exigences réglementaires.</w:t>
      </w:r>
    </w:p>
    <w:p w14:paraId="7DB5FFE9" w14:textId="59807ABF" w:rsidR="00DE3266" w:rsidRPr="001D4D44" w:rsidRDefault="00DE326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Les détails et l’ensemble des règles se trouvent dans l’annexe 2 de l’AGW du 28 février 2019 relatif à la sortie du statut de déchet. </w:t>
      </w:r>
    </w:p>
    <w:p w14:paraId="49FDDA8C" w14:textId="77777777" w:rsidR="00DE3266" w:rsidRPr="001D4D44" w:rsidRDefault="00DE3266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2EDD67C2" w14:textId="27154FC0" w:rsidR="007E3EE8" w:rsidRPr="001D4D44" w:rsidRDefault="007E3EE8" w:rsidP="00D869A6">
      <w:pPr>
        <w:pStyle w:val="Paragraphestandard"/>
        <w:numPr>
          <w:ilvl w:val="0"/>
          <w:numId w:val="16"/>
        </w:numPr>
        <w:spacing w:after="240" w:line="240" w:lineRule="auto"/>
        <w:ind w:left="426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Que devez-vous faire ?</w:t>
      </w:r>
    </w:p>
    <w:p w14:paraId="0F7121A0" w14:textId="77777777" w:rsidR="00F532E1" w:rsidRPr="001D4D44" w:rsidRDefault="007E3EE8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Si vous </w:t>
      </w:r>
      <w:r w:rsidR="00F44483" w:rsidRPr="001D4D44">
        <w:rPr>
          <w:rFonts w:ascii="Century Gothic" w:hAnsi="Century Gothic" w:cs="Arial"/>
          <w:sz w:val="22"/>
          <w:szCs w:val="22"/>
        </w:rPr>
        <w:t>écoulez</w:t>
      </w:r>
      <w:r w:rsidRPr="001D4D44">
        <w:rPr>
          <w:rFonts w:ascii="Century Gothic" w:hAnsi="Century Gothic" w:cs="Arial"/>
          <w:sz w:val="22"/>
          <w:szCs w:val="22"/>
        </w:rPr>
        <w:t xml:space="preserve"> des granulats produits sur un site non enregistré, </w:t>
      </w:r>
      <w:r w:rsidRPr="001D4D44">
        <w:rPr>
          <w:rFonts w:ascii="Century Gothic" w:hAnsi="Century Gothic" w:cs="Arial"/>
          <w:b/>
          <w:bCs/>
          <w:sz w:val="22"/>
          <w:szCs w:val="22"/>
          <w:u w:val="single"/>
        </w:rPr>
        <w:t>vous êtes en infraction</w:t>
      </w:r>
      <w:r w:rsidRPr="001D4D44">
        <w:rPr>
          <w:rFonts w:ascii="Century Gothic" w:hAnsi="Century Gothic" w:cs="Arial"/>
          <w:sz w:val="22"/>
          <w:szCs w:val="22"/>
        </w:rPr>
        <w:t xml:space="preserve">. </w:t>
      </w:r>
      <w:r w:rsidR="00670784" w:rsidRPr="001D4D44">
        <w:rPr>
          <w:rFonts w:ascii="Century Gothic" w:hAnsi="Century Gothic" w:cs="Arial"/>
          <w:sz w:val="22"/>
          <w:szCs w:val="22"/>
        </w:rPr>
        <w:t xml:space="preserve">Un </w:t>
      </w:r>
      <w:r w:rsidRPr="001D4D44">
        <w:rPr>
          <w:rFonts w:ascii="Century Gothic" w:hAnsi="Century Gothic" w:cs="Arial"/>
          <w:sz w:val="22"/>
          <w:szCs w:val="22"/>
        </w:rPr>
        <w:t>enregistrement sur base de l’</w:t>
      </w:r>
      <w:r w:rsidR="00670784" w:rsidRPr="001D4D44">
        <w:rPr>
          <w:rFonts w:ascii="Century Gothic" w:hAnsi="Century Gothic" w:cs="Arial"/>
          <w:sz w:val="22"/>
          <w:szCs w:val="22"/>
        </w:rPr>
        <w:t xml:space="preserve">arrêté du gouvernement wallon </w:t>
      </w:r>
      <w:r w:rsidRPr="001D4D44">
        <w:rPr>
          <w:rFonts w:ascii="Century Gothic" w:hAnsi="Century Gothic" w:cs="Arial"/>
          <w:sz w:val="22"/>
          <w:szCs w:val="22"/>
        </w:rPr>
        <w:t xml:space="preserve">du 14 juin 2001 favorisant la valorisation de certains déchets n’est plus suffisant pour une valorisation en dehors du site où les déchets sont générés. Dans ce cas, </w:t>
      </w:r>
      <w:r w:rsidR="0046296C" w:rsidRPr="001D4D44">
        <w:rPr>
          <w:rFonts w:ascii="Century Gothic" w:hAnsi="Century Gothic" w:cs="Arial"/>
          <w:sz w:val="22"/>
          <w:szCs w:val="22"/>
        </w:rPr>
        <w:t xml:space="preserve">il y a lieu de solliciter son enregistrement pour la sortie de statut de déchet </w:t>
      </w:r>
      <w:r w:rsidRPr="001D4D44">
        <w:rPr>
          <w:rFonts w:ascii="Century Gothic" w:hAnsi="Century Gothic" w:cs="Arial"/>
          <w:sz w:val="22"/>
          <w:szCs w:val="22"/>
        </w:rPr>
        <w:t xml:space="preserve">sans délai afin de régulariser </w:t>
      </w:r>
      <w:r w:rsidR="0046296C" w:rsidRPr="001D4D44">
        <w:rPr>
          <w:rFonts w:ascii="Century Gothic" w:hAnsi="Century Gothic" w:cs="Arial"/>
          <w:sz w:val="22"/>
          <w:szCs w:val="22"/>
        </w:rPr>
        <w:t xml:space="preserve">la </w:t>
      </w:r>
      <w:r w:rsidRPr="001D4D44">
        <w:rPr>
          <w:rFonts w:ascii="Century Gothic" w:hAnsi="Century Gothic" w:cs="Arial"/>
          <w:sz w:val="22"/>
          <w:szCs w:val="22"/>
        </w:rPr>
        <w:t>situation</w:t>
      </w:r>
      <w:r w:rsidR="006F1B96" w:rsidRPr="001D4D44">
        <w:rPr>
          <w:rFonts w:ascii="Century Gothic" w:hAnsi="Century Gothic" w:cs="Arial"/>
          <w:sz w:val="22"/>
          <w:szCs w:val="22"/>
        </w:rPr>
        <w:t>, en cessant toute activité de production de granulats dans l’attente</w:t>
      </w:r>
      <w:r w:rsidRPr="001D4D44">
        <w:rPr>
          <w:rFonts w:ascii="Century Gothic" w:hAnsi="Century Gothic" w:cs="Arial"/>
          <w:sz w:val="22"/>
          <w:szCs w:val="22"/>
        </w:rPr>
        <w:t>.</w:t>
      </w:r>
      <w:r w:rsidR="00B0127E" w:rsidRPr="001D4D44">
        <w:rPr>
          <w:rFonts w:ascii="Century Gothic" w:hAnsi="Century Gothic" w:cs="Arial"/>
          <w:sz w:val="22"/>
          <w:szCs w:val="22"/>
        </w:rPr>
        <w:t xml:space="preserve"> </w:t>
      </w:r>
    </w:p>
    <w:p w14:paraId="4C1A11A6" w14:textId="370C0BF1" w:rsidR="007E3EE8" w:rsidRPr="001D4D44" w:rsidRDefault="00B0127E" w:rsidP="00D869A6">
      <w:pPr>
        <w:pStyle w:val="Paragraphestandard"/>
        <w:spacing w:after="240" w:line="240" w:lineRule="auto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 xml:space="preserve">A défaut de solliciter cet enregistrement, </w:t>
      </w:r>
      <w:r w:rsidR="00F532E1" w:rsidRPr="001D4D44">
        <w:rPr>
          <w:rFonts w:ascii="Century Gothic" w:hAnsi="Century Gothic" w:cs="Arial"/>
          <w:sz w:val="22"/>
          <w:szCs w:val="22"/>
        </w:rPr>
        <w:t xml:space="preserve">il y a lieu de mettre un terme définitif à l’activité de production de granulats recyclés et d’envoyer les déchets </w:t>
      </w:r>
      <w:r w:rsidR="009A3534" w:rsidRPr="001D4D44">
        <w:rPr>
          <w:rFonts w:ascii="Century Gothic" w:hAnsi="Century Gothic" w:cs="Arial"/>
          <w:sz w:val="22"/>
          <w:szCs w:val="22"/>
        </w:rPr>
        <w:t>inertes</w:t>
      </w:r>
      <w:r w:rsidR="00B86DC4" w:rsidRPr="001D4D44">
        <w:rPr>
          <w:rFonts w:ascii="Century Gothic" w:hAnsi="Century Gothic" w:cs="Arial"/>
          <w:sz w:val="22"/>
          <w:szCs w:val="22"/>
        </w:rPr>
        <w:t xml:space="preserve">, transformés ou non transformés, </w:t>
      </w:r>
      <w:r w:rsidR="00A941B9" w:rsidRPr="001D4D44">
        <w:rPr>
          <w:rFonts w:ascii="Century Gothic" w:hAnsi="Century Gothic" w:cs="Arial"/>
          <w:sz w:val="22"/>
          <w:szCs w:val="22"/>
        </w:rPr>
        <w:t xml:space="preserve">se trouvant sur </w:t>
      </w:r>
      <w:r w:rsidR="00C37446" w:rsidRPr="001D4D44">
        <w:rPr>
          <w:rFonts w:ascii="Century Gothic" w:hAnsi="Century Gothic" w:cs="Arial"/>
          <w:sz w:val="22"/>
          <w:szCs w:val="22"/>
        </w:rPr>
        <w:t xml:space="preserve">son </w:t>
      </w:r>
      <w:r w:rsidR="00A941B9" w:rsidRPr="001D4D44">
        <w:rPr>
          <w:rFonts w:ascii="Century Gothic" w:hAnsi="Century Gothic" w:cs="Arial"/>
          <w:sz w:val="22"/>
          <w:szCs w:val="22"/>
        </w:rPr>
        <w:t>site</w:t>
      </w:r>
      <w:r w:rsidR="00B86DC4" w:rsidRPr="001D4D44">
        <w:rPr>
          <w:rFonts w:ascii="Century Gothic" w:hAnsi="Century Gothic" w:cs="Arial"/>
          <w:sz w:val="22"/>
          <w:szCs w:val="22"/>
        </w:rPr>
        <w:t xml:space="preserve"> </w:t>
      </w:r>
      <w:r w:rsidR="009A3534" w:rsidRPr="001D4D44">
        <w:rPr>
          <w:rFonts w:ascii="Century Gothic" w:hAnsi="Century Gothic" w:cs="Arial"/>
          <w:sz w:val="22"/>
          <w:szCs w:val="22"/>
        </w:rPr>
        <w:t xml:space="preserve">vers un centre </w:t>
      </w:r>
      <w:r w:rsidR="00AE41CC" w:rsidRPr="001D4D44">
        <w:rPr>
          <w:rFonts w:ascii="Century Gothic" w:hAnsi="Century Gothic" w:cs="Arial"/>
          <w:sz w:val="22"/>
          <w:szCs w:val="22"/>
        </w:rPr>
        <w:t>de valorisation dûment autorisé</w:t>
      </w:r>
      <w:r w:rsidR="009B5108" w:rsidRPr="001D4D44">
        <w:rPr>
          <w:rFonts w:ascii="Century Gothic" w:hAnsi="Century Gothic" w:cs="Arial"/>
          <w:sz w:val="22"/>
          <w:szCs w:val="22"/>
        </w:rPr>
        <w:t xml:space="preserve"> et enregistré</w:t>
      </w:r>
      <w:r w:rsidR="00C37446" w:rsidRPr="001D4D44">
        <w:rPr>
          <w:rFonts w:ascii="Century Gothic" w:hAnsi="Century Gothic" w:cs="Arial"/>
          <w:sz w:val="22"/>
          <w:szCs w:val="22"/>
        </w:rPr>
        <w:t xml:space="preserve"> pour la sortie de statut de déchet</w:t>
      </w:r>
      <w:r w:rsidR="007E3EE8" w:rsidRPr="001D4D44">
        <w:rPr>
          <w:rFonts w:ascii="Century Gothic" w:hAnsi="Century Gothic" w:cs="Arial"/>
          <w:sz w:val="22"/>
          <w:szCs w:val="22"/>
        </w:rPr>
        <w:t>.</w:t>
      </w:r>
    </w:p>
    <w:p w14:paraId="61AF2151" w14:textId="5D935F1D" w:rsidR="00AE283C" w:rsidRPr="001D4D44" w:rsidRDefault="00AE283C" w:rsidP="00D869A6">
      <w:pPr>
        <w:pStyle w:val="Paragraphestandard"/>
        <w:spacing w:after="240" w:line="240" w:lineRule="auto"/>
        <w:ind w:left="426"/>
        <w:jc w:val="center"/>
        <w:rPr>
          <w:rFonts w:ascii="Century Gothic" w:hAnsi="Century Gothic" w:cs="Arial"/>
          <w:sz w:val="22"/>
          <w:szCs w:val="22"/>
        </w:rPr>
      </w:pPr>
      <w:r w:rsidRPr="001D4D44">
        <w:rPr>
          <w:rFonts w:ascii="Century Gothic" w:hAnsi="Century Gothic" w:cs="Arial"/>
          <w:sz w:val="22"/>
          <w:szCs w:val="22"/>
        </w:rPr>
        <w:t>****************</w:t>
      </w:r>
    </w:p>
    <w:p w14:paraId="49B2E50B" w14:textId="77777777" w:rsidR="00AE283C" w:rsidRPr="001D4D44" w:rsidRDefault="00AE283C" w:rsidP="00D869A6">
      <w:pPr>
        <w:pStyle w:val="Paragraphestandard"/>
        <w:spacing w:after="240" w:line="240" w:lineRule="auto"/>
        <w:ind w:left="426"/>
        <w:jc w:val="center"/>
        <w:rPr>
          <w:rFonts w:ascii="Century Gothic" w:hAnsi="Century Gothic" w:cs="Arial"/>
          <w:sz w:val="22"/>
          <w:szCs w:val="22"/>
        </w:rPr>
      </w:pPr>
    </w:p>
    <w:sectPr w:rsidR="00AE283C" w:rsidRPr="001D4D44" w:rsidSect="00C4759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07" w:right="1134" w:bottom="851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55DE" w14:textId="77777777" w:rsidR="002D73E4" w:rsidRDefault="002D73E4">
      <w:r>
        <w:separator/>
      </w:r>
    </w:p>
  </w:endnote>
  <w:endnote w:type="continuationSeparator" w:id="0">
    <w:p w14:paraId="230444C7" w14:textId="77777777" w:rsidR="002D73E4" w:rsidRDefault="002D73E4">
      <w:r>
        <w:continuationSeparator/>
      </w:r>
    </w:p>
  </w:endnote>
  <w:endnote w:type="continuationNotice" w:id="1">
    <w:p w14:paraId="2AEAC09A" w14:textId="77777777" w:rsidR="002D73E4" w:rsidRDefault="002D7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6FED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9CED" w14:textId="77777777" w:rsidR="002A02F1" w:rsidRDefault="008A5D6D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9A529D3" wp14:editId="7042521A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F6C5D" id="Rectangle 16" o:spid="_x0000_s1026" style="position:absolute;margin-left:31.85pt;margin-top:817.05pt;width:47.35pt;height:11.35pt;z-index:-25165823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" fillcolor="#7ab929" stroked="f">
              <w10:wrap anchorx="margin" anchory="page"/>
            </v:rect>
          </w:pict>
        </mc:Fallback>
      </mc:AlternateContent>
    </w:r>
  </w:p>
  <w:p w14:paraId="708601B1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0595" w14:textId="77777777" w:rsidR="002A02F1" w:rsidRDefault="008A5D6D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F9F148" wp14:editId="01AA20D1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DA242" id="Rectangle 9" o:spid="_x0000_s1026" style="position:absolute;margin-left:31.85pt;margin-top:817.05pt;width:47.35pt;height:11.3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" fillcolor="#7ab929" stroked="f">
              <w10:wrap anchorx="margin" anchory="page"/>
            </v:rect>
          </w:pict>
        </mc:Fallback>
      </mc:AlternateContent>
    </w:r>
  </w:p>
  <w:p w14:paraId="7633227B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8B53" w14:textId="77777777" w:rsidR="002D73E4" w:rsidRDefault="002D73E4">
      <w:r>
        <w:separator/>
      </w:r>
    </w:p>
  </w:footnote>
  <w:footnote w:type="continuationSeparator" w:id="0">
    <w:p w14:paraId="1F090127" w14:textId="77777777" w:rsidR="002D73E4" w:rsidRDefault="002D73E4">
      <w:r>
        <w:continuationSeparator/>
      </w:r>
    </w:p>
  </w:footnote>
  <w:footnote w:type="continuationNotice" w:id="1">
    <w:p w14:paraId="7840E659" w14:textId="77777777" w:rsidR="002D73E4" w:rsidRDefault="002D73E4"/>
  </w:footnote>
  <w:footnote w:id="2">
    <w:p w14:paraId="21A3A2BC" w14:textId="6CAFBF87" w:rsidR="00D410C3" w:rsidRPr="00D410C3" w:rsidRDefault="00D410C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DC0BE6">
        <w:rPr>
          <w:lang w:val="fr-BE"/>
        </w:rPr>
        <w:t>Si vous accept</w:t>
      </w:r>
      <w:r w:rsidR="00EE1416">
        <w:rPr>
          <w:lang w:val="fr-BE"/>
        </w:rPr>
        <w:t>i</w:t>
      </w:r>
      <w:r w:rsidR="00DC0BE6">
        <w:rPr>
          <w:lang w:val="fr-BE"/>
        </w:rPr>
        <w:t xml:space="preserve">ez des granulats provenant d’un centre non enregistré, </w:t>
      </w:r>
      <w:r w:rsidR="00DC0BE6" w:rsidRPr="00DC0BE6">
        <w:rPr>
          <w:lang w:val="fr-BE"/>
        </w:rPr>
        <w:t>vous recev</w:t>
      </w:r>
      <w:r w:rsidR="00EE1416">
        <w:rPr>
          <w:lang w:val="fr-BE"/>
        </w:rPr>
        <w:t>ri</w:t>
      </w:r>
      <w:r w:rsidR="00DC0BE6" w:rsidRPr="00DC0BE6">
        <w:rPr>
          <w:lang w:val="fr-BE"/>
        </w:rPr>
        <w:t>ez et mett</w:t>
      </w:r>
      <w:r w:rsidR="00EE1416">
        <w:rPr>
          <w:lang w:val="fr-BE"/>
        </w:rPr>
        <w:t>ri</w:t>
      </w:r>
      <w:r w:rsidR="00DC0BE6" w:rsidRPr="00DC0BE6">
        <w:rPr>
          <w:lang w:val="fr-BE"/>
        </w:rPr>
        <w:t xml:space="preserve">ez en œuvre des </w:t>
      </w:r>
      <w:r w:rsidR="00DD3E2A">
        <w:rPr>
          <w:lang w:val="fr-BE"/>
        </w:rPr>
        <w:t xml:space="preserve">déchets </w:t>
      </w:r>
      <w:r w:rsidR="00681631">
        <w:rPr>
          <w:lang w:val="fr-BE"/>
        </w:rPr>
        <w:t xml:space="preserve">(à savoir des </w:t>
      </w:r>
      <w:r w:rsidR="00DC0BE6" w:rsidRPr="00DC0BE6">
        <w:rPr>
          <w:lang w:val="fr-BE"/>
        </w:rPr>
        <w:t>granulats qui ne sont pas sortis du statut de déchet</w:t>
      </w:r>
      <w:r w:rsidR="00681631">
        <w:rPr>
          <w:lang w:val="fr-BE"/>
        </w:rPr>
        <w:t>)</w:t>
      </w:r>
      <w:r w:rsidR="00EE1416">
        <w:rPr>
          <w:lang w:val="fr-BE"/>
        </w:rPr>
        <w:t xml:space="preserve"> dans</w:t>
      </w:r>
      <w:r w:rsidR="00CC2859">
        <w:rPr>
          <w:lang w:val="fr-BE"/>
        </w:rPr>
        <w:t xml:space="preserve"> des conditions non permises par la réglementation</w:t>
      </w:r>
      <w:r w:rsidR="00EE1416">
        <w:rPr>
          <w:lang w:val="fr-BE"/>
        </w:rPr>
        <w:t xml:space="preserve"> </w:t>
      </w:r>
      <w:r w:rsidR="00DC0BE6" w:rsidRPr="00DC0BE6">
        <w:rPr>
          <w:lang w:val="fr-BE"/>
        </w:rPr>
        <w:t>; en outre, vous ne dispose</w:t>
      </w:r>
      <w:r w:rsidR="00CF31D5">
        <w:rPr>
          <w:lang w:val="fr-BE"/>
        </w:rPr>
        <w:t>rie</w:t>
      </w:r>
      <w:r w:rsidR="00DC0BE6" w:rsidRPr="00DC0BE6">
        <w:rPr>
          <w:lang w:val="fr-BE"/>
        </w:rPr>
        <w:t>z d’aucune garantie de qualité technique et environnementale de ces granulats.</w:t>
      </w:r>
    </w:p>
  </w:footnote>
  <w:footnote w:id="3">
    <w:p w14:paraId="4C81481A" w14:textId="21519B7C" w:rsidR="00A320BD" w:rsidRPr="00A320BD" w:rsidRDefault="00A320B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Même si c’est sur un autre de vos chantiers</w:t>
      </w:r>
      <w:r w:rsidR="007A5F3E">
        <w:rPr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7277A967" w14:textId="77777777">
      <w:trPr>
        <w:trHeight w:val="1556"/>
      </w:trPr>
      <w:tc>
        <w:tcPr>
          <w:tcW w:w="7143" w:type="dxa"/>
        </w:tcPr>
        <w:p w14:paraId="38FF3765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31FCF223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4FE1F764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ADC8687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6921C2A8" w14:textId="77777777" w:rsidR="002A02F1" w:rsidRDefault="002A02F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</w:p>
            <w:p w14:paraId="4F358A29" w14:textId="409A9B33" w:rsidR="002A02F1" w:rsidRDefault="00000000">
              <w:pPr>
                <w:rPr>
                  <w:rFonts w:ascii="Century Gothic" w:hAnsi="Century Gothic" w:cs="Arial"/>
                  <w:sz w:val="16"/>
                  <w:szCs w:val="16"/>
                </w:rPr>
              </w:pPr>
            </w:p>
          </w:sdtContent>
        </w:sdt>
        <w:p w14:paraId="54022CA5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73AAD119" w14:textId="77777777" w:rsidR="002A02F1" w:rsidRDefault="008A5D6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1" layoutInCell="1" allowOverlap="1" wp14:anchorId="4C5BC051" wp14:editId="76EDBE29">
              <wp:simplePos x="0" y="0"/>
              <wp:positionH relativeFrom="page">
                <wp:posOffset>-443865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9943D" w14:textId="77777777" w:rsidR="002A02F1" w:rsidRDefault="00000000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4878EFB5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6290C865" w14:textId="77777777" w:rsidR="002A02F1" w:rsidRDefault="002A02F1"/>
                        <w:p w14:paraId="6764BC21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BC051" id="Rectangle 3" o:spid="_x0000_s1026" style="position:absolute;margin-left:-34.95pt;margin-top:-311.05pt;width:161.55pt;height:28.35pt;rotation:90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" stroked="f">
              <v:textbox style="layout-flow:vertical;mso-layout-flow-alt:bottom-to-top">
                <w:txbxContent>
                  <w:p w14:paraId="76B9943D" w14:textId="77777777" w:rsidR="002A02F1" w:rsidRDefault="00000000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4878EFB5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6290C865" w14:textId="77777777" w:rsidR="002A02F1" w:rsidRDefault="002A02F1"/>
                  <w:p w14:paraId="6764BC21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1E55D292" w14:textId="77777777">
      <w:trPr>
        <w:trHeight w:val="1556"/>
      </w:trPr>
      <w:tc>
        <w:tcPr>
          <w:tcW w:w="7143" w:type="dxa"/>
        </w:tcPr>
        <w:p w14:paraId="5C370A56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8240" behindDoc="0" locked="0" layoutInCell="1" allowOverlap="1" wp14:anchorId="3B54901A" wp14:editId="36291B93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1750918958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469476FC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48A5710C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0DEEA87D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7C26FB2" w14:textId="0A1EB371" w:rsidR="002A02F1" w:rsidRDefault="00F72F7C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</w:p>
            <w:p w14:paraId="1943C08E" w14:textId="6B996556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C522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200008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</w:p>
          </w:sdtContent>
        </w:sdt>
        <w:p w14:paraId="573EC699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5D7BEF99" w14:textId="77777777" w:rsidR="002A02F1" w:rsidRDefault="008A5D6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2139FFB" wp14:editId="25ED4843">
              <wp:simplePos x="0" y="0"/>
              <wp:positionH relativeFrom="page">
                <wp:posOffset>-445135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E6F36" w14:textId="77777777" w:rsidR="002A02F1" w:rsidRDefault="00000000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6AD6222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449A5B0A" w14:textId="77777777" w:rsidR="002A02F1" w:rsidRDefault="002A02F1"/>
                        <w:p w14:paraId="70A35A4F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139FFB" id="Rectangle 7" o:spid="_x0000_s1027" style="position:absolute;margin-left:-35.05pt;margin-top:-311.2pt;width:161.55pt;height:28.35pt;rotation:90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" stroked="f">
              <v:textbox style="layout-flow:vertical;mso-layout-flow-alt:bottom-to-top">
                <w:txbxContent>
                  <w:p w14:paraId="6B6E6F36" w14:textId="77777777" w:rsidR="002A02F1" w:rsidRDefault="00000000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6AD6222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449A5B0A" w14:textId="77777777" w:rsidR="002A02F1" w:rsidRDefault="002A02F1"/>
                  <w:p w14:paraId="70A35A4F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0A4"/>
    <w:multiLevelType w:val="hybridMultilevel"/>
    <w:tmpl w:val="FF4CC430"/>
    <w:lvl w:ilvl="0" w:tplc="374CBC00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14B86"/>
    <w:multiLevelType w:val="hybridMultilevel"/>
    <w:tmpl w:val="AB52FE60"/>
    <w:lvl w:ilvl="0" w:tplc="9B42BD66"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E74578"/>
    <w:multiLevelType w:val="hybridMultilevel"/>
    <w:tmpl w:val="CF7C7F3A"/>
    <w:lvl w:ilvl="0" w:tplc="076ADABA">
      <w:start w:val="510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Helvetic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00B72"/>
    <w:multiLevelType w:val="hybridMultilevel"/>
    <w:tmpl w:val="EA9AD368"/>
    <w:lvl w:ilvl="0" w:tplc="FB5CB7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214" w:hanging="360"/>
      </w:pPr>
    </w:lvl>
    <w:lvl w:ilvl="2" w:tplc="080C001B" w:tentative="1">
      <w:start w:val="1"/>
      <w:numFmt w:val="lowerRoman"/>
      <w:lvlText w:val="%3."/>
      <w:lvlJc w:val="right"/>
      <w:pPr>
        <w:ind w:left="2934" w:hanging="180"/>
      </w:pPr>
    </w:lvl>
    <w:lvl w:ilvl="3" w:tplc="080C000F" w:tentative="1">
      <w:start w:val="1"/>
      <w:numFmt w:val="decimal"/>
      <w:lvlText w:val="%4."/>
      <w:lvlJc w:val="left"/>
      <w:pPr>
        <w:ind w:left="3654" w:hanging="360"/>
      </w:pPr>
    </w:lvl>
    <w:lvl w:ilvl="4" w:tplc="080C0019" w:tentative="1">
      <w:start w:val="1"/>
      <w:numFmt w:val="lowerLetter"/>
      <w:lvlText w:val="%5."/>
      <w:lvlJc w:val="left"/>
      <w:pPr>
        <w:ind w:left="4374" w:hanging="360"/>
      </w:pPr>
    </w:lvl>
    <w:lvl w:ilvl="5" w:tplc="080C001B" w:tentative="1">
      <w:start w:val="1"/>
      <w:numFmt w:val="lowerRoman"/>
      <w:lvlText w:val="%6."/>
      <w:lvlJc w:val="right"/>
      <w:pPr>
        <w:ind w:left="5094" w:hanging="180"/>
      </w:pPr>
    </w:lvl>
    <w:lvl w:ilvl="6" w:tplc="080C000F" w:tentative="1">
      <w:start w:val="1"/>
      <w:numFmt w:val="decimal"/>
      <w:lvlText w:val="%7."/>
      <w:lvlJc w:val="left"/>
      <w:pPr>
        <w:ind w:left="5814" w:hanging="360"/>
      </w:pPr>
    </w:lvl>
    <w:lvl w:ilvl="7" w:tplc="080C0019" w:tentative="1">
      <w:start w:val="1"/>
      <w:numFmt w:val="lowerLetter"/>
      <w:lvlText w:val="%8."/>
      <w:lvlJc w:val="left"/>
      <w:pPr>
        <w:ind w:left="6534" w:hanging="360"/>
      </w:pPr>
    </w:lvl>
    <w:lvl w:ilvl="8" w:tplc="08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852140"/>
    <w:multiLevelType w:val="hybridMultilevel"/>
    <w:tmpl w:val="E10E90A2"/>
    <w:lvl w:ilvl="0" w:tplc="F08272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214" w:hanging="360"/>
      </w:pPr>
    </w:lvl>
    <w:lvl w:ilvl="2" w:tplc="080C001B" w:tentative="1">
      <w:start w:val="1"/>
      <w:numFmt w:val="lowerRoman"/>
      <w:lvlText w:val="%3."/>
      <w:lvlJc w:val="right"/>
      <w:pPr>
        <w:ind w:left="2934" w:hanging="180"/>
      </w:pPr>
    </w:lvl>
    <w:lvl w:ilvl="3" w:tplc="080C000F" w:tentative="1">
      <w:start w:val="1"/>
      <w:numFmt w:val="decimal"/>
      <w:lvlText w:val="%4."/>
      <w:lvlJc w:val="left"/>
      <w:pPr>
        <w:ind w:left="3654" w:hanging="360"/>
      </w:pPr>
    </w:lvl>
    <w:lvl w:ilvl="4" w:tplc="080C0019" w:tentative="1">
      <w:start w:val="1"/>
      <w:numFmt w:val="lowerLetter"/>
      <w:lvlText w:val="%5."/>
      <w:lvlJc w:val="left"/>
      <w:pPr>
        <w:ind w:left="4374" w:hanging="360"/>
      </w:pPr>
    </w:lvl>
    <w:lvl w:ilvl="5" w:tplc="080C001B" w:tentative="1">
      <w:start w:val="1"/>
      <w:numFmt w:val="lowerRoman"/>
      <w:lvlText w:val="%6."/>
      <w:lvlJc w:val="right"/>
      <w:pPr>
        <w:ind w:left="5094" w:hanging="180"/>
      </w:pPr>
    </w:lvl>
    <w:lvl w:ilvl="6" w:tplc="080C000F" w:tentative="1">
      <w:start w:val="1"/>
      <w:numFmt w:val="decimal"/>
      <w:lvlText w:val="%7."/>
      <w:lvlJc w:val="left"/>
      <w:pPr>
        <w:ind w:left="5814" w:hanging="360"/>
      </w:pPr>
    </w:lvl>
    <w:lvl w:ilvl="7" w:tplc="080C0019" w:tentative="1">
      <w:start w:val="1"/>
      <w:numFmt w:val="lowerLetter"/>
      <w:lvlText w:val="%8."/>
      <w:lvlJc w:val="left"/>
      <w:pPr>
        <w:ind w:left="6534" w:hanging="360"/>
      </w:pPr>
    </w:lvl>
    <w:lvl w:ilvl="8" w:tplc="08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D85BAE"/>
    <w:multiLevelType w:val="multilevel"/>
    <w:tmpl w:val="EAD0D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egoe U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egoe UI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Segoe U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egoe U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egoe U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egoe UI" w:hint="default"/>
      </w:rPr>
    </w:lvl>
  </w:abstractNum>
  <w:abstractNum w:abstractNumId="7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4" w15:restartNumberingAfterBreak="0">
    <w:nsid w:val="7709784A"/>
    <w:multiLevelType w:val="hybridMultilevel"/>
    <w:tmpl w:val="67BAD804"/>
    <w:lvl w:ilvl="0" w:tplc="039AA29A"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CA9340C"/>
    <w:multiLevelType w:val="hybridMultilevel"/>
    <w:tmpl w:val="23E0C5C8"/>
    <w:lvl w:ilvl="0" w:tplc="8D741EAC"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838308">
    <w:abstractNumId w:val="10"/>
  </w:num>
  <w:num w:numId="2" w16cid:durableId="265579775">
    <w:abstractNumId w:val="11"/>
  </w:num>
  <w:num w:numId="3" w16cid:durableId="804852175">
    <w:abstractNumId w:val="13"/>
  </w:num>
  <w:num w:numId="4" w16cid:durableId="409812145">
    <w:abstractNumId w:val="3"/>
  </w:num>
  <w:num w:numId="5" w16cid:durableId="1296594590">
    <w:abstractNumId w:val="16"/>
  </w:num>
  <w:num w:numId="6" w16cid:durableId="1901211589">
    <w:abstractNumId w:val="8"/>
  </w:num>
  <w:num w:numId="7" w16cid:durableId="306587752">
    <w:abstractNumId w:val="7"/>
  </w:num>
  <w:num w:numId="8" w16cid:durableId="264962641">
    <w:abstractNumId w:val="9"/>
  </w:num>
  <w:num w:numId="9" w16cid:durableId="514929781">
    <w:abstractNumId w:val="12"/>
  </w:num>
  <w:num w:numId="10" w16cid:durableId="60448877">
    <w:abstractNumId w:val="2"/>
  </w:num>
  <w:num w:numId="11" w16cid:durableId="1246525825">
    <w:abstractNumId w:val="14"/>
  </w:num>
  <w:num w:numId="12" w16cid:durableId="1456294107">
    <w:abstractNumId w:val="15"/>
  </w:num>
  <w:num w:numId="13" w16cid:durableId="1035352192">
    <w:abstractNumId w:val="1"/>
  </w:num>
  <w:num w:numId="14" w16cid:durableId="1674140855">
    <w:abstractNumId w:val="0"/>
  </w:num>
  <w:num w:numId="15" w16cid:durableId="1098940315">
    <w:abstractNumId w:val="6"/>
  </w:num>
  <w:num w:numId="16" w16cid:durableId="595484504">
    <w:abstractNumId w:val="4"/>
  </w:num>
  <w:num w:numId="17" w16cid:durableId="1379815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02B95"/>
    <w:rsid w:val="000040F8"/>
    <w:rsid w:val="000101B4"/>
    <w:rsid w:val="00013038"/>
    <w:rsid w:val="00013BCD"/>
    <w:rsid w:val="00014357"/>
    <w:rsid w:val="00016BE5"/>
    <w:rsid w:val="0002357F"/>
    <w:rsid w:val="00023E9F"/>
    <w:rsid w:val="00025A77"/>
    <w:rsid w:val="000322C4"/>
    <w:rsid w:val="000326E0"/>
    <w:rsid w:val="0003393A"/>
    <w:rsid w:val="00040ACA"/>
    <w:rsid w:val="00042161"/>
    <w:rsid w:val="0004316B"/>
    <w:rsid w:val="00043EA1"/>
    <w:rsid w:val="00044C41"/>
    <w:rsid w:val="00044D22"/>
    <w:rsid w:val="00044E93"/>
    <w:rsid w:val="00050F82"/>
    <w:rsid w:val="00052341"/>
    <w:rsid w:val="00052F98"/>
    <w:rsid w:val="000531D8"/>
    <w:rsid w:val="00054A7D"/>
    <w:rsid w:val="00057324"/>
    <w:rsid w:val="00057D4C"/>
    <w:rsid w:val="00057F38"/>
    <w:rsid w:val="000604D0"/>
    <w:rsid w:val="00066140"/>
    <w:rsid w:val="00066AB8"/>
    <w:rsid w:val="0006759C"/>
    <w:rsid w:val="000706D3"/>
    <w:rsid w:val="00071EED"/>
    <w:rsid w:val="00071FC8"/>
    <w:rsid w:val="0007668A"/>
    <w:rsid w:val="00080F03"/>
    <w:rsid w:val="00083BF9"/>
    <w:rsid w:val="000850EC"/>
    <w:rsid w:val="000851FD"/>
    <w:rsid w:val="00085594"/>
    <w:rsid w:val="00090EEB"/>
    <w:rsid w:val="000A4BA0"/>
    <w:rsid w:val="000B08A1"/>
    <w:rsid w:val="000B0D72"/>
    <w:rsid w:val="000B1F80"/>
    <w:rsid w:val="000B74AC"/>
    <w:rsid w:val="000C1EDC"/>
    <w:rsid w:val="000C4405"/>
    <w:rsid w:val="000C5B14"/>
    <w:rsid w:val="000C5F4E"/>
    <w:rsid w:val="000C60B6"/>
    <w:rsid w:val="000C7F9E"/>
    <w:rsid w:val="000D35D6"/>
    <w:rsid w:val="000D4A85"/>
    <w:rsid w:val="000E30F9"/>
    <w:rsid w:val="000E47F5"/>
    <w:rsid w:val="000E6224"/>
    <w:rsid w:val="000E7D93"/>
    <w:rsid w:val="000F08A3"/>
    <w:rsid w:val="000F0AB3"/>
    <w:rsid w:val="000F4B5F"/>
    <w:rsid w:val="00100549"/>
    <w:rsid w:val="00101B06"/>
    <w:rsid w:val="0010431A"/>
    <w:rsid w:val="00104DA1"/>
    <w:rsid w:val="00105599"/>
    <w:rsid w:val="00107FA4"/>
    <w:rsid w:val="00111149"/>
    <w:rsid w:val="00112764"/>
    <w:rsid w:val="001220E2"/>
    <w:rsid w:val="00123AE9"/>
    <w:rsid w:val="00124F64"/>
    <w:rsid w:val="00124FA5"/>
    <w:rsid w:val="001256F3"/>
    <w:rsid w:val="00126097"/>
    <w:rsid w:val="001309A7"/>
    <w:rsid w:val="00131088"/>
    <w:rsid w:val="001347AA"/>
    <w:rsid w:val="0015163A"/>
    <w:rsid w:val="001554D6"/>
    <w:rsid w:val="001606EA"/>
    <w:rsid w:val="00167300"/>
    <w:rsid w:val="00175EF0"/>
    <w:rsid w:val="00177EEB"/>
    <w:rsid w:val="00183B02"/>
    <w:rsid w:val="00185F92"/>
    <w:rsid w:val="001863DC"/>
    <w:rsid w:val="001904D2"/>
    <w:rsid w:val="00191B2B"/>
    <w:rsid w:val="00195322"/>
    <w:rsid w:val="001A3252"/>
    <w:rsid w:val="001A6619"/>
    <w:rsid w:val="001A7631"/>
    <w:rsid w:val="001B0427"/>
    <w:rsid w:val="001B5FD2"/>
    <w:rsid w:val="001B7B7F"/>
    <w:rsid w:val="001C1656"/>
    <w:rsid w:val="001C1C3B"/>
    <w:rsid w:val="001C27D7"/>
    <w:rsid w:val="001D0C76"/>
    <w:rsid w:val="001D4D44"/>
    <w:rsid w:val="001D56D5"/>
    <w:rsid w:val="001D7CA4"/>
    <w:rsid w:val="001E1FDE"/>
    <w:rsid w:val="001E29A1"/>
    <w:rsid w:val="001E2E7C"/>
    <w:rsid w:val="001E5728"/>
    <w:rsid w:val="001E6850"/>
    <w:rsid w:val="001E6BBD"/>
    <w:rsid w:val="001F176C"/>
    <w:rsid w:val="001F1A8C"/>
    <w:rsid w:val="001F406B"/>
    <w:rsid w:val="001F51B2"/>
    <w:rsid w:val="001F6BF7"/>
    <w:rsid w:val="00200008"/>
    <w:rsid w:val="00207208"/>
    <w:rsid w:val="00207F7F"/>
    <w:rsid w:val="00210FE2"/>
    <w:rsid w:val="00212A9C"/>
    <w:rsid w:val="00213BF4"/>
    <w:rsid w:val="0022312F"/>
    <w:rsid w:val="00230309"/>
    <w:rsid w:val="00230CC6"/>
    <w:rsid w:val="00230F75"/>
    <w:rsid w:val="00231358"/>
    <w:rsid w:val="002320BB"/>
    <w:rsid w:val="002328F7"/>
    <w:rsid w:val="00232AA5"/>
    <w:rsid w:val="002332F6"/>
    <w:rsid w:val="00240AEB"/>
    <w:rsid w:val="00245622"/>
    <w:rsid w:val="00246951"/>
    <w:rsid w:val="00247DEA"/>
    <w:rsid w:val="002504E5"/>
    <w:rsid w:val="00251F91"/>
    <w:rsid w:val="002538F7"/>
    <w:rsid w:val="002578A4"/>
    <w:rsid w:val="00257F52"/>
    <w:rsid w:val="00263950"/>
    <w:rsid w:val="002674A6"/>
    <w:rsid w:val="0026755B"/>
    <w:rsid w:val="0027400C"/>
    <w:rsid w:val="00276A17"/>
    <w:rsid w:val="0027760E"/>
    <w:rsid w:val="002812CF"/>
    <w:rsid w:val="00281443"/>
    <w:rsid w:val="00282324"/>
    <w:rsid w:val="00283998"/>
    <w:rsid w:val="00284BBD"/>
    <w:rsid w:val="002906CC"/>
    <w:rsid w:val="00290B47"/>
    <w:rsid w:val="00295AE3"/>
    <w:rsid w:val="00295F4F"/>
    <w:rsid w:val="00296358"/>
    <w:rsid w:val="00297CB2"/>
    <w:rsid w:val="002A02F1"/>
    <w:rsid w:val="002A2B36"/>
    <w:rsid w:val="002A30C5"/>
    <w:rsid w:val="002A418D"/>
    <w:rsid w:val="002B0866"/>
    <w:rsid w:val="002B3BFA"/>
    <w:rsid w:val="002B506A"/>
    <w:rsid w:val="002B64B8"/>
    <w:rsid w:val="002C2EA9"/>
    <w:rsid w:val="002D1EEA"/>
    <w:rsid w:val="002D23D1"/>
    <w:rsid w:val="002D24FC"/>
    <w:rsid w:val="002D25BA"/>
    <w:rsid w:val="002D73E4"/>
    <w:rsid w:val="002E190A"/>
    <w:rsid w:val="002E7776"/>
    <w:rsid w:val="002E79B0"/>
    <w:rsid w:val="002E7F37"/>
    <w:rsid w:val="002F1247"/>
    <w:rsid w:val="002F193F"/>
    <w:rsid w:val="002F4AE5"/>
    <w:rsid w:val="002F6643"/>
    <w:rsid w:val="002F6F13"/>
    <w:rsid w:val="0030168F"/>
    <w:rsid w:val="00302EFB"/>
    <w:rsid w:val="003049EF"/>
    <w:rsid w:val="00304A14"/>
    <w:rsid w:val="00306349"/>
    <w:rsid w:val="00310B6E"/>
    <w:rsid w:val="00311E6B"/>
    <w:rsid w:val="00313451"/>
    <w:rsid w:val="00317463"/>
    <w:rsid w:val="00323074"/>
    <w:rsid w:val="00323B6F"/>
    <w:rsid w:val="00325740"/>
    <w:rsid w:val="00334A1A"/>
    <w:rsid w:val="00334F82"/>
    <w:rsid w:val="00336898"/>
    <w:rsid w:val="003371DF"/>
    <w:rsid w:val="00340103"/>
    <w:rsid w:val="00340465"/>
    <w:rsid w:val="00341CE5"/>
    <w:rsid w:val="00342A1D"/>
    <w:rsid w:val="003436C0"/>
    <w:rsid w:val="00352033"/>
    <w:rsid w:val="003541CF"/>
    <w:rsid w:val="00356653"/>
    <w:rsid w:val="0036089F"/>
    <w:rsid w:val="00363CF8"/>
    <w:rsid w:val="00371BEB"/>
    <w:rsid w:val="00377F30"/>
    <w:rsid w:val="00377F66"/>
    <w:rsid w:val="00383F11"/>
    <w:rsid w:val="00384A0A"/>
    <w:rsid w:val="00384E95"/>
    <w:rsid w:val="003912E2"/>
    <w:rsid w:val="00391634"/>
    <w:rsid w:val="00393B40"/>
    <w:rsid w:val="003945DD"/>
    <w:rsid w:val="00394E6F"/>
    <w:rsid w:val="0039635F"/>
    <w:rsid w:val="00396575"/>
    <w:rsid w:val="003A0BBA"/>
    <w:rsid w:val="003A2059"/>
    <w:rsid w:val="003A3C19"/>
    <w:rsid w:val="003A6056"/>
    <w:rsid w:val="003B1C49"/>
    <w:rsid w:val="003B3ADD"/>
    <w:rsid w:val="003B70FD"/>
    <w:rsid w:val="003B7BF4"/>
    <w:rsid w:val="003C11DF"/>
    <w:rsid w:val="003C12B6"/>
    <w:rsid w:val="003C4FBC"/>
    <w:rsid w:val="003C7A59"/>
    <w:rsid w:val="003D0FA7"/>
    <w:rsid w:val="003D2194"/>
    <w:rsid w:val="003D2F83"/>
    <w:rsid w:val="003D588D"/>
    <w:rsid w:val="003D7ABD"/>
    <w:rsid w:val="003E5F39"/>
    <w:rsid w:val="003E65CF"/>
    <w:rsid w:val="003F3D57"/>
    <w:rsid w:val="0040149D"/>
    <w:rsid w:val="00401779"/>
    <w:rsid w:val="00402087"/>
    <w:rsid w:val="00403552"/>
    <w:rsid w:val="00403898"/>
    <w:rsid w:val="00406E22"/>
    <w:rsid w:val="00410515"/>
    <w:rsid w:val="00413D6D"/>
    <w:rsid w:val="00414622"/>
    <w:rsid w:val="004165BC"/>
    <w:rsid w:val="00424F4C"/>
    <w:rsid w:val="004278DD"/>
    <w:rsid w:val="0043084E"/>
    <w:rsid w:val="00433C32"/>
    <w:rsid w:val="00433E04"/>
    <w:rsid w:val="00435C0F"/>
    <w:rsid w:val="00443085"/>
    <w:rsid w:val="00445014"/>
    <w:rsid w:val="0044670C"/>
    <w:rsid w:val="00447B03"/>
    <w:rsid w:val="0045091C"/>
    <w:rsid w:val="00452873"/>
    <w:rsid w:val="00453AF7"/>
    <w:rsid w:val="00454CE1"/>
    <w:rsid w:val="004601C6"/>
    <w:rsid w:val="0046296C"/>
    <w:rsid w:val="004640D0"/>
    <w:rsid w:val="00464178"/>
    <w:rsid w:val="0046497B"/>
    <w:rsid w:val="00466209"/>
    <w:rsid w:val="00466BE8"/>
    <w:rsid w:val="004672DF"/>
    <w:rsid w:val="00470E1F"/>
    <w:rsid w:val="00473F0C"/>
    <w:rsid w:val="00481AFB"/>
    <w:rsid w:val="00481D94"/>
    <w:rsid w:val="0048201D"/>
    <w:rsid w:val="00483DBC"/>
    <w:rsid w:val="00485FBE"/>
    <w:rsid w:val="004861E7"/>
    <w:rsid w:val="00490BCD"/>
    <w:rsid w:val="00491414"/>
    <w:rsid w:val="00493D08"/>
    <w:rsid w:val="0049410E"/>
    <w:rsid w:val="0049544B"/>
    <w:rsid w:val="004A0D32"/>
    <w:rsid w:val="004A2176"/>
    <w:rsid w:val="004A435D"/>
    <w:rsid w:val="004A60C3"/>
    <w:rsid w:val="004A7884"/>
    <w:rsid w:val="004B037A"/>
    <w:rsid w:val="004B0F34"/>
    <w:rsid w:val="004B18A9"/>
    <w:rsid w:val="004B20EA"/>
    <w:rsid w:val="004B2994"/>
    <w:rsid w:val="004B29D0"/>
    <w:rsid w:val="004B2CA7"/>
    <w:rsid w:val="004B3263"/>
    <w:rsid w:val="004C205B"/>
    <w:rsid w:val="004C27E7"/>
    <w:rsid w:val="004C5091"/>
    <w:rsid w:val="004C58B2"/>
    <w:rsid w:val="004C7861"/>
    <w:rsid w:val="004D1173"/>
    <w:rsid w:val="004D215F"/>
    <w:rsid w:val="004D6A80"/>
    <w:rsid w:val="004D78BE"/>
    <w:rsid w:val="004E0E03"/>
    <w:rsid w:val="004F05B0"/>
    <w:rsid w:val="004F105B"/>
    <w:rsid w:val="004F275B"/>
    <w:rsid w:val="004F7C46"/>
    <w:rsid w:val="00501C00"/>
    <w:rsid w:val="005063A8"/>
    <w:rsid w:val="00510BFA"/>
    <w:rsid w:val="00514628"/>
    <w:rsid w:val="00514A91"/>
    <w:rsid w:val="00514E35"/>
    <w:rsid w:val="00516FC5"/>
    <w:rsid w:val="005204DC"/>
    <w:rsid w:val="00524690"/>
    <w:rsid w:val="005313E8"/>
    <w:rsid w:val="005352E4"/>
    <w:rsid w:val="00536A7B"/>
    <w:rsid w:val="00542EF5"/>
    <w:rsid w:val="005441E8"/>
    <w:rsid w:val="00545648"/>
    <w:rsid w:val="00545FD0"/>
    <w:rsid w:val="00552C1D"/>
    <w:rsid w:val="00552CC4"/>
    <w:rsid w:val="00553B81"/>
    <w:rsid w:val="00553C3E"/>
    <w:rsid w:val="005554E3"/>
    <w:rsid w:val="00556C2F"/>
    <w:rsid w:val="00557F50"/>
    <w:rsid w:val="005666D8"/>
    <w:rsid w:val="00572280"/>
    <w:rsid w:val="0057644E"/>
    <w:rsid w:val="0058643F"/>
    <w:rsid w:val="00586E72"/>
    <w:rsid w:val="00586FA4"/>
    <w:rsid w:val="00590483"/>
    <w:rsid w:val="00591864"/>
    <w:rsid w:val="00592C32"/>
    <w:rsid w:val="00593717"/>
    <w:rsid w:val="00594901"/>
    <w:rsid w:val="005962EF"/>
    <w:rsid w:val="00596D33"/>
    <w:rsid w:val="005979B7"/>
    <w:rsid w:val="005A5B86"/>
    <w:rsid w:val="005A5CE1"/>
    <w:rsid w:val="005B56D8"/>
    <w:rsid w:val="005B6469"/>
    <w:rsid w:val="005B77F1"/>
    <w:rsid w:val="005C2AAF"/>
    <w:rsid w:val="005C317A"/>
    <w:rsid w:val="005C4224"/>
    <w:rsid w:val="005C4A96"/>
    <w:rsid w:val="005C4D88"/>
    <w:rsid w:val="005C5DB9"/>
    <w:rsid w:val="005D1CBE"/>
    <w:rsid w:val="005D4988"/>
    <w:rsid w:val="005D7CB0"/>
    <w:rsid w:val="005E2B58"/>
    <w:rsid w:val="005E568A"/>
    <w:rsid w:val="005F1062"/>
    <w:rsid w:val="005F534C"/>
    <w:rsid w:val="005F6EAF"/>
    <w:rsid w:val="0060378D"/>
    <w:rsid w:val="00604E84"/>
    <w:rsid w:val="006059FA"/>
    <w:rsid w:val="00606828"/>
    <w:rsid w:val="00613CB2"/>
    <w:rsid w:val="00613EF9"/>
    <w:rsid w:val="006145A9"/>
    <w:rsid w:val="00615A4F"/>
    <w:rsid w:val="0061711B"/>
    <w:rsid w:val="006201DA"/>
    <w:rsid w:val="00620512"/>
    <w:rsid w:val="006247D6"/>
    <w:rsid w:val="00626924"/>
    <w:rsid w:val="006274F7"/>
    <w:rsid w:val="006306F0"/>
    <w:rsid w:val="006307F7"/>
    <w:rsid w:val="00631A3A"/>
    <w:rsid w:val="00633477"/>
    <w:rsid w:val="006350E9"/>
    <w:rsid w:val="006353BC"/>
    <w:rsid w:val="0063561E"/>
    <w:rsid w:val="00636ABA"/>
    <w:rsid w:val="00637D95"/>
    <w:rsid w:val="00637E51"/>
    <w:rsid w:val="006418A9"/>
    <w:rsid w:val="00651328"/>
    <w:rsid w:val="00652A79"/>
    <w:rsid w:val="00662287"/>
    <w:rsid w:val="006632E2"/>
    <w:rsid w:val="00667361"/>
    <w:rsid w:val="00667F62"/>
    <w:rsid w:val="00670784"/>
    <w:rsid w:val="006717FE"/>
    <w:rsid w:val="00672970"/>
    <w:rsid w:val="00675BCE"/>
    <w:rsid w:val="00681631"/>
    <w:rsid w:val="00681D0F"/>
    <w:rsid w:val="0068507C"/>
    <w:rsid w:val="00685FB4"/>
    <w:rsid w:val="00686AB7"/>
    <w:rsid w:val="0069248A"/>
    <w:rsid w:val="00692812"/>
    <w:rsid w:val="00693C62"/>
    <w:rsid w:val="006A0C35"/>
    <w:rsid w:val="006A12D9"/>
    <w:rsid w:val="006A1925"/>
    <w:rsid w:val="006A4CAF"/>
    <w:rsid w:val="006A5DBB"/>
    <w:rsid w:val="006A61C6"/>
    <w:rsid w:val="006A711D"/>
    <w:rsid w:val="006B106D"/>
    <w:rsid w:val="006B13DF"/>
    <w:rsid w:val="006B17A5"/>
    <w:rsid w:val="006C011F"/>
    <w:rsid w:val="006C19E8"/>
    <w:rsid w:val="006C1C4B"/>
    <w:rsid w:val="006D1182"/>
    <w:rsid w:val="006D3BB8"/>
    <w:rsid w:val="006E1337"/>
    <w:rsid w:val="006E2CBB"/>
    <w:rsid w:val="006E60E0"/>
    <w:rsid w:val="006E6521"/>
    <w:rsid w:val="006E6B3E"/>
    <w:rsid w:val="006F189A"/>
    <w:rsid w:val="006F1966"/>
    <w:rsid w:val="006F1B96"/>
    <w:rsid w:val="006F22E1"/>
    <w:rsid w:val="006F2803"/>
    <w:rsid w:val="006F2E81"/>
    <w:rsid w:val="006F445A"/>
    <w:rsid w:val="00700850"/>
    <w:rsid w:val="00701213"/>
    <w:rsid w:val="0070242E"/>
    <w:rsid w:val="0070696C"/>
    <w:rsid w:val="00712EF5"/>
    <w:rsid w:val="0071341D"/>
    <w:rsid w:val="007143B0"/>
    <w:rsid w:val="00715AC7"/>
    <w:rsid w:val="00721354"/>
    <w:rsid w:val="007255A8"/>
    <w:rsid w:val="0072648E"/>
    <w:rsid w:val="00730F51"/>
    <w:rsid w:val="00731775"/>
    <w:rsid w:val="00732701"/>
    <w:rsid w:val="00733551"/>
    <w:rsid w:val="00733CEF"/>
    <w:rsid w:val="00736D2A"/>
    <w:rsid w:val="0074412E"/>
    <w:rsid w:val="007447B2"/>
    <w:rsid w:val="00746E0A"/>
    <w:rsid w:val="00750507"/>
    <w:rsid w:val="0075094F"/>
    <w:rsid w:val="00754E39"/>
    <w:rsid w:val="0075729B"/>
    <w:rsid w:val="007610B2"/>
    <w:rsid w:val="00761FC3"/>
    <w:rsid w:val="00762A65"/>
    <w:rsid w:val="00763E50"/>
    <w:rsid w:val="007676F1"/>
    <w:rsid w:val="00771F2A"/>
    <w:rsid w:val="007729E9"/>
    <w:rsid w:val="00774338"/>
    <w:rsid w:val="0078520D"/>
    <w:rsid w:val="0078579A"/>
    <w:rsid w:val="007905D5"/>
    <w:rsid w:val="00790CC5"/>
    <w:rsid w:val="00790EA1"/>
    <w:rsid w:val="007931C3"/>
    <w:rsid w:val="00793E59"/>
    <w:rsid w:val="00796E24"/>
    <w:rsid w:val="007A2E41"/>
    <w:rsid w:val="007A436B"/>
    <w:rsid w:val="007A51E9"/>
    <w:rsid w:val="007A5F3E"/>
    <w:rsid w:val="007B0549"/>
    <w:rsid w:val="007B3A85"/>
    <w:rsid w:val="007B5A49"/>
    <w:rsid w:val="007C01EF"/>
    <w:rsid w:val="007C09E5"/>
    <w:rsid w:val="007C1034"/>
    <w:rsid w:val="007C24B8"/>
    <w:rsid w:val="007C2C83"/>
    <w:rsid w:val="007C3DF1"/>
    <w:rsid w:val="007D2BAE"/>
    <w:rsid w:val="007D41C0"/>
    <w:rsid w:val="007D5990"/>
    <w:rsid w:val="007D5A7D"/>
    <w:rsid w:val="007D657B"/>
    <w:rsid w:val="007D6C7D"/>
    <w:rsid w:val="007E0D80"/>
    <w:rsid w:val="007E248B"/>
    <w:rsid w:val="007E2951"/>
    <w:rsid w:val="007E3021"/>
    <w:rsid w:val="007E31B9"/>
    <w:rsid w:val="007E3EE8"/>
    <w:rsid w:val="007F0E54"/>
    <w:rsid w:val="007F59AF"/>
    <w:rsid w:val="00800D6E"/>
    <w:rsid w:val="00801F9C"/>
    <w:rsid w:val="008035C6"/>
    <w:rsid w:val="008038F4"/>
    <w:rsid w:val="008100A4"/>
    <w:rsid w:val="0081089C"/>
    <w:rsid w:val="00814765"/>
    <w:rsid w:val="008155C4"/>
    <w:rsid w:val="00817E25"/>
    <w:rsid w:val="00820A4D"/>
    <w:rsid w:val="00823D0F"/>
    <w:rsid w:val="00830D95"/>
    <w:rsid w:val="00833D8E"/>
    <w:rsid w:val="00836783"/>
    <w:rsid w:val="00842BEE"/>
    <w:rsid w:val="0084319C"/>
    <w:rsid w:val="00843264"/>
    <w:rsid w:val="00843C1B"/>
    <w:rsid w:val="00844304"/>
    <w:rsid w:val="00846D03"/>
    <w:rsid w:val="00847113"/>
    <w:rsid w:val="00850B6A"/>
    <w:rsid w:val="00852960"/>
    <w:rsid w:val="008540D7"/>
    <w:rsid w:val="00857568"/>
    <w:rsid w:val="0086131B"/>
    <w:rsid w:val="00862098"/>
    <w:rsid w:val="008636FA"/>
    <w:rsid w:val="008647EE"/>
    <w:rsid w:val="008706EE"/>
    <w:rsid w:val="008733F5"/>
    <w:rsid w:val="0087553F"/>
    <w:rsid w:val="0089064D"/>
    <w:rsid w:val="00891FDA"/>
    <w:rsid w:val="00893AC6"/>
    <w:rsid w:val="008A0F0A"/>
    <w:rsid w:val="008A1F43"/>
    <w:rsid w:val="008A44EC"/>
    <w:rsid w:val="008A5D6D"/>
    <w:rsid w:val="008A6094"/>
    <w:rsid w:val="008A6398"/>
    <w:rsid w:val="008B0822"/>
    <w:rsid w:val="008B32F2"/>
    <w:rsid w:val="008B34D7"/>
    <w:rsid w:val="008C1872"/>
    <w:rsid w:val="008D44EE"/>
    <w:rsid w:val="008D78A8"/>
    <w:rsid w:val="008E14AD"/>
    <w:rsid w:val="008E1C4C"/>
    <w:rsid w:val="008E7385"/>
    <w:rsid w:val="008F13D2"/>
    <w:rsid w:val="008F6B28"/>
    <w:rsid w:val="008F7110"/>
    <w:rsid w:val="00906C6B"/>
    <w:rsid w:val="00912F11"/>
    <w:rsid w:val="009178CB"/>
    <w:rsid w:val="009213C0"/>
    <w:rsid w:val="009223EA"/>
    <w:rsid w:val="00926D64"/>
    <w:rsid w:val="0093121E"/>
    <w:rsid w:val="00931899"/>
    <w:rsid w:val="0093378F"/>
    <w:rsid w:val="00940C16"/>
    <w:rsid w:val="0094362B"/>
    <w:rsid w:val="00943981"/>
    <w:rsid w:val="0094781E"/>
    <w:rsid w:val="0095076E"/>
    <w:rsid w:val="009518A2"/>
    <w:rsid w:val="0095202C"/>
    <w:rsid w:val="00956A08"/>
    <w:rsid w:val="00957C8E"/>
    <w:rsid w:val="0096118B"/>
    <w:rsid w:val="009640D8"/>
    <w:rsid w:val="00964215"/>
    <w:rsid w:val="00965F55"/>
    <w:rsid w:val="00967211"/>
    <w:rsid w:val="00967C49"/>
    <w:rsid w:val="00970D8A"/>
    <w:rsid w:val="00974675"/>
    <w:rsid w:val="00976F7D"/>
    <w:rsid w:val="009774C5"/>
    <w:rsid w:val="009778BD"/>
    <w:rsid w:val="009807BE"/>
    <w:rsid w:val="0098655A"/>
    <w:rsid w:val="00991842"/>
    <w:rsid w:val="009962B4"/>
    <w:rsid w:val="009A3534"/>
    <w:rsid w:val="009A419D"/>
    <w:rsid w:val="009A45CA"/>
    <w:rsid w:val="009B0858"/>
    <w:rsid w:val="009B0A4F"/>
    <w:rsid w:val="009B3931"/>
    <w:rsid w:val="009B3AED"/>
    <w:rsid w:val="009B42DA"/>
    <w:rsid w:val="009B5108"/>
    <w:rsid w:val="009C0E7B"/>
    <w:rsid w:val="009C1AF8"/>
    <w:rsid w:val="009C2FB6"/>
    <w:rsid w:val="009C4D5D"/>
    <w:rsid w:val="009C654C"/>
    <w:rsid w:val="009C69BD"/>
    <w:rsid w:val="009C773A"/>
    <w:rsid w:val="009D1BBC"/>
    <w:rsid w:val="009E4D15"/>
    <w:rsid w:val="009E64FA"/>
    <w:rsid w:val="009F145F"/>
    <w:rsid w:val="009F2C52"/>
    <w:rsid w:val="009F2F4C"/>
    <w:rsid w:val="009F56BE"/>
    <w:rsid w:val="009F6255"/>
    <w:rsid w:val="00A00CCB"/>
    <w:rsid w:val="00A04E9A"/>
    <w:rsid w:val="00A12008"/>
    <w:rsid w:val="00A121A2"/>
    <w:rsid w:val="00A122E3"/>
    <w:rsid w:val="00A13D52"/>
    <w:rsid w:val="00A160D0"/>
    <w:rsid w:val="00A27EF1"/>
    <w:rsid w:val="00A301AF"/>
    <w:rsid w:val="00A320BD"/>
    <w:rsid w:val="00A34A5F"/>
    <w:rsid w:val="00A3768A"/>
    <w:rsid w:val="00A472A8"/>
    <w:rsid w:val="00A52151"/>
    <w:rsid w:val="00A545AA"/>
    <w:rsid w:val="00A54B47"/>
    <w:rsid w:val="00A61692"/>
    <w:rsid w:val="00A62DF0"/>
    <w:rsid w:val="00A66074"/>
    <w:rsid w:val="00A67ED2"/>
    <w:rsid w:val="00A70C7C"/>
    <w:rsid w:val="00A74B82"/>
    <w:rsid w:val="00A80E9A"/>
    <w:rsid w:val="00A82455"/>
    <w:rsid w:val="00A82958"/>
    <w:rsid w:val="00A83919"/>
    <w:rsid w:val="00A86817"/>
    <w:rsid w:val="00A91F57"/>
    <w:rsid w:val="00A941B9"/>
    <w:rsid w:val="00A9517F"/>
    <w:rsid w:val="00A9542E"/>
    <w:rsid w:val="00AA30FA"/>
    <w:rsid w:val="00AA3634"/>
    <w:rsid w:val="00AA49D1"/>
    <w:rsid w:val="00AA697C"/>
    <w:rsid w:val="00AA709F"/>
    <w:rsid w:val="00AA73B9"/>
    <w:rsid w:val="00AA76B7"/>
    <w:rsid w:val="00AB1CF4"/>
    <w:rsid w:val="00AB2535"/>
    <w:rsid w:val="00AC20F4"/>
    <w:rsid w:val="00AC57B7"/>
    <w:rsid w:val="00AD03E6"/>
    <w:rsid w:val="00AD5A1B"/>
    <w:rsid w:val="00AD6185"/>
    <w:rsid w:val="00AD7925"/>
    <w:rsid w:val="00AE283C"/>
    <w:rsid w:val="00AE28A4"/>
    <w:rsid w:val="00AE41CC"/>
    <w:rsid w:val="00AE4C54"/>
    <w:rsid w:val="00AE4C6E"/>
    <w:rsid w:val="00AE69D8"/>
    <w:rsid w:val="00AF1444"/>
    <w:rsid w:val="00AF1E7B"/>
    <w:rsid w:val="00AF398B"/>
    <w:rsid w:val="00AF3C12"/>
    <w:rsid w:val="00AF6808"/>
    <w:rsid w:val="00AF6A4C"/>
    <w:rsid w:val="00B0127E"/>
    <w:rsid w:val="00B017AB"/>
    <w:rsid w:val="00B0704D"/>
    <w:rsid w:val="00B13D22"/>
    <w:rsid w:val="00B14DFC"/>
    <w:rsid w:val="00B16392"/>
    <w:rsid w:val="00B2382C"/>
    <w:rsid w:val="00B2799E"/>
    <w:rsid w:val="00B3366F"/>
    <w:rsid w:val="00B33B08"/>
    <w:rsid w:val="00B368F3"/>
    <w:rsid w:val="00B401D3"/>
    <w:rsid w:val="00B415FB"/>
    <w:rsid w:val="00B4405A"/>
    <w:rsid w:val="00B44A7D"/>
    <w:rsid w:val="00B465B7"/>
    <w:rsid w:val="00B468B1"/>
    <w:rsid w:val="00B505AA"/>
    <w:rsid w:val="00B51A50"/>
    <w:rsid w:val="00B521EF"/>
    <w:rsid w:val="00B550FD"/>
    <w:rsid w:val="00B5522C"/>
    <w:rsid w:val="00B55898"/>
    <w:rsid w:val="00B56916"/>
    <w:rsid w:val="00B56AAC"/>
    <w:rsid w:val="00B63737"/>
    <w:rsid w:val="00B737BA"/>
    <w:rsid w:val="00B7691D"/>
    <w:rsid w:val="00B77D8F"/>
    <w:rsid w:val="00B8090B"/>
    <w:rsid w:val="00B81D4C"/>
    <w:rsid w:val="00B850EA"/>
    <w:rsid w:val="00B854EA"/>
    <w:rsid w:val="00B86586"/>
    <w:rsid w:val="00B86DC4"/>
    <w:rsid w:val="00B91CCA"/>
    <w:rsid w:val="00B945E2"/>
    <w:rsid w:val="00B96347"/>
    <w:rsid w:val="00B9679B"/>
    <w:rsid w:val="00B9690B"/>
    <w:rsid w:val="00BA4422"/>
    <w:rsid w:val="00BB0325"/>
    <w:rsid w:val="00BB0C44"/>
    <w:rsid w:val="00BB34B7"/>
    <w:rsid w:val="00BB4B2C"/>
    <w:rsid w:val="00BB69C2"/>
    <w:rsid w:val="00BB7C37"/>
    <w:rsid w:val="00BC2F87"/>
    <w:rsid w:val="00BC49BC"/>
    <w:rsid w:val="00BC4DDE"/>
    <w:rsid w:val="00BC52AB"/>
    <w:rsid w:val="00BC5756"/>
    <w:rsid w:val="00BC63DD"/>
    <w:rsid w:val="00BD4A08"/>
    <w:rsid w:val="00BD6C47"/>
    <w:rsid w:val="00BE143E"/>
    <w:rsid w:val="00BE2C00"/>
    <w:rsid w:val="00BE6405"/>
    <w:rsid w:val="00BF1581"/>
    <w:rsid w:val="00BF691F"/>
    <w:rsid w:val="00BF764A"/>
    <w:rsid w:val="00C017F4"/>
    <w:rsid w:val="00C018B3"/>
    <w:rsid w:val="00C03294"/>
    <w:rsid w:val="00C04D75"/>
    <w:rsid w:val="00C10BE9"/>
    <w:rsid w:val="00C15A50"/>
    <w:rsid w:val="00C17F9D"/>
    <w:rsid w:val="00C20676"/>
    <w:rsid w:val="00C21C15"/>
    <w:rsid w:val="00C23762"/>
    <w:rsid w:val="00C23FA0"/>
    <w:rsid w:val="00C24518"/>
    <w:rsid w:val="00C303E4"/>
    <w:rsid w:val="00C30E0C"/>
    <w:rsid w:val="00C33C60"/>
    <w:rsid w:val="00C348D8"/>
    <w:rsid w:val="00C37446"/>
    <w:rsid w:val="00C439AA"/>
    <w:rsid w:val="00C461C6"/>
    <w:rsid w:val="00C47594"/>
    <w:rsid w:val="00C4782B"/>
    <w:rsid w:val="00C504A1"/>
    <w:rsid w:val="00C51E40"/>
    <w:rsid w:val="00C522B7"/>
    <w:rsid w:val="00C526C1"/>
    <w:rsid w:val="00C53D1C"/>
    <w:rsid w:val="00C54046"/>
    <w:rsid w:val="00C54AE0"/>
    <w:rsid w:val="00C62F3B"/>
    <w:rsid w:val="00C67A3F"/>
    <w:rsid w:val="00C77BE7"/>
    <w:rsid w:val="00C80D88"/>
    <w:rsid w:val="00C824F8"/>
    <w:rsid w:val="00C926FE"/>
    <w:rsid w:val="00C95623"/>
    <w:rsid w:val="00C96643"/>
    <w:rsid w:val="00CA4158"/>
    <w:rsid w:val="00CA5125"/>
    <w:rsid w:val="00CB536D"/>
    <w:rsid w:val="00CB6C6F"/>
    <w:rsid w:val="00CC18AE"/>
    <w:rsid w:val="00CC2859"/>
    <w:rsid w:val="00CC3B2E"/>
    <w:rsid w:val="00CC3C25"/>
    <w:rsid w:val="00CC6100"/>
    <w:rsid w:val="00CD6EFC"/>
    <w:rsid w:val="00CE1C58"/>
    <w:rsid w:val="00CE1CA5"/>
    <w:rsid w:val="00CE464B"/>
    <w:rsid w:val="00CE5B14"/>
    <w:rsid w:val="00CF31D5"/>
    <w:rsid w:val="00D0169C"/>
    <w:rsid w:val="00D04AD1"/>
    <w:rsid w:val="00D05195"/>
    <w:rsid w:val="00D06472"/>
    <w:rsid w:val="00D064B6"/>
    <w:rsid w:val="00D12380"/>
    <w:rsid w:val="00D12584"/>
    <w:rsid w:val="00D15A6A"/>
    <w:rsid w:val="00D15E0E"/>
    <w:rsid w:val="00D16BE0"/>
    <w:rsid w:val="00D23C5B"/>
    <w:rsid w:val="00D243AE"/>
    <w:rsid w:val="00D2696E"/>
    <w:rsid w:val="00D278BA"/>
    <w:rsid w:val="00D31B5A"/>
    <w:rsid w:val="00D321CB"/>
    <w:rsid w:val="00D322CF"/>
    <w:rsid w:val="00D33E54"/>
    <w:rsid w:val="00D34997"/>
    <w:rsid w:val="00D36607"/>
    <w:rsid w:val="00D37CFF"/>
    <w:rsid w:val="00D410C3"/>
    <w:rsid w:val="00D4689D"/>
    <w:rsid w:val="00D50052"/>
    <w:rsid w:val="00D50BF3"/>
    <w:rsid w:val="00D51355"/>
    <w:rsid w:val="00D54E66"/>
    <w:rsid w:val="00D602B0"/>
    <w:rsid w:val="00D64387"/>
    <w:rsid w:val="00D65A60"/>
    <w:rsid w:val="00D71267"/>
    <w:rsid w:val="00D71997"/>
    <w:rsid w:val="00D73C57"/>
    <w:rsid w:val="00D750EE"/>
    <w:rsid w:val="00D76B04"/>
    <w:rsid w:val="00D81A21"/>
    <w:rsid w:val="00D8212E"/>
    <w:rsid w:val="00D869A6"/>
    <w:rsid w:val="00D87092"/>
    <w:rsid w:val="00D911A8"/>
    <w:rsid w:val="00D9154D"/>
    <w:rsid w:val="00D91655"/>
    <w:rsid w:val="00D94203"/>
    <w:rsid w:val="00D94453"/>
    <w:rsid w:val="00D948C0"/>
    <w:rsid w:val="00D94B22"/>
    <w:rsid w:val="00D94E35"/>
    <w:rsid w:val="00D95021"/>
    <w:rsid w:val="00D95384"/>
    <w:rsid w:val="00D9538D"/>
    <w:rsid w:val="00D9740E"/>
    <w:rsid w:val="00DA30E4"/>
    <w:rsid w:val="00DA3FA7"/>
    <w:rsid w:val="00DA77A7"/>
    <w:rsid w:val="00DA7B95"/>
    <w:rsid w:val="00DB12B3"/>
    <w:rsid w:val="00DB58F7"/>
    <w:rsid w:val="00DB6204"/>
    <w:rsid w:val="00DC0BE6"/>
    <w:rsid w:val="00DC36CB"/>
    <w:rsid w:val="00DC3DBD"/>
    <w:rsid w:val="00DC7F6F"/>
    <w:rsid w:val="00DD3E2A"/>
    <w:rsid w:val="00DD44CE"/>
    <w:rsid w:val="00DD4C7E"/>
    <w:rsid w:val="00DD53DA"/>
    <w:rsid w:val="00DE3266"/>
    <w:rsid w:val="00DE524D"/>
    <w:rsid w:val="00DE6CF7"/>
    <w:rsid w:val="00DF4171"/>
    <w:rsid w:val="00DF5F8C"/>
    <w:rsid w:val="00E010C6"/>
    <w:rsid w:val="00E0202E"/>
    <w:rsid w:val="00E02F10"/>
    <w:rsid w:val="00E048C4"/>
    <w:rsid w:val="00E061AC"/>
    <w:rsid w:val="00E10497"/>
    <w:rsid w:val="00E10D01"/>
    <w:rsid w:val="00E16CC7"/>
    <w:rsid w:val="00E16EDF"/>
    <w:rsid w:val="00E248F9"/>
    <w:rsid w:val="00E2572A"/>
    <w:rsid w:val="00E25CF1"/>
    <w:rsid w:val="00E267C9"/>
    <w:rsid w:val="00E27400"/>
    <w:rsid w:val="00E30465"/>
    <w:rsid w:val="00E34157"/>
    <w:rsid w:val="00E4525B"/>
    <w:rsid w:val="00E466A9"/>
    <w:rsid w:val="00E5192A"/>
    <w:rsid w:val="00E5501D"/>
    <w:rsid w:val="00E57409"/>
    <w:rsid w:val="00E60047"/>
    <w:rsid w:val="00E63781"/>
    <w:rsid w:val="00E70AEA"/>
    <w:rsid w:val="00E74C55"/>
    <w:rsid w:val="00E7693B"/>
    <w:rsid w:val="00E842BE"/>
    <w:rsid w:val="00E91736"/>
    <w:rsid w:val="00E921BF"/>
    <w:rsid w:val="00E95C45"/>
    <w:rsid w:val="00EA1C54"/>
    <w:rsid w:val="00EA1EE6"/>
    <w:rsid w:val="00EA23F6"/>
    <w:rsid w:val="00EA2E3C"/>
    <w:rsid w:val="00EB0E64"/>
    <w:rsid w:val="00EB13F7"/>
    <w:rsid w:val="00EC1C4A"/>
    <w:rsid w:val="00EC1EE5"/>
    <w:rsid w:val="00EC4540"/>
    <w:rsid w:val="00ED06F1"/>
    <w:rsid w:val="00ED381F"/>
    <w:rsid w:val="00ED3E97"/>
    <w:rsid w:val="00EE09B8"/>
    <w:rsid w:val="00EE1416"/>
    <w:rsid w:val="00EE1794"/>
    <w:rsid w:val="00EE3E11"/>
    <w:rsid w:val="00EF1C5F"/>
    <w:rsid w:val="00EF458F"/>
    <w:rsid w:val="00F009D0"/>
    <w:rsid w:val="00F02472"/>
    <w:rsid w:val="00F04860"/>
    <w:rsid w:val="00F05395"/>
    <w:rsid w:val="00F161F4"/>
    <w:rsid w:val="00F16845"/>
    <w:rsid w:val="00F16CFD"/>
    <w:rsid w:val="00F20428"/>
    <w:rsid w:val="00F20676"/>
    <w:rsid w:val="00F20FBE"/>
    <w:rsid w:val="00F2674F"/>
    <w:rsid w:val="00F311B8"/>
    <w:rsid w:val="00F31983"/>
    <w:rsid w:val="00F33AD1"/>
    <w:rsid w:val="00F34854"/>
    <w:rsid w:val="00F3533D"/>
    <w:rsid w:val="00F36796"/>
    <w:rsid w:val="00F368DB"/>
    <w:rsid w:val="00F41328"/>
    <w:rsid w:val="00F41E43"/>
    <w:rsid w:val="00F423FE"/>
    <w:rsid w:val="00F42864"/>
    <w:rsid w:val="00F43B7B"/>
    <w:rsid w:val="00F44483"/>
    <w:rsid w:val="00F50D85"/>
    <w:rsid w:val="00F5182E"/>
    <w:rsid w:val="00F51B53"/>
    <w:rsid w:val="00F52347"/>
    <w:rsid w:val="00F532E1"/>
    <w:rsid w:val="00F532EB"/>
    <w:rsid w:val="00F54A1F"/>
    <w:rsid w:val="00F5507D"/>
    <w:rsid w:val="00F5568F"/>
    <w:rsid w:val="00F55C19"/>
    <w:rsid w:val="00F579CF"/>
    <w:rsid w:val="00F61F80"/>
    <w:rsid w:val="00F64CF3"/>
    <w:rsid w:val="00F720FD"/>
    <w:rsid w:val="00F72F7C"/>
    <w:rsid w:val="00F75008"/>
    <w:rsid w:val="00F75E09"/>
    <w:rsid w:val="00F77297"/>
    <w:rsid w:val="00F77E27"/>
    <w:rsid w:val="00F907D3"/>
    <w:rsid w:val="00F90E96"/>
    <w:rsid w:val="00F90FAC"/>
    <w:rsid w:val="00F93497"/>
    <w:rsid w:val="00F94A60"/>
    <w:rsid w:val="00FA0F31"/>
    <w:rsid w:val="00FA12DE"/>
    <w:rsid w:val="00FA2E9A"/>
    <w:rsid w:val="00FA300C"/>
    <w:rsid w:val="00FA4C5E"/>
    <w:rsid w:val="00FA4F50"/>
    <w:rsid w:val="00FA7B3D"/>
    <w:rsid w:val="00FB0BE7"/>
    <w:rsid w:val="00FB1D92"/>
    <w:rsid w:val="00FB2503"/>
    <w:rsid w:val="00FB6753"/>
    <w:rsid w:val="00FC1BE7"/>
    <w:rsid w:val="00FC30A7"/>
    <w:rsid w:val="00FC338E"/>
    <w:rsid w:val="00FC3DA2"/>
    <w:rsid w:val="00FC537C"/>
    <w:rsid w:val="00FD08A3"/>
    <w:rsid w:val="00FD2152"/>
    <w:rsid w:val="00FD2CE4"/>
    <w:rsid w:val="00FD2D36"/>
    <w:rsid w:val="00FD4AEC"/>
    <w:rsid w:val="00FD6416"/>
    <w:rsid w:val="00FD7614"/>
    <w:rsid w:val="00FE0C72"/>
    <w:rsid w:val="00FE354E"/>
    <w:rsid w:val="00FE6CFD"/>
    <w:rsid w:val="00FE7674"/>
    <w:rsid w:val="00FF57F0"/>
    <w:rsid w:val="01353B46"/>
    <w:rsid w:val="02249F79"/>
    <w:rsid w:val="026E1BB3"/>
    <w:rsid w:val="062ADBD7"/>
    <w:rsid w:val="0E941622"/>
    <w:rsid w:val="0F593303"/>
    <w:rsid w:val="12443AF8"/>
    <w:rsid w:val="17DFEBC7"/>
    <w:rsid w:val="19C4AB2E"/>
    <w:rsid w:val="1C9AADFD"/>
    <w:rsid w:val="22539709"/>
    <w:rsid w:val="23FCCA1E"/>
    <w:rsid w:val="263A9254"/>
    <w:rsid w:val="2748715F"/>
    <w:rsid w:val="27A06935"/>
    <w:rsid w:val="29E1BEEF"/>
    <w:rsid w:val="2A095078"/>
    <w:rsid w:val="2AB18436"/>
    <w:rsid w:val="2C4FD280"/>
    <w:rsid w:val="31D23930"/>
    <w:rsid w:val="328F95D6"/>
    <w:rsid w:val="33F36AB9"/>
    <w:rsid w:val="36E9744C"/>
    <w:rsid w:val="3A5EDE7F"/>
    <w:rsid w:val="3EB763BD"/>
    <w:rsid w:val="3EFB4636"/>
    <w:rsid w:val="43BB6C18"/>
    <w:rsid w:val="44A03304"/>
    <w:rsid w:val="4B36993B"/>
    <w:rsid w:val="4DD6D83A"/>
    <w:rsid w:val="4FA4F2ED"/>
    <w:rsid w:val="4FE2902B"/>
    <w:rsid w:val="5085F298"/>
    <w:rsid w:val="52E0296D"/>
    <w:rsid w:val="552FD94F"/>
    <w:rsid w:val="588374EC"/>
    <w:rsid w:val="5A1FB35A"/>
    <w:rsid w:val="6565415B"/>
    <w:rsid w:val="6D697276"/>
    <w:rsid w:val="74A37AE2"/>
    <w:rsid w:val="78A490E8"/>
    <w:rsid w:val="7A8D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CB1A3"/>
  <w15:docId w15:val="{A8E09680-1C7B-404D-9DC3-C937B0C0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5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8529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8529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852960"/>
    <w:rPr>
      <w:color w:val="3D5B97"/>
      <w:u w:val="thick"/>
    </w:rPr>
  </w:style>
  <w:style w:type="character" w:styleId="Marquedecommentaire">
    <w:name w:val="annotation reference"/>
    <w:basedOn w:val="Policepardfaut"/>
    <w:uiPriority w:val="99"/>
    <w:semiHidden/>
    <w:unhideWhenUsed/>
    <w:rsid w:val="001E6B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6B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6B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6B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6BBD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854E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4A91"/>
  </w:style>
  <w:style w:type="character" w:styleId="Mention">
    <w:name w:val="Mention"/>
    <w:basedOn w:val="Policepardfaut"/>
    <w:uiPriority w:val="99"/>
    <w:unhideWhenUsed/>
    <w:rsid w:val="007E3EE8"/>
    <w:rPr>
      <w:color w:val="2B579A"/>
      <w:shd w:val="clear" w:color="auto" w:fill="E1DFDD"/>
    </w:rPr>
  </w:style>
  <w:style w:type="paragraph" w:customStyle="1" w:styleId="pf1">
    <w:name w:val="pf1"/>
    <w:basedOn w:val="Normal"/>
    <w:rsid w:val="00C15A50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lang w:val="fr-BE" w:eastAsia="fr-BE"/>
    </w:rPr>
  </w:style>
  <w:style w:type="paragraph" w:customStyle="1" w:styleId="pf0">
    <w:name w:val="pf0"/>
    <w:basedOn w:val="Normal"/>
    <w:rsid w:val="00C15A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cf01">
    <w:name w:val="cf01"/>
    <w:basedOn w:val="Policepardfaut"/>
    <w:rsid w:val="00C15A5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5A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3A8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A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3A8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6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l.environnement.wallonie.be/home/accueil-dechets/sortie-du-statut-de-dechet---sous-produit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7" ma:contentTypeDescription="Crée un document." ma:contentTypeScope="" ma:versionID="440689ee8e11971834d383f076bfc8e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7020f9fd3ad729378edcf853011533bd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a39bb6-5cef-4d0c-89d9-c0f7b09ecf8e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Props1.xml><?xml version="1.0" encoding="utf-8"?>
<ds:datastoreItem xmlns:ds="http://schemas.openxmlformats.org/officeDocument/2006/customXml" ds:itemID="{72F1C6EB-632F-429E-A9C6-E5128DC7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A8E33-8D0F-4EC8-9A45-C89C23797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8D317-5EE2-46AB-9B2F-9C5F5F483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E8F0A-512C-48DB-B186-CC52371499E8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6293</CharactersWithSpaces>
  <SharedDoc>false</SharedDoc>
  <HLinks>
    <vt:vector size="42" baseType="variant">
      <vt:variant>
        <vt:i4>6881312</vt:i4>
      </vt:variant>
      <vt:variant>
        <vt:i4>6</vt:i4>
      </vt:variant>
      <vt:variant>
        <vt:i4>0</vt:i4>
      </vt:variant>
      <vt:variant>
        <vt:i4>5</vt:i4>
      </vt:variant>
      <vt:variant>
        <vt:lpwstr>https://sol.environnement.wallonie.be/home/accueil-dechets/sortie-du-statut-de-dechet---sous-produits.html</vt:lpwstr>
      </vt:variant>
      <vt:variant>
        <vt:lpwstr/>
      </vt:variant>
      <vt:variant>
        <vt:i4>7143513</vt:i4>
      </vt:variant>
      <vt:variant>
        <vt:i4>3</vt:i4>
      </vt:variant>
      <vt:variant>
        <vt:i4>0</vt:i4>
      </vt:variant>
      <vt:variant>
        <vt:i4>5</vt:i4>
      </vt:variant>
      <vt:variant>
        <vt:lpwstr>mailto:ssd.dechet@spw.wallonie.be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mailto:anne.dumont@spw.wallonie.be</vt:lpwstr>
      </vt:variant>
      <vt:variant>
        <vt:lpwstr/>
      </vt:variant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mailto:aubry.collignon@spw.wallonie.be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DSD-DIGPD</dc:creator>
  <cp:keywords/>
  <dc:description/>
  <cp:lastModifiedBy>COLLIGNON Aubry</cp:lastModifiedBy>
  <cp:revision>2</cp:revision>
  <cp:lastPrinted>2019-01-11T07:49:00Z</cp:lastPrinted>
  <dcterms:created xsi:type="dcterms:W3CDTF">2025-03-28T14:50:00Z</dcterms:created>
  <dcterms:modified xsi:type="dcterms:W3CDTF">2025-03-28T14:50:00Z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aubry.collignon@spw.wallonie.be</vt:lpwstr>
  </property>
  <property fmtid="{D5CDD505-2E9C-101B-9397-08002B2CF9AE}" pid="5" name="MSIP_Label_e72a09c5-6e26-4737-a926-47ef1ab198ae_SetDate">
    <vt:lpwstr>2019-09-05T09:38:37.6215708Z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e8dd1ffa-1b70-493d-b994-6200966824c9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  <property fmtid="{D5CDD505-2E9C-101B-9397-08002B2CF9AE}" pid="11" name="ContentTypeId">
    <vt:lpwstr>0x010100559A65A2DD5DF44A80A654981849549B</vt:lpwstr>
  </property>
  <property fmtid="{D5CDD505-2E9C-101B-9397-08002B2CF9AE}" pid="12" name="MediaServiceImageTags">
    <vt:lpwstr/>
  </property>
</Properties>
</file>