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2C4AE" w14:textId="77777777" w:rsidR="009A6A90" w:rsidRDefault="009A6A90" w:rsidP="00695CDB"/>
    <w:p w14:paraId="60401835" w14:textId="77777777" w:rsidR="009A261A" w:rsidRDefault="009A261A"/>
    <w:p w14:paraId="15ED90A8" w14:textId="77777777" w:rsidR="009A261A" w:rsidRDefault="009A261A"/>
    <w:p w14:paraId="25CA10EE" w14:textId="77777777" w:rsidR="00E041FA" w:rsidRDefault="00E041FA" w:rsidP="00DF73C9">
      <w:pPr>
        <w:jc w:val="center"/>
        <w:rPr>
          <w:rFonts w:ascii="Verdana" w:hAnsi="Verdana"/>
        </w:rPr>
      </w:pPr>
    </w:p>
    <w:p w14:paraId="53F83FC5" w14:textId="77777777" w:rsidR="00E041FA" w:rsidRDefault="00E041FA" w:rsidP="00DF73C9">
      <w:pPr>
        <w:jc w:val="center"/>
        <w:rPr>
          <w:rFonts w:ascii="Verdana" w:hAnsi="Verdana"/>
        </w:rPr>
      </w:pPr>
    </w:p>
    <w:p w14:paraId="75B34314" w14:textId="77777777" w:rsidR="00DF73C9" w:rsidRPr="00DF73C9" w:rsidRDefault="00DF73C9" w:rsidP="00DF73C9">
      <w:pPr>
        <w:jc w:val="center"/>
        <w:rPr>
          <w:rFonts w:ascii="Verdana" w:hAnsi="Verdana"/>
        </w:rPr>
      </w:pPr>
      <w:r w:rsidRPr="00DF73C9">
        <w:rPr>
          <w:rFonts w:ascii="Verdana" w:hAnsi="Verdana"/>
        </w:rPr>
        <w:t>Décret du 27 juin 1996 relatif aux Déchets</w:t>
      </w:r>
    </w:p>
    <w:p w14:paraId="79214049" w14:textId="77777777" w:rsidR="00DF73C9" w:rsidRDefault="00DF73C9" w:rsidP="00DF73C9">
      <w:pPr>
        <w:jc w:val="center"/>
      </w:pPr>
    </w:p>
    <w:p w14:paraId="0BAC31A0" w14:textId="77777777" w:rsidR="00DF73C9" w:rsidRDefault="00DF73C9" w:rsidP="00DF73C9">
      <w:pPr>
        <w:jc w:val="center"/>
      </w:pPr>
    </w:p>
    <w:p w14:paraId="67F87966" w14:textId="77777777" w:rsidR="00DF73C9" w:rsidRDefault="00DF73C9" w:rsidP="00DF73C9">
      <w:pPr>
        <w:jc w:val="center"/>
      </w:pPr>
    </w:p>
    <w:p w14:paraId="425639B0" w14:textId="50A309AA" w:rsidR="00DF73C9" w:rsidRDefault="00DF73C9" w:rsidP="00DF73C9">
      <w:pPr>
        <w:jc w:val="center"/>
        <w:rPr>
          <w:rFonts w:ascii="Verdana" w:hAnsi="Verdana"/>
        </w:rPr>
      </w:pPr>
      <w:r w:rsidRPr="00DF73C9">
        <w:rPr>
          <w:rFonts w:ascii="Verdana" w:hAnsi="Verdana"/>
        </w:rPr>
        <w:t xml:space="preserve">Arrêté du Gouvernement wallon </w:t>
      </w:r>
      <w:r w:rsidR="007C138B">
        <w:rPr>
          <w:rFonts w:ascii="Verdana" w:hAnsi="Verdana"/>
        </w:rPr>
        <w:t xml:space="preserve">(AGW) </w:t>
      </w:r>
      <w:r w:rsidRPr="00DF73C9">
        <w:rPr>
          <w:rFonts w:ascii="Verdana" w:hAnsi="Verdana"/>
        </w:rPr>
        <w:t xml:space="preserve">du </w:t>
      </w:r>
      <w:r w:rsidR="00A1317A">
        <w:rPr>
          <w:rFonts w:ascii="Verdana" w:hAnsi="Verdana"/>
        </w:rPr>
        <w:t>28 février 2019 portant exécution de la procédure de sortie du statut de déchet prévue à l’article 4ter du décret du 27 juin 1996 relatif aux déchets et modifiant l’arrêté du Gouvernement wallon du 14 juin 2001 favorisant la valorisation de certains déchets</w:t>
      </w:r>
    </w:p>
    <w:p w14:paraId="00EFE38B" w14:textId="77777777" w:rsidR="00E041FA" w:rsidRDefault="00E041FA" w:rsidP="00DF73C9">
      <w:pPr>
        <w:jc w:val="center"/>
        <w:rPr>
          <w:rFonts w:ascii="Verdana" w:hAnsi="Verdana"/>
        </w:rPr>
      </w:pPr>
    </w:p>
    <w:p w14:paraId="7465717C" w14:textId="77777777" w:rsidR="00E041FA" w:rsidRDefault="00E041FA" w:rsidP="00DF73C9">
      <w:pPr>
        <w:jc w:val="center"/>
        <w:rPr>
          <w:rFonts w:ascii="Verdana" w:hAnsi="Verdana"/>
        </w:rPr>
      </w:pPr>
    </w:p>
    <w:p w14:paraId="72BF9535" w14:textId="77777777" w:rsidR="00E041FA" w:rsidRDefault="00E041FA" w:rsidP="00DF73C9">
      <w:pPr>
        <w:jc w:val="center"/>
        <w:rPr>
          <w:rFonts w:ascii="Verdana" w:hAnsi="Verdana"/>
        </w:rPr>
      </w:pPr>
    </w:p>
    <w:p w14:paraId="3ACC1980" w14:textId="77777777" w:rsidR="00E041FA" w:rsidRDefault="00E041FA" w:rsidP="00DF73C9">
      <w:pPr>
        <w:jc w:val="center"/>
        <w:rPr>
          <w:rFonts w:ascii="Verdana" w:hAnsi="Verdana"/>
        </w:rPr>
      </w:pPr>
    </w:p>
    <w:p w14:paraId="42FB1818" w14:textId="77FCC685" w:rsidR="00E041FA" w:rsidRDefault="00984DEB" w:rsidP="00DF73C9">
      <w:pPr>
        <w:jc w:val="center"/>
        <w:rPr>
          <w:rFonts w:ascii="Verdana" w:hAnsi="Verdana"/>
          <w:sz w:val="44"/>
          <w:szCs w:val="44"/>
        </w:rPr>
      </w:pPr>
      <w:r>
        <w:rPr>
          <w:rFonts w:ascii="Verdana" w:hAnsi="Verdana"/>
          <w:sz w:val="44"/>
          <w:szCs w:val="44"/>
        </w:rPr>
        <w:t>Canevas de d</w:t>
      </w:r>
      <w:r w:rsidR="0012246D">
        <w:rPr>
          <w:rFonts w:ascii="Verdana" w:hAnsi="Verdana"/>
          <w:sz w:val="44"/>
          <w:szCs w:val="44"/>
        </w:rPr>
        <w:t>ossier technique</w:t>
      </w:r>
      <w:r w:rsidR="005943A4">
        <w:rPr>
          <w:rFonts w:ascii="Verdana" w:hAnsi="Verdana"/>
          <w:sz w:val="44"/>
          <w:szCs w:val="44"/>
        </w:rPr>
        <w:t xml:space="preserve"> -</w:t>
      </w:r>
      <w:r w:rsidR="005943A4">
        <w:rPr>
          <w:rFonts w:ascii="Verdana" w:hAnsi="Verdana"/>
          <w:sz w:val="44"/>
          <w:szCs w:val="44"/>
        </w:rPr>
        <w:br/>
      </w:r>
      <w:r w:rsidR="000D3FCF">
        <w:rPr>
          <w:rFonts w:ascii="Verdana" w:hAnsi="Verdana"/>
          <w:sz w:val="44"/>
          <w:szCs w:val="44"/>
        </w:rPr>
        <w:t>Sortie d</w:t>
      </w:r>
      <w:r w:rsidR="00037062">
        <w:rPr>
          <w:rFonts w:ascii="Verdana" w:hAnsi="Verdana"/>
          <w:sz w:val="44"/>
          <w:szCs w:val="44"/>
        </w:rPr>
        <w:t>u</w:t>
      </w:r>
      <w:r w:rsidR="000D3FCF">
        <w:rPr>
          <w:rFonts w:ascii="Verdana" w:hAnsi="Verdana"/>
          <w:sz w:val="44"/>
          <w:szCs w:val="44"/>
        </w:rPr>
        <w:t xml:space="preserve"> Statut de Déchet (SSD)</w:t>
      </w:r>
    </w:p>
    <w:p w14:paraId="35D82D55" w14:textId="762459CF" w:rsidR="00C23D4F" w:rsidRPr="00987E94" w:rsidRDefault="00467B39" w:rsidP="00DF73C9">
      <w:pPr>
        <w:jc w:val="center"/>
        <w:rPr>
          <w:rFonts w:ascii="Verdana" w:hAnsi="Verdana"/>
          <w:sz w:val="16"/>
          <w:szCs w:val="16"/>
        </w:rPr>
      </w:pPr>
      <w:r>
        <w:rPr>
          <w:rFonts w:ascii="Verdana" w:hAnsi="Verdana"/>
          <w:sz w:val="16"/>
          <w:szCs w:val="16"/>
        </w:rPr>
        <w:t xml:space="preserve">(Version </w:t>
      </w:r>
      <w:r w:rsidR="007A7221">
        <w:rPr>
          <w:rFonts w:ascii="Verdana" w:hAnsi="Verdana"/>
          <w:sz w:val="16"/>
          <w:szCs w:val="16"/>
        </w:rPr>
        <w:t>1</w:t>
      </w:r>
      <w:r w:rsidR="00475F5B">
        <w:rPr>
          <w:rFonts w:ascii="Verdana" w:hAnsi="Verdana"/>
          <w:sz w:val="16"/>
          <w:szCs w:val="16"/>
        </w:rPr>
        <w:t>.0</w:t>
      </w:r>
      <w:r>
        <w:rPr>
          <w:rFonts w:ascii="Verdana" w:hAnsi="Verdana"/>
          <w:sz w:val="16"/>
          <w:szCs w:val="16"/>
        </w:rPr>
        <w:t xml:space="preserve"> – </w:t>
      </w:r>
      <w:r w:rsidR="00CF5433">
        <w:rPr>
          <w:rFonts w:ascii="Verdana" w:hAnsi="Verdana"/>
          <w:sz w:val="16"/>
          <w:szCs w:val="16"/>
        </w:rPr>
        <w:t>2020021</w:t>
      </w:r>
      <w:r w:rsidR="007A7221">
        <w:rPr>
          <w:rFonts w:ascii="Verdana" w:hAnsi="Verdana"/>
          <w:sz w:val="16"/>
          <w:szCs w:val="16"/>
        </w:rPr>
        <w:t>8</w:t>
      </w:r>
      <w:r>
        <w:rPr>
          <w:rFonts w:ascii="Verdana" w:hAnsi="Verdana"/>
          <w:sz w:val="16"/>
          <w:szCs w:val="16"/>
        </w:rPr>
        <w:t>)</w:t>
      </w:r>
    </w:p>
    <w:p w14:paraId="414FDCD6" w14:textId="77777777" w:rsidR="00FD008C" w:rsidRDefault="00FD008C" w:rsidP="00DF73C9">
      <w:pPr>
        <w:jc w:val="center"/>
        <w:rPr>
          <w:rFonts w:ascii="Verdana" w:hAnsi="Verdana"/>
          <w:sz w:val="44"/>
          <w:szCs w:val="44"/>
        </w:rPr>
      </w:pPr>
    </w:p>
    <w:tbl>
      <w:tblPr>
        <w:tblStyle w:val="Grilledutableau"/>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770"/>
        <w:gridCol w:w="7293"/>
      </w:tblGrid>
      <w:tr w:rsidR="00984DEB" w:rsidRPr="006016CB" w14:paraId="698CDAD2" w14:textId="77777777" w:rsidTr="00984DEB">
        <w:tc>
          <w:tcPr>
            <w:tcW w:w="1555" w:type="dxa"/>
            <w:tcBorders>
              <w:right w:val="nil"/>
            </w:tcBorders>
          </w:tcPr>
          <w:p w14:paraId="01C68214" w14:textId="13342569" w:rsidR="00984DEB" w:rsidRDefault="00984DEB" w:rsidP="00984DEB">
            <w:pPr>
              <w:jc w:val="center"/>
              <w:rPr>
                <w:rFonts w:ascii="Verdana" w:hAnsi="Verdana"/>
                <w:b/>
                <w:sz w:val="44"/>
                <w:szCs w:val="44"/>
              </w:rPr>
            </w:pPr>
            <w:r>
              <w:rPr>
                <w:rFonts w:ascii="Verdana" w:hAnsi="Verdana"/>
                <w:b/>
                <w:sz w:val="44"/>
                <w:szCs w:val="44"/>
              </w:rPr>
              <w:t>OBJET</w:t>
            </w:r>
          </w:p>
          <w:p w14:paraId="21B9C8EB" w14:textId="056A71C5" w:rsidR="00984DEB" w:rsidRDefault="00984DEB" w:rsidP="00984DEB">
            <w:pPr>
              <w:jc w:val="center"/>
              <w:rPr>
                <w:rFonts w:ascii="Verdana" w:hAnsi="Verdana"/>
                <w:sz w:val="44"/>
                <w:szCs w:val="44"/>
              </w:rPr>
            </w:pPr>
          </w:p>
        </w:tc>
        <w:tc>
          <w:tcPr>
            <w:tcW w:w="7507" w:type="dxa"/>
            <w:tcBorders>
              <w:left w:val="nil"/>
            </w:tcBorders>
          </w:tcPr>
          <w:p w14:paraId="6F5D91DF" w14:textId="7B76FA40" w:rsidR="00984DEB" w:rsidRDefault="00984DEB" w:rsidP="00984DEB">
            <w:pPr>
              <w:jc w:val="both"/>
              <w:rPr>
                <w:rFonts w:ascii="Verdana" w:hAnsi="Verdana"/>
              </w:rPr>
            </w:pPr>
            <w:r>
              <w:rPr>
                <w:rFonts w:ascii="Verdana" w:hAnsi="Verdana"/>
              </w:rPr>
              <w:t xml:space="preserve">Le dossier technique est un document qui </w:t>
            </w:r>
            <w:r w:rsidR="007F5F2F">
              <w:rPr>
                <w:rFonts w:ascii="Verdana" w:hAnsi="Verdana"/>
              </w:rPr>
              <w:t xml:space="preserve">accompagne </w:t>
            </w:r>
            <w:proofErr w:type="gramStart"/>
            <w:r w:rsidR="007F5F2F">
              <w:rPr>
                <w:rFonts w:ascii="Verdana" w:hAnsi="Verdana"/>
              </w:rPr>
              <w:t xml:space="preserve">le </w:t>
            </w:r>
            <w:r>
              <w:rPr>
                <w:rFonts w:ascii="Verdana" w:hAnsi="Verdana"/>
              </w:rPr>
              <w:t xml:space="preserve"> formulaire</w:t>
            </w:r>
            <w:proofErr w:type="gramEnd"/>
            <w:r>
              <w:rPr>
                <w:rFonts w:ascii="Verdana" w:hAnsi="Verdana"/>
              </w:rPr>
              <w:t xml:space="preserve"> de demande de SSD.</w:t>
            </w:r>
          </w:p>
          <w:p w14:paraId="2C3BF9B7" w14:textId="77777777" w:rsidR="00CB66BF" w:rsidRDefault="00CB66BF" w:rsidP="00CB66BF">
            <w:pPr>
              <w:jc w:val="both"/>
              <w:rPr>
                <w:rFonts w:ascii="Verdana" w:hAnsi="Verdana"/>
              </w:rPr>
            </w:pPr>
          </w:p>
          <w:p w14:paraId="59A50EF7" w14:textId="1F76832A" w:rsidR="00CB66BF" w:rsidRDefault="00CB66BF" w:rsidP="00CB66BF">
            <w:pPr>
              <w:jc w:val="both"/>
              <w:rPr>
                <w:rFonts w:ascii="Verdana" w:hAnsi="Verdana"/>
              </w:rPr>
            </w:pPr>
            <w:r>
              <w:rPr>
                <w:rFonts w:ascii="Verdana" w:hAnsi="Verdana"/>
              </w:rPr>
              <w:t>Il structure le contenu technique du dossier de demande (où se trouve quel type d’information) selon le type de demande introduite.</w:t>
            </w:r>
          </w:p>
          <w:p w14:paraId="73B2022F" w14:textId="33980FEF" w:rsidR="00984DEB" w:rsidRDefault="00984DEB" w:rsidP="00984DEB">
            <w:pPr>
              <w:jc w:val="both"/>
              <w:rPr>
                <w:rFonts w:ascii="Verdana" w:hAnsi="Verdana"/>
              </w:rPr>
            </w:pPr>
          </w:p>
          <w:p w14:paraId="6BA80097" w14:textId="6FCB6324" w:rsidR="00242B4F" w:rsidRDefault="00242B4F" w:rsidP="00984DEB">
            <w:pPr>
              <w:jc w:val="both"/>
              <w:rPr>
                <w:rFonts w:ascii="Verdana" w:hAnsi="Verdana"/>
              </w:rPr>
            </w:pPr>
            <w:r>
              <w:rPr>
                <w:rFonts w:ascii="Verdana" w:hAnsi="Verdana"/>
              </w:rPr>
              <w:t xml:space="preserve">Le présent document </w:t>
            </w:r>
            <w:r w:rsidR="00CB66BF">
              <w:rPr>
                <w:rFonts w:ascii="Verdana" w:hAnsi="Verdana"/>
              </w:rPr>
              <w:t xml:space="preserve">fournit un canevas sous forme de table des matières et précise les informations nécessaires pour l’élaboration du dossier technique. </w:t>
            </w:r>
          </w:p>
          <w:p w14:paraId="77BE06EB" w14:textId="77777777" w:rsidR="00242B4F" w:rsidRDefault="00242B4F" w:rsidP="00984DEB">
            <w:pPr>
              <w:jc w:val="both"/>
              <w:rPr>
                <w:rFonts w:ascii="Verdana" w:hAnsi="Verdana"/>
              </w:rPr>
            </w:pPr>
          </w:p>
          <w:p w14:paraId="37D1B04D" w14:textId="43291053" w:rsidR="00C7559D" w:rsidRDefault="00CB66BF" w:rsidP="00C7559D">
            <w:pPr>
              <w:jc w:val="both"/>
              <w:rPr>
                <w:rFonts w:ascii="Verdana" w:hAnsi="Verdana"/>
              </w:rPr>
            </w:pPr>
            <w:r>
              <w:rPr>
                <w:rFonts w:ascii="Verdana" w:hAnsi="Verdana"/>
              </w:rPr>
              <w:t>Ce</w:t>
            </w:r>
            <w:r w:rsidR="003B50B7">
              <w:rPr>
                <w:rFonts w:ascii="Verdana" w:hAnsi="Verdana"/>
              </w:rPr>
              <w:t xml:space="preserve"> canevas peut évoluer au fil du temps. Au moment de </w:t>
            </w:r>
            <w:r w:rsidR="006B4285">
              <w:rPr>
                <w:rFonts w:ascii="Verdana" w:hAnsi="Verdana"/>
              </w:rPr>
              <w:t>transmettre</w:t>
            </w:r>
            <w:r w:rsidR="003B50B7">
              <w:rPr>
                <w:rFonts w:ascii="Verdana" w:hAnsi="Verdana"/>
              </w:rPr>
              <w:t xml:space="preserve"> son dossier</w:t>
            </w:r>
            <w:r w:rsidR="006B4285">
              <w:rPr>
                <w:rFonts w:ascii="Verdana" w:hAnsi="Verdana"/>
              </w:rPr>
              <w:t xml:space="preserve"> à l’</w:t>
            </w:r>
            <w:r w:rsidR="00C7559D">
              <w:rPr>
                <w:rFonts w:ascii="Verdana" w:hAnsi="Verdana"/>
              </w:rPr>
              <w:t>A</w:t>
            </w:r>
            <w:r w:rsidR="006B4285">
              <w:rPr>
                <w:rFonts w:ascii="Verdana" w:hAnsi="Verdana"/>
              </w:rPr>
              <w:t>dministration</w:t>
            </w:r>
            <w:r w:rsidR="003B50B7">
              <w:rPr>
                <w:rFonts w:ascii="Verdana" w:hAnsi="Verdana"/>
              </w:rPr>
              <w:t xml:space="preserve">, le demandeur s’assure que celui-ci est bien conforme à la dernière version </w:t>
            </w:r>
            <w:r>
              <w:rPr>
                <w:rFonts w:ascii="Verdana" w:hAnsi="Verdana"/>
              </w:rPr>
              <w:t>disponible</w:t>
            </w:r>
            <w:r w:rsidR="003B50B7">
              <w:rPr>
                <w:rFonts w:ascii="Verdana" w:hAnsi="Verdana"/>
              </w:rPr>
              <w:t>, mise en ligne sur le portail environnement de la Wallonie</w:t>
            </w:r>
            <w:r w:rsidR="00C7559D">
              <w:rPr>
                <w:rFonts w:ascii="Verdana" w:hAnsi="Verdana"/>
              </w:rPr>
              <w:t>.</w:t>
            </w:r>
          </w:p>
          <w:p w14:paraId="27B86F26" w14:textId="6E002CA4" w:rsidR="003B50B7" w:rsidRPr="006016CB" w:rsidRDefault="003B50B7" w:rsidP="00C7559D">
            <w:pPr>
              <w:jc w:val="both"/>
              <w:rPr>
                <w:rFonts w:ascii="Verdana" w:hAnsi="Verdana"/>
              </w:rPr>
            </w:pPr>
          </w:p>
        </w:tc>
      </w:tr>
    </w:tbl>
    <w:p w14:paraId="068A5FE6" w14:textId="77777777" w:rsidR="00C23D4F" w:rsidRDefault="00C23D4F" w:rsidP="00DF73C9">
      <w:pPr>
        <w:jc w:val="center"/>
        <w:rPr>
          <w:rFonts w:ascii="Verdana" w:hAnsi="Verdana"/>
          <w:sz w:val="44"/>
          <w:szCs w:val="44"/>
        </w:rPr>
      </w:pPr>
    </w:p>
    <w:tbl>
      <w:tblPr>
        <w:tblStyle w:val="Grilledutableau"/>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555"/>
        <w:gridCol w:w="7507"/>
      </w:tblGrid>
      <w:tr w:rsidR="006016CB" w14:paraId="171C71F7" w14:textId="77777777" w:rsidTr="006016CB">
        <w:tc>
          <w:tcPr>
            <w:tcW w:w="1555" w:type="dxa"/>
            <w:tcBorders>
              <w:right w:val="nil"/>
            </w:tcBorders>
          </w:tcPr>
          <w:p w14:paraId="058DB71A" w14:textId="77777777" w:rsidR="006016CB" w:rsidRDefault="006016CB" w:rsidP="00DF73C9">
            <w:pPr>
              <w:jc w:val="center"/>
              <w:rPr>
                <w:rFonts w:ascii="Verdana" w:hAnsi="Verdana"/>
                <w:sz w:val="44"/>
                <w:szCs w:val="44"/>
              </w:rPr>
            </w:pPr>
            <w:r w:rsidRPr="00656072">
              <w:rPr>
                <w:rFonts w:ascii="Verdana" w:hAnsi="Verdana"/>
                <w:b/>
                <w:sz w:val="44"/>
                <w:szCs w:val="44"/>
              </w:rPr>
              <w:t>AIDE</w:t>
            </w:r>
          </w:p>
        </w:tc>
        <w:tc>
          <w:tcPr>
            <w:tcW w:w="7507" w:type="dxa"/>
            <w:tcBorders>
              <w:left w:val="nil"/>
            </w:tcBorders>
          </w:tcPr>
          <w:p w14:paraId="28B60AEE" w14:textId="2DE38024" w:rsidR="006016CB" w:rsidRDefault="006016CB" w:rsidP="006016CB">
            <w:pPr>
              <w:jc w:val="both"/>
              <w:rPr>
                <w:rFonts w:ascii="Verdana" w:hAnsi="Verdana"/>
              </w:rPr>
            </w:pPr>
            <w:r>
              <w:rPr>
                <w:rFonts w:ascii="Verdana" w:hAnsi="Verdana"/>
              </w:rPr>
              <w:t xml:space="preserve">Une </w:t>
            </w:r>
            <w:r w:rsidR="00CB66BF">
              <w:rPr>
                <w:rFonts w:ascii="Verdana" w:hAnsi="Verdana"/>
              </w:rPr>
              <w:t>Foire aux questions (</w:t>
            </w:r>
            <w:r>
              <w:rPr>
                <w:rFonts w:ascii="Verdana" w:hAnsi="Verdana"/>
              </w:rPr>
              <w:t>FAQ</w:t>
            </w:r>
            <w:r w:rsidR="00CB66BF">
              <w:rPr>
                <w:rFonts w:ascii="Verdana" w:hAnsi="Verdana"/>
              </w:rPr>
              <w:t>)</w:t>
            </w:r>
            <w:r>
              <w:rPr>
                <w:rFonts w:ascii="Verdana" w:hAnsi="Verdana"/>
              </w:rPr>
              <w:t xml:space="preserve"> et des informations </w:t>
            </w:r>
            <w:r w:rsidR="00656072">
              <w:rPr>
                <w:rFonts w:ascii="Verdana" w:hAnsi="Verdana"/>
              </w:rPr>
              <w:t xml:space="preserve">complémentaires </w:t>
            </w:r>
            <w:r>
              <w:rPr>
                <w:rFonts w:ascii="Verdana" w:hAnsi="Verdana"/>
              </w:rPr>
              <w:t xml:space="preserve">sont disponibles sur </w:t>
            </w:r>
            <w:r w:rsidRPr="00C7559D">
              <w:rPr>
                <w:rFonts w:ascii="Verdana" w:hAnsi="Verdana"/>
              </w:rPr>
              <w:t>le site</w:t>
            </w:r>
            <w:r w:rsidR="00C7559D" w:rsidRPr="00C7559D">
              <w:rPr>
                <w:rFonts w:ascii="Verdana" w:hAnsi="Verdana"/>
              </w:rPr>
              <w:t> </w:t>
            </w:r>
            <w:r w:rsidR="00C7559D">
              <w:rPr>
                <w:rFonts w:ascii="Verdana" w:hAnsi="Verdana"/>
              </w:rPr>
              <w:t>:</w:t>
            </w:r>
          </w:p>
          <w:p w14:paraId="6ACE25EC" w14:textId="61D0543C" w:rsidR="006016CB" w:rsidRDefault="007A7221" w:rsidP="006016CB">
            <w:pPr>
              <w:jc w:val="both"/>
              <w:rPr>
                <w:rFonts w:ascii="Verdana" w:hAnsi="Verdana"/>
              </w:rPr>
            </w:pPr>
            <w:hyperlink r:id="rId8" w:history="1">
              <w:r w:rsidR="00C7559D" w:rsidRPr="00EE3CA7">
                <w:rPr>
                  <w:rStyle w:val="Lienhypertexte"/>
                  <w:rFonts w:ascii="Verdana" w:hAnsi="Verdana"/>
                </w:rPr>
                <w:t>http://dps.environnement.wallonie.be/home/accueil-dechets.html</w:t>
              </w:r>
            </w:hyperlink>
          </w:p>
          <w:p w14:paraId="5EF11570" w14:textId="77777777" w:rsidR="00C7559D" w:rsidRDefault="00C7559D" w:rsidP="006016CB">
            <w:pPr>
              <w:jc w:val="both"/>
              <w:rPr>
                <w:rFonts w:ascii="Verdana" w:hAnsi="Verdana"/>
              </w:rPr>
            </w:pPr>
          </w:p>
          <w:p w14:paraId="510A66F4" w14:textId="69025C45" w:rsidR="006016CB" w:rsidRPr="006016CB" w:rsidRDefault="006016CB" w:rsidP="00C7559D">
            <w:pPr>
              <w:jc w:val="both"/>
              <w:rPr>
                <w:rFonts w:ascii="Verdana" w:hAnsi="Verdana"/>
              </w:rPr>
            </w:pPr>
            <w:r>
              <w:rPr>
                <w:rFonts w:ascii="Verdana" w:hAnsi="Verdana"/>
              </w:rPr>
              <w:t>Vous pouvez également poser toute question</w:t>
            </w:r>
            <w:r w:rsidR="0063191E">
              <w:rPr>
                <w:rFonts w:ascii="Verdana" w:hAnsi="Verdana"/>
              </w:rPr>
              <w:t xml:space="preserve"> </w:t>
            </w:r>
            <w:r>
              <w:rPr>
                <w:rFonts w:ascii="Verdana" w:hAnsi="Verdana"/>
              </w:rPr>
              <w:t xml:space="preserve">à l’adresse </w:t>
            </w:r>
            <w:hyperlink r:id="rId9" w:history="1">
              <w:r w:rsidRPr="009E73AA">
                <w:rPr>
                  <w:rStyle w:val="Lienhypertexte"/>
                  <w:rFonts w:ascii="Verdana" w:hAnsi="Verdana"/>
                </w:rPr>
                <w:t>ssd.dechet@spw.wallonie.be</w:t>
              </w:r>
            </w:hyperlink>
            <w:r>
              <w:rPr>
                <w:rFonts w:ascii="Verdana" w:hAnsi="Verdana"/>
              </w:rPr>
              <w:t xml:space="preserve"> </w:t>
            </w:r>
          </w:p>
        </w:tc>
      </w:tr>
    </w:tbl>
    <w:p w14:paraId="394CCF12" w14:textId="77777777" w:rsidR="00854B14" w:rsidRDefault="00854B14" w:rsidP="00DF73C9">
      <w:pPr>
        <w:jc w:val="center"/>
        <w:rPr>
          <w:rFonts w:ascii="Verdana" w:hAnsi="Verdana"/>
          <w:sz w:val="44"/>
          <w:szCs w:val="44"/>
        </w:rPr>
        <w:sectPr w:rsidR="00854B14" w:rsidSect="00924274">
          <w:headerReference w:type="default" r:id="rId10"/>
          <w:footerReference w:type="default" r:id="rId11"/>
          <w:headerReference w:type="first" r:id="rId12"/>
          <w:footerReference w:type="first" r:id="rId13"/>
          <w:pgSz w:w="11907" w:h="16839" w:code="9"/>
          <w:pgMar w:top="1417" w:right="1417" w:bottom="1135" w:left="1417" w:header="720" w:footer="720" w:gutter="0"/>
          <w:pgNumType w:start="1"/>
          <w:cols w:space="720"/>
          <w:docGrid w:linePitch="299"/>
        </w:sectPr>
      </w:pPr>
    </w:p>
    <w:bookmarkStart w:id="0" w:name="_Toc17446058" w:displacedByCustomXml="next"/>
    <w:sdt>
      <w:sdtPr>
        <w:rPr>
          <w:rFonts w:asciiTheme="minorHAnsi" w:eastAsiaTheme="minorHAnsi" w:hAnsiTheme="minorHAnsi" w:cstheme="minorBidi"/>
          <w:b w:val="0"/>
          <w:bCs w:val="0"/>
          <w:sz w:val="22"/>
          <w:szCs w:val="22"/>
          <w:u w:val="none"/>
          <w:lang w:val="fr-BE" w:eastAsia="en-US"/>
        </w:rPr>
        <w:id w:val="-1369909619"/>
        <w:docPartObj>
          <w:docPartGallery w:val="Table of Contents"/>
          <w:docPartUnique/>
        </w:docPartObj>
      </w:sdtPr>
      <w:sdtEndPr/>
      <w:sdtContent>
        <w:p w14:paraId="52B0C42C" w14:textId="77777777" w:rsidR="0084217B" w:rsidRDefault="0084217B">
          <w:pPr>
            <w:pStyle w:val="En-ttedetabledesmatires"/>
          </w:pPr>
          <w:r>
            <w:t>Table des matières</w:t>
          </w:r>
        </w:p>
        <w:p w14:paraId="0D67D4A1" w14:textId="6CA7AFA5" w:rsidR="007A7221" w:rsidRDefault="0046674E">
          <w:pPr>
            <w:pStyle w:val="TM1"/>
            <w:rPr>
              <w:rFonts w:eastAsiaTheme="minorEastAsia"/>
              <w:b w:val="0"/>
              <w:bCs w:val="0"/>
              <w:noProof/>
              <w:sz w:val="22"/>
              <w:szCs w:val="22"/>
              <w:lang w:eastAsia="fr-BE"/>
            </w:rPr>
          </w:pPr>
          <w:r>
            <w:fldChar w:fldCharType="begin"/>
          </w:r>
          <w:r>
            <w:instrText xml:space="preserve"> TOC \o "1-4" \h \z \u </w:instrText>
          </w:r>
          <w:r>
            <w:fldChar w:fldCharType="separate"/>
          </w:r>
          <w:hyperlink w:anchor="_Toc32922859" w:history="1">
            <w:r w:rsidR="007A7221" w:rsidRPr="00D80A36">
              <w:rPr>
                <w:rStyle w:val="Lienhypertexte"/>
                <w:noProof/>
              </w:rPr>
              <w:t>1</w:t>
            </w:r>
            <w:r w:rsidR="007A7221">
              <w:rPr>
                <w:rFonts w:eastAsiaTheme="minorEastAsia"/>
                <w:b w:val="0"/>
                <w:bCs w:val="0"/>
                <w:noProof/>
                <w:sz w:val="22"/>
                <w:szCs w:val="22"/>
                <w:lang w:eastAsia="fr-BE"/>
              </w:rPr>
              <w:tab/>
            </w:r>
            <w:r w:rsidR="007A7221" w:rsidRPr="00D80A36">
              <w:rPr>
                <w:rStyle w:val="Lienhypertexte"/>
                <w:noProof/>
              </w:rPr>
              <w:t>Section 1 - Introduction</w:t>
            </w:r>
            <w:r w:rsidR="007A7221">
              <w:rPr>
                <w:noProof/>
                <w:webHidden/>
              </w:rPr>
              <w:tab/>
            </w:r>
            <w:r w:rsidR="007A7221">
              <w:rPr>
                <w:noProof/>
                <w:webHidden/>
              </w:rPr>
              <w:fldChar w:fldCharType="begin"/>
            </w:r>
            <w:r w:rsidR="007A7221">
              <w:rPr>
                <w:noProof/>
                <w:webHidden/>
              </w:rPr>
              <w:instrText xml:space="preserve"> PAGEREF _Toc32922859 \h </w:instrText>
            </w:r>
            <w:r w:rsidR="007A7221">
              <w:rPr>
                <w:noProof/>
                <w:webHidden/>
              </w:rPr>
            </w:r>
            <w:r w:rsidR="007A7221">
              <w:rPr>
                <w:noProof/>
                <w:webHidden/>
              </w:rPr>
              <w:fldChar w:fldCharType="separate"/>
            </w:r>
            <w:r w:rsidR="007A7221">
              <w:rPr>
                <w:noProof/>
                <w:webHidden/>
              </w:rPr>
              <w:t>4</w:t>
            </w:r>
            <w:r w:rsidR="007A7221">
              <w:rPr>
                <w:noProof/>
                <w:webHidden/>
              </w:rPr>
              <w:fldChar w:fldCharType="end"/>
            </w:r>
          </w:hyperlink>
        </w:p>
        <w:p w14:paraId="6354D63D" w14:textId="40A0E9C1" w:rsidR="007A7221" w:rsidRDefault="007A7221">
          <w:pPr>
            <w:pStyle w:val="TM1"/>
            <w:rPr>
              <w:rFonts w:eastAsiaTheme="minorEastAsia"/>
              <w:b w:val="0"/>
              <w:bCs w:val="0"/>
              <w:noProof/>
              <w:sz w:val="22"/>
              <w:szCs w:val="22"/>
              <w:lang w:eastAsia="fr-BE"/>
            </w:rPr>
          </w:pPr>
          <w:hyperlink w:anchor="_Toc32922860" w:history="1">
            <w:r w:rsidRPr="00D80A36">
              <w:rPr>
                <w:rStyle w:val="Lienhypertexte"/>
                <w:noProof/>
              </w:rPr>
              <w:t>2</w:t>
            </w:r>
            <w:r>
              <w:rPr>
                <w:rFonts w:eastAsiaTheme="minorEastAsia"/>
                <w:b w:val="0"/>
                <w:bCs w:val="0"/>
                <w:noProof/>
                <w:sz w:val="22"/>
                <w:szCs w:val="22"/>
                <w:lang w:eastAsia="fr-BE"/>
              </w:rPr>
              <w:tab/>
            </w:r>
            <w:r w:rsidRPr="00D80A36">
              <w:rPr>
                <w:rStyle w:val="Lienhypertexte"/>
                <w:noProof/>
              </w:rPr>
              <w:t>Section 2 - Nouvelle demande de sortie du statut de déchet (Chapitre II de l’AGW)</w:t>
            </w:r>
            <w:r>
              <w:rPr>
                <w:noProof/>
                <w:webHidden/>
              </w:rPr>
              <w:tab/>
            </w:r>
            <w:r>
              <w:rPr>
                <w:noProof/>
                <w:webHidden/>
              </w:rPr>
              <w:fldChar w:fldCharType="begin"/>
            </w:r>
            <w:r>
              <w:rPr>
                <w:noProof/>
                <w:webHidden/>
              </w:rPr>
              <w:instrText xml:space="preserve"> PAGEREF _Toc32922860 \h </w:instrText>
            </w:r>
            <w:r>
              <w:rPr>
                <w:noProof/>
                <w:webHidden/>
              </w:rPr>
            </w:r>
            <w:r>
              <w:rPr>
                <w:noProof/>
                <w:webHidden/>
              </w:rPr>
              <w:fldChar w:fldCharType="separate"/>
            </w:r>
            <w:r>
              <w:rPr>
                <w:noProof/>
                <w:webHidden/>
              </w:rPr>
              <w:t>5</w:t>
            </w:r>
            <w:r>
              <w:rPr>
                <w:noProof/>
                <w:webHidden/>
              </w:rPr>
              <w:fldChar w:fldCharType="end"/>
            </w:r>
          </w:hyperlink>
        </w:p>
        <w:p w14:paraId="48ABD360" w14:textId="5B392D91"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61" w:history="1">
            <w:r w:rsidRPr="00D80A36">
              <w:rPr>
                <w:rStyle w:val="Lienhypertexte"/>
                <w:noProof/>
              </w:rPr>
              <w:t>2.1</w:t>
            </w:r>
            <w:r>
              <w:rPr>
                <w:rFonts w:eastAsiaTheme="minorEastAsia"/>
                <w:i w:val="0"/>
                <w:iCs w:val="0"/>
                <w:noProof/>
                <w:sz w:val="22"/>
                <w:szCs w:val="22"/>
                <w:lang w:eastAsia="fr-BE"/>
              </w:rPr>
              <w:tab/>
            </w:r>
            <w:r w:rsidRPr="00D80A36">
              <w:rPr>
                <w:rStyle w:val="Lienhypertexte"/>
                <w:noProof/>
              </w:rPr>
              <w:t>Description des activités du demandeur</w:t>
            </w:r>
            <w:r>
              <w:rPr>
                <w:noProof/>
                <w:webHidden/>
              </w:rPr>
              <w:tab/>
            </w:r>
            <w:r>
              <w:rPr>
                <w:noProof/>
                <w:webHidden/>
              </w:rPr>
              <w:fldChar w:fldCharType="begin"/>
            </w:r>
            <w:r>
              <w:rPr>
                <w:noProof/>
                <w:webHidden/>
              </w:rPr>
              <w:instrText xml:space="preserve"> PAGEREF _Toc32922861 \h </w:instrText>
            </w:r>
            <w:r>
              <w:rPr>
                <w:noProof/>
                <w:webHidden/>
              </w:rPr>
            </w:r>
            <w:r>
              <w:rPr>
                <w:noProof/>
                <w:webHidden/>
              </w:rPr>
              <w:fldChar w:fldCharType="separate"/>
            </w:r>
            <w:r>
              <w:rPr>
                <w:noProof/>
                <w:webHidden/>
              </w:rPr>
              <w:t>5</w:t>
            </w:r>
            <w:r>
              <w:rPr>
                <w:noProof/>
                <w:webHidden/>
              </w:rPr>
              <w:fldChar w:fldCharType="end"/>
            </w:r>
          </w:hyperlink>
        </w:p>
        <w:p w14:paraId="02D8F554" w14:textId="6D4C39DB"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62" w:history="1">
            <w:r w:rsidRPr="00D80A36">
              <w:rPr>
                <w:rStyle w:val="Lienhypertexte"/>
                <w:noProof/>
              </w:rPr>
              <w:t>2.2</w:t>
            </w:r>
            <w:r>
              <w:rPr>
                <w:rFonts w:eastAsiaTheme="minorEastAsia"/>
                <w:i w:val="0"/>
                <w:iCs w:val="0"/>
                <w:noProof/>
                <w:sz w:val="22"/>
                <w:szCs w:val="22"/>
                <w:lang w:eastAsia="fr-BE"/>
              </w:rPr>
              <w:tab/>
            </w:r>
            <w:r w:rsidRPr="00D80A36">
              <w:rPr>
                <w:rStyle w:val="Lienhypertexte"/>
                <w:noProof/>
              </w:rPr>
              <w:t>Description du déchet, des opérations de valorisation, de la substance ou objet qui en résulte et de son utilisation</w:t>
            </w:r>
            <w:r>
              <w:rPr>
                <w:noProof/>
                <w:webHidden/>
              </w:rPr>
              <w:tab/>
            </w:r>
            <w:r>
              <w:rPr>
                <w:noProof/>
                <w:webHidden/>
              </w:rPr>
              <w:fldChar w:fldCharType="begin"/>
            </w:r>
            <w:r>
              <w:rPr>
                <w:noProof/>
                <w:webHidden/>
              </w:rPr>
              <w:instrText xml:space="preserve"> PAGEREF _Toc32922862 \h </w:instrText>
            </w:r>
            <w:r>
              <w:rPr>
                <w:noProof/>
                <w:webHidden/>
              </w:rPr>
            </w:r>
            <w:r>
              <w:rPr>
                <w:noProof/>
                <w:webHidden/>
              </w:rPr>
              <w:fldChar w:fldCharType="separate"/>
            </w:r>
            <w:r>
              <w:rPr>
                <w:noProof/>
                <w:webHidden/>
              </w:rPr>
              <w:t>5</w:t>
            </w:r>
            <w:r>
              <w:rPr>
                <w:noProof/>
                <w:webHidden/>
              </w:rPr>
              <w:fldChar w:fldCharType="end"/>
            </w:r>
          </w:hyperlink>
        </w:p>
        <w:p w14:paraId="584836C2" w14:textId="502410F2" w:rsidR="007A7221" w:rsidRDefault="007A7221">
          <w:pPr>
            <w:pStyle w:val="TM3"/>
            <w:tabs>
              <w:tab w:val="left" w:pos="1100"/>
              <w:tab w:val="right" w:leader="dot" w:pos="9062"/>
            </w:tabs>
            <w:rPr>
              <w:rFonts w:eastAsiaTheme="minorEastAsia"/>
              <w:noProof/>
              <w:sz w:val="22"/>
              <w:szCs w:val="22"/>
              <w:lang w:eastAsia="fr-BE"/>
            </w:rPr>
          </w:pPr>
          <w:hyperlink w:anchor="_Toc32922863" w:history="1">
            <w:r w:rsidRPr="00D80A36">
              <w:rPr>
                <w:rStyle w:val="Lienhypertexte"/>
                <w:noProof/>
              </w:rPr>
              <w:t>2.2.1</w:t>
            </w:r>
            <w:r>
              <w:rPr>
                <w:rFonts w:eastAsiaTheme="minorEastAsia"/>
                <w:noProof/>
                <w:sz w:val="22"/>
                <w:szCs w:val="22"/>
                <w:lang w:eastAsia="fr-BE"/>
              </w:rPr>
              <w:tab/>
            </w:r>
            <w:r w:rsidRPr="00D80A36">
              <w:rPr>
                <w:rStyle w:val="Lienhypertexte"/>
                <w:noProof/>
              </w:rPr>
              <w:t>Production et origine du déchet</w:t>
            </w:r>
            <w:r>
              <w:rPr>
                <w:noProof/>
                <w:webHidden/>
              </w:rPr>
              <w:tab/>
            </w:r>
            <w:r>
              <w:rPr>
                <w:noProof/>
                <w:webHidden/>
              </w:rPr>
              <w:fldChar w:fldCharType="begin"/>
            </w:r>
            <w:r>
              <w:rPr>
                <w:noProof/>
                <w:webHidden/>
              </w:rPr>
              <w:instrText xml:space="preserve"> PAGEREF _Toc32922863 \h </w:instrText>
            </w:r>
            <w:r>
              <w:rPr>
                <w:noProof/>
                <w:webHidden/>
              </w:rPr>
            </w:r>
            <w:r>
              <w:rPr>
                <w:noProof/>
                <w:webHidden/>
              </w:rPr>
              <w:fldChar w:fldCharType="separate"/>
            </w:r>
            <w:r>
              <w:rPr>
                <w:noProof/>
                <w:webHidden/>
              </w:rPr>
              <w:t>5</w:t>
            </w:r>
            <w:r>
              <w:rPr>
                <w:noProof/>
                <w:webHidden/>
              </w:rPr>
              <w:fldChar w:fldCharType="end"/>
            </w:r>
          </w:hyperlink>
        </w:p>
        <w:p w14:paraId="6569A6DD" w14:textId="5A7D1140" w:rsidR="007A7221" w:rsidRDefault="007A7221">
          <w:pPr>
            <w:pStyle w:val="TM3"/>
            <w:tabs>
              <w:tab w:val="left" w:pos="1100"/>
              <w:tab w:val="right" w:leader="dot" w:pos="9062"/>
            </w:tabs>
            <w:rPr>
              <w:rFonts w:eastAsiaTheme="minorEastAsia"/>
              <w:noProof/>
              <w:sz w:val="22"/>
              <w:szCs w:val="22"/>
              <w:lang w:eastAsia="fr-BE"/>
            </w:rPr>
          </w:pPr>
          <w:hyperlink w:anchor="_Toc32922864" w:history="1">
            <w:r w:rsidRPr="00D80A36">
              <w:rPr>
                <w:rStyle w:val="Lienhypertexte"/>
                <w:noProof/>
              </w:rPr>
              <w:t>2.2.2</w:t>
            </w:r>
            <w:r>
              <w:rPr>
                <w:rFonts w:eastAsiaTheme="minorEastAsia"/>
                <w:noProof/>
                <w:sz w:val="22"/>
                <w:szCs w:val="22"/>
                <w:lang w:eastAsia="fr-BE"/>
              </w:rPr>
              <w:tab/>
            </w:r>
            <w:r w:rsidRPr="00D80A36">
              <w:rPr>
                <w:rStyle w:val="Lienhypertexte"/>
                <w:noProof/>
              </w:rPr>
              <w:t>Identification du déchet (Art.6, § 2, point 2°)</w:t>
            </w:r>
            <w:r>
              <w:rPr>
                <w:noProof/>
                <w:webHidden/>
              </w:rPr>
              <w:tab/>
            </w:r>
            <w:r>
              <w:rPr>
                <w:noProof/>
                <w:webHidden/>
              </w:rPr>
              <w:fldChar w:fldCharType="begin"/>
            </w:r>
            <w:r>
              <w:rPr>
                <w:noProof/>
                <w:webHidden/>
              </w:rPr>
              <w:instrText xml:space="preserve"> PAGEREF _Toc32922864 \h </w:instrText>
            </w:r>
            <w:r>
              <w:rPr>
                <w:noProof/>
                <w:webHidden/>
              </w:rPr>
            </w:r>
            <w:r>
              <w:rPr>
                <w:noProof/>
                <w:webHidden/>
              </w:rPr>
              <w:fldChar w:fldCharType="separate"/>
            </w:r>
            <w:r>
              <w:rPr>
                <w:noProof/>
                <w:webHidden/>
              </w:rPr>
              <w:t>5</w:t>
            </w:r>
            <w:r>
              <w:rPr>
                <w:noProof/>
                <w:webHidden/>
              </w:rPr>
              <w:fldChar w:fldCharType="end"/>
            </w:r>
          </w:hyperlink>
        </w:p>
        <w:p w14:paraId="21335CD4" w14:textId="1CC82317" w:rsidR="007A7221" w:rsidRDefault="007A7221">
          <w:pPr>
            <w:pStyle w:val="TM3"/>
            <w:tabs>
              <w:tab w:val="left" w:pos="1100"/>
              <w:tab w:val="right" w:leader="dot" w:pos="9062"/>
            </w:tabs>
            <w:rPr>
              <w:rFonts w:eastAsiaTheme="minorEastAsia"/>
              <w:noProof/>
              <w:sz w:val="22"/>
              <w:szCs w:val="22"/>
              <w:lang w:eastAsia="fr-BE"/>
            </w:rPr>
          </w:pPr>
          <w:hyperlink w:anchor="_Toc32922865" w:history="1">
            <w:r w:rsidRPr="00D80A36">
              <w:rPr>
                <w:rStyle w:val="Lienhypertexte"/>
                <w:noProof/>
              </w:rPr>
              <w:t>2.2.3</w:t>
            </w:r>
            <w:r>
              <w:rPr>
                <w:rFonts w:eastAsiaTheme="minorEastAsia"/>
                <w:noProof/>
                <w:sz w:val="22"/>
                <w:szCs w:val="22"/>
                <w:lang w:eastAsia="fr-BE"/>
              </w:rPr>
              <w:tab/>
            </w:r>
            <w:r w:rsidRPr="00D80A36">
              <w:rPr>
                <w:rStyle w:val="Lienhypertexte"/>
                <w:noProof/>
              </w:rPr>
              <w:t>Description de l’opération de valorisation (Art.6, § 2, point 3°)</w:t>
            </w:r>
            <w:r>
              <w:rPr>
                <w:noProof/>
                <w:webHidden/>
              </w:rPr>
              <w:tab/>
            </w:r>
            <w:r>
              <w:rPr>
                <w:noProof/>
                <w:webHidden/>
              </w:rPr>
              <w:fldChar w:fldCharType="begin"/>
            </w:r>
            <w:r>
              <w:rPr>
                <w:noProof/>
                <w:webHidden/>
              </w:rPr>
              <w:instrText xml:space="preserve"> PAGEREF _Toc32922865 \h </w:instrText>
            </w:r>
            <w:r>
              <w:rPr>
                <w:noProof/>
                <w:webHidden/>
              </w:rPr>
            </w:r>
            <w:r>
              <w:rPr>
                <w:noProof/>
                <w:webHidden/>
              </w:rPr>
              <w:fldChar w:fldCharType="separate"/>
            </w:r>
            <w:r>
              <w:rPr>
                <w:noProof/>
                <w:webHidden/>
              </w:rPr>
              <w:t>5</w:t>
            </w:r>
            <w:r>
              <w:rPr>
                <w:noProof/>
                <w:webHidden/>
              </w:rPr>
              <w:fldChar w:fldCharType="end"/>
            </w:r>
          </w:hyperlink>
        </w:p>
        <w:p w14:paraId="4A7D041C" w14:textId="2EF76458" w:rsidR="007A7221" w:rsidRDefault="007A7221">
          <w:pPr>
            <w:pStyle w:val="TM3"/>
            <w:tabs>
              <w:tab w:val="left" w:pos="1100"/>
              <w:tab w:val="right" w:leader="dot" w:pos="9062"/>
            </w:tabs>
            <w:rPr>
              <w:rFonts w:eastAsiaTheme="minorEastAsia"/>
              <w:noProof/>
              <w:sz w:val="22"/>
              <w:szCs w:val="22"/>
              <w:lang w:eastAsia="fr-BE"/>
            </w:rPr>
          </w:pPr>
          <w:hyperlink w:anchor="_Toc32922866" w:history="1">
            <w:r w:rsidRPr="00D80A36">
              <w:rPr>
                <w:rStyle w:val="Lienhypertexte"/>
                <w:noProof/>
              </w:rPr>
              <w:t>2.2.4</w:t>
            </w:r>
            <w:r>
              <w:rPr>
                <w:rFonts w:eastAsiaTheme="minorEastAsia"/>
                <w:noProof/>
                <w:sz w:val="22"/>
                <w:szCs w:val="22"/>
                <w:lang w:eastAsia="fr-BE"/>
              </w:rPr>
              <w:tab/>
            </w:r>
            <w:r w:rsidRPr="00D80A36">
              <w:rPr>
                <w:rStyle w:val="Lienhypertexte"/>
                <w:noProof/>
              </w:rPr>
              <w:t>Description de la substance ou l’objet et de son utilisation</w:t>
            </w:r>
            <w:r>
              <w:rPr>
                <w:noProof/>
                <w:webHidden/>
              </w:rPr>
              <w:tab/>
            </w:r>
            <w:r>
              <w:rPr>
                <w:noProof/>
                <w:webHidden/>
              </w:rPr>
              <w:fldChar w:fldCharType="begin"/>
            </w:r>
            <w:r>
              <w:rPr>
                <w:noProof/>
                <w:webHidden/>
              </w:rPr>
              <w:instrText xml:space="preserve"> PAGEREF _Toc32922866 \h </w:instrText>
            </w:r>
            <w:r>
              <w:rPr>
                <w:noProof/>
                <w:webHidden/>
              </w:rPr>
            </w:r>
            <w:r>
              <w:rPr>
                <w:noProof/>
                <w:webHidden/>
              </w:rPr>
              <w:fldChar w:fldCharType="separate"/>
            </w:r>
            <w:r>
              <w:rPr>
                <w:noProof/>
                <w:webHidden/>
              </w:rPr>
              <w:t>6</w:t>
            </w:r>
            <w:r>
              <w:rPr>
                <w:noProof/>
                <w:webHidden/>
              </w:rPr>
              <w:fldChar w:fldCharType="end"/>
            </w:r>
          </w:hyperlink>
        </w:p>
        <w:p w14:paraId="391390DF" w14:textId="35FFD95D" w:rsidR="007A7221" w:rsidRDefault="007A7221">
          <w:pPr>
            <w:pStyle w:val="TM4"/>
            <w:tabs>
              <w:tab w:val="right" w:leader="dot" w:pos="9062"/>
            </w:tabs>
            <w:rPr>
              <w:rFonts w:eastAsiaTheme="minorEastAsia"/>
              <w:noProof/>
              <w:sz w:val="22"/>
              <w:szCs w:val="22"/>
              <w:lang w:eastAsia="fr-BE"/>
            </w:rPr>
          </w:pPr>
          <w:hyperlink w:anchor="_Toc32922867" w:history="1">
            <w:r w:rsidRPr="00D80A36">
              <w:rPr>
                <w:rStyle w:val="Lienhypertexte"/>
                <w:noProof/>
              </w:rPr>
              <w:t>Description de l’application ou de l’utilisation de la substance ou l’objet (Art.6, § 2, point 4°)</w:t>
            </w:r>
            <w:r>
              <w:rPr>
                <w:noProof/>
                <w:webHidden/>
              </w:rPr>
              <w:tab/>
            </w:r>
            <w:r>
              <w:rPr>
                <w:noProof/>
                <w:webHidden/>
              </w:rPr>
              <w:fldChar w:fldCharType="begin"/>
            </w:r>
            <w:r>
              <w:rPr>
                <w:noProof/>
                <w:webHidden/>
              </w:rPr>
              <w:instrText xml:space="preserve"> PAGEREF _Toc32922867 \h </w:instrText>
            </w:r>
            <w:r>
              <w:rPr>
                <w:noProof/>
                <w:webHidden/>
              </w:rPr>
            </w:r>
            <w:r>
              <w:rPr>
                <w:noProof/>
                <w:webHidden/>
              </w:rPr>
              <w:fldChar w:fldCharType="separate"/>
            </w:r>
            <w:r>
              <w:rPr>
                <w:noProof/>
                <w:webHidden/>
              </w:rPr>
              <w:t>6</w:t>
            </w:r>
            <w:r>
              <w:rPr>
                <w:noProof/>
                <w:webHidden/>
              </w:rPr>
              <w:fldChar w:fldCharType="end"/>
            </w:r>
          </w:hyperlink>
        </w:p>
        <w:p w14:paraId="3EA987AA" w14:textId="3531122B" w:rsidR="007A7221" w:rsidRDefault="007A7221">
          <w:pPr>
            <w:pStyle w:val="TM4"/>
            <w:tabs>
              <w:tab w:val="right" w:leader="dot" w:pos="9062"/>
            </w:tabs>
            <w:rPr>
              <w:rFonts w:eastAsiaTheme="minorEastAsia"/>
              <w:noProof/>
              <w:sz w:val="22"/>
              <w:szCs w:val="22"/>
              <w:lang w:eastAsia="fr-BE"/>
            </w:rPr>
          </w:pPr>
          <w:hyperlink w:anchor="_Toc32922868" w:history="1">
            <w:r w:rsidRPr="00D80A36">
              <w:rPr>
                <w:rStyle w:val="Lienhypertexte"/>
                <w:noProof/>
              </w:rPr>
              <w:t>Caractérisation de la substance ou de l’objet (Art.6, § 2, point 5°)</w:t>
            </w:r>
            <w:r>
              <w:rPr>
                <w:noProof/>
                <w:webHidden/>
              </w:rPr>
              <w:tab/>
            </w:r>
            <w:r>
              <w:rPr>
                <w:noProof/>
                <w:webHidden/>
              </w:rPr>
              <w:fldChar w:fldCharType="begin"/>
            </w:r>
            <w:r>
              <w:rPr>
                <w:noProof/>
                <w:webHidden/>
              </w:rPr>
              <w:instrText xml:space="preserve"> PAGEREF _Toc32922868 \h </w:instrText>
            </w:r>
            <w:r>
              <w:rPr>
                <w:noProof/>
                <w:webHidden/>
              </w:rPr>
            </w:r>
            <w:r>
              <w:rPr>
                <w:noProof/>
                <w:webHidden/>
              </w:rPr>
              <w:fldChar w:fldCharType="separate"/>
            </w:r>
            <w:r>
              <w:rPr>
                <w:noProof/>
                <w:webHidden/>
              </w:rPr>
              <w:t>6</w:t>
            </w:r>
            <w:r>
              <w:rPr>
                <w:noProof/>
                <w:webHidden/>
              </w:rPr>
              <w:fldChar w:fldCharType="end"/>
            </w:r>
          </w:hyperlink>
        </w:p>
        <w:p w14:paraId="08C657A2" w14:textId="2E716A47"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69" w:history="1">
            <w:r w:rsidRPr="00D80A36">
              <w:rPr>
                <w:rStyle w:val="Lienhypertexte"/>
                <w:noProof/>
              </w:rPr>
              <w:t>2.3</w:t>
            </w:r>
            <w:r>
              <w:rPr>
                <w:rFonts w:eastAsiaTheme="minorEastAsia"/>
                <w:i w:val="0"/>
                <w:iCs w:val="0"/>
                <w:noProof/>
                <w:sz w:val="22"/>
                <w:szCs w:val="22"/>
                <w:lang w:eastAsia="fr-BE"/>
              </w:rPr>
              <w:tab/>
            </w:r>
            <w:r w:rsidRPr="00D80A36">
              <w:rPr>
                <w:rStyle w:val="Lienhypertexte"/>
                <w:noProof/>
              </w:rPr>
              <w:t>Respect des quatre conditions et définition de critères permettant de les vérifier (Art.6, § 2, points 6° et 7°)</w:t>
            </w:r>
            <w:r>
              <w:rPr>
                <w:noProof/>
                <w:webHidden/>
              </w:rPr>
              <w:tab/>
            </w:r>
            <w:r>
              <w:rPr>
                <w:noProof/>
                <w:webHidden/>
              </w:rPr>
              <w:fldChar w:fldCharType="begin"/>
            </w:r>
            <w:r>
              <w:rPr>
                <w:noProof/>
                <w:webHidden/>
              </w:rPr>
              <w:instrText xml:space="preserve"> PAGEREF _Toc32922869 \h </w:instrText>
            </w:r>
            <w:r>
              <w:rPr>
                <w:noProof/>
                <w:webHidden/>
              </w:rPr>
            </w:r>
            <w:r>
              <w:rPr>
                <w:noProof/>
                <w:webHidden/>
              </w:rPr>
              <w:fldChar w:fldCharType="separate"/>
            </w:r>
            <w:r>
              <w:rPr>
                <w:noProof/>
                <w:webHidden/>
              </w:rPr>
              <w:t>7</w:t>
            </w:r>
            <w:r>
              <w:rPr>
                <w:noProof/>
                <w:webHidden/>
              </w:rPr>
              <w:fldChar w:fldCharType="end"/>
            </w:r>
          </w:hyperlink>
        </w:p>
        <w:p w14:paraId="3C1C9148" w14:textId="7D1B3770" w:rsidR="007A7221" w:rsidRDefault="007A7221">
          <w:pPr>
            <w:pStyle w:val="TM3"/>
            <w:tabs>
              <w:tab w:val="left" w:pos="1100"/>
              <w:tab w:val="right" w:leader="dot" w:pos="9062"/>
            </w:tabs>
            <w:rPr>
              <w:rFonts w:eastAsiaTheme="minorEastAsia"/>
              <w:noProof/>
              <w:sz w:val="22"/>
              <w:szCs w:val="22"/>
              <w:lang w:eastAsia="fr-BE"/>
            </w:rPr>
          </w:pPr>
          <w:hyperlink w:anchor="_Toc32922870" w:history="1">
            <w:r w:rsidRPr="00D80A36">
              <w:rPr>
                <w:rStyle w:val="Lienhypertexte"/>
                <w:noProof/>
              </w:rPr>
              <w:t>2.3.1</w:t>
            </w:r>
            <w:r>
              <w:rPr>
                <w:rFonts w:eastAsiaTheme="minorEastAsia"/>
                <w:noProof/>
                <w:sz w:val="22"/>
                <w:szCs w:val="22"/>
                <w:lang w:eastAsia="fr-BE"/>
              </w:rPr>
              <w:tab/>
            </w:r>
            <w:r w:rsidRPr="00D80A36">
              <w:rPr>
                <w:rStyle w:val="Lienhypertexte"/>
                <w:noProof/>
              </w:rPr>
              <w:t>Conditions 1 et 2 : Preuve de l’existence d’un marché et utilisation à des fins spécifiques</w:t>
            </w:r>
            <w:r>
              <w:rPr>
                <w:noProof/>
                <w:webHidden/>
              </w:rPr>
              <w:tab/>
            </w:r>
            <w:r>
              <w:rPr>
                <w:noProof/>
                <w:webHidden/>
              </w:rPr>
              <w:fldChar w:fldCharType="begin"/>
            </w:r>
            <w:r>
              <w:rPr>
                <w:noProof/>
                <w:webHidden/>
              </w:rPr>
              <w:instrText xml:space="preserve"> PAGEREF _Toc32922870 \h </w:instrText>
            </w:r>
            <w:r>
              <w:rPr>
                <w:noProof/>
                <w:webHidden/>
              </w:rPr>
            </w:r>
            <w:r>
              <w:rPr>
                <w:noProof/>
                <w:webHidden/>
              </w:rPr>
              <w:fldChar w:fldCharType="separate"/>
            </w:r>
            <w:r>
              <w:rPr>
                <w:noProof/>
                <w:webHidden/>
              </w:rPr>
              <w:t>7</w:t>
            </w:r>
            <w:r>
              <w:rPr>
                <w:noProof/>
                <w:webHidden/>
              </w:rPr>
              <w:fldChar w:fldCharType="end"/>
            </w:r>
          </w:hyperlink>
        </w:p>
        <w:p w14:paraId="2EFE502C" w14:textId="3E90F937" w:rsidR="007A7221" w:rsidRDefault="007A7221">
          <w:pPr>
            <w:pStyle w:val="TM3"/>
            <w:tabs>
              <w:tab w:val="left" w:pos="1100"/>
              <w:tab w:val="right" w:leader="dot" w:pos="9062"/>
            </w:tabs>
            <w:rPr>
              <w:rFonts w:eastAsiaTheme="minorEastAsia"/>
              <w:noProof/>
              <w:sz w:val="22"/>
              <w:szCs w:val="22"/>
              <w:lang w:eastAsia="fr-BE"/>
            </w:rPr>
          </w:pPr>
          <w:hyperlink w:anchor="_Toc32922871" w:history="1">
            <w:r w:rsidRPr="00D80A36">
              <w:rPr>
                <w:rStyle w:val="Lienhypertexte"/>
                <w:noProof/>
              </w:rPr>
              <w:t>2.3.2</w:t>
            </w:r>
            <w:r>
              <w:rPr>
                <w:rFonts w:eastAsiaTheme="minorEastAsia"/>
                <w:noProof/>
                <w:sz w:val="22"/>
                <w:szCs w:val="22"/>
                <w:lang w:eastAsia="fr-BE"/>
              </w:rPr>
              <w:tab/>
            </w:r>
            <w:r w:rsidRPr="00D80A36">
              <w:rPr>
                <w:rStyle w:val="Lienhypertexte"/>
                <w:noProof/>
              </w:rPr>
              <w:t>Conditions 3 et 4 : Exigences législatives, techniques et environnementales</w:t>
            </w:r>
            <w:r>
              <w:rPr>
                <w:noProof/>
                <w:webHidden/>
              </w:rPr>
              <w:tab/>
            </w:r>
            <w:r>
              <w:rPr>
                <w:noProof/>
                <w:webHidden/>
              </w:rPr>
              <w:fldChar w:fldCharType="begin"/>
            </w:r>
            <w:r>
              <w:rPr>
                <w:noProof/>
                <w:webHidden/>
              </w:rPr>
              <w:instrText xml:space="preserve"> PAGEREF _Toc32922871 \h </w:instrText>
            </w:r>
            <w:r>
              <w:rPr>
                <w:noProof/>
                <w:webHidden/>
              </w:rPr>
            </w:r>
            <w:r>
              <w:rPr>
                <w:noProof/>
                <w:webHidden/>
              </w:rPr>
              <w:fldChar w:fldCharType="separate"/>
            </w:r>
            <w:r>
              <w:rPr>
                <w:noProof/>
                <w:webHidden/>
              </w:rPr>
              <w:t>7</w:t>
            </w:r>
            <w:r>
              <w:rPr>
                <w:noProof/>
                <w:webHidden/>
              </w:rPr>
              <w:fldChar w:fldCharType="end"/>
            </w:r>
          </w:hyperlink>
        </w:p>
        <w:p w14:paraId="6D5679BB" w14:textId="69C59E91"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72" w:history="1">
            <w:r w:rsidRPr="00D80A36">
              <w:rPr>
                <w:rStyle w:val="Lienhypertexte"/>
                <w:noProof/>
              </w:rPr>
              <w:t>2.4</w:t>
            </w:r>
            <w:r>
              <w:rPr>
                <w:rFonts w:eastAsiaTheme="minorEastAsia"/>
                <w:i w:val="0"/>
                <w:iCs w:val="0"/>
                <w:noProof/>
                <w:sz w:val="22"/>
                <w:szCs w:val="22"/>
                <w:lang w:eastAsia="fr-BE"/>
              </w:rPr>
              <w:tab/>
            </w:r>
            <w:r w:rsidRPr="00D80A36">
              <w:rPr>
                <w:rStyle w:val="Lienhypertexte"/>
                <w:noProof/>
              </w:rPr>
              <w:t>Système de gestion de la qualité (Art.6, § 2, point 9° et art. 22)</w:t>
            </w:r>
            <w:r>
              <w:rPr>
                <w:noProof/>
                <w:webHidden/>
              </w:rPr>
              <w:tab/>
            </w:r>
            <w:r>
              <w:rPr>
                <w:noProof/>
                <w:webHidden/>
              </w:rPr>
              <w:fldChar w:fldCharType="begin"/>
            </w:r>
            <w:r>
              <w:rPr>
                <w:noProof/>
                <w:webHidden/>
              </w:rPr>
              <w:instrText xml:space="preserve"> PAGEREF _Toc32922872 \h </w:instrText>
            </w:r>
            <w:r>
              <w:rPr>
                <w:noProof/>
                <w:webHidden/>
              </w:rPr>
            </w:r>
            <w:r>
              <w:rPr>
                <w:noProof/>
                <w:webHidden/>
              </w:rPr>
              <w:fldChar w:fldCharType="separate"/>
            </w:r>
            <w:r>
              <w:rPr>
                <w:noProof/>
                <w:webHidden/>
              </w:rPr>
              <w:t>8</w:t>
            </w:r>
            <w:r>
              <w:rPr>
                <w:noProof/>
                <w:webHidden/>
              </w:rPr>
              <w:fldChar w:fldCharType="end"/>
            </w:r>
          </w:hyperlink>
        </w:p>
        <w:p w14:paraId="2988DB4B" w14:textId="75F89113"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73" w:history="1">
            <w:r w:rsidRPr="00D80A36">
              <w:rPr>
                <w:rStyle w:val="Lienhypertexte"/>
                <w:noProof/>
              </w:rPr>
              <w:t>2.5</w:t>
            </w:r>
            <w:r>
              <w:rPr>
                <w:rFonts w:eastAsiaTheme="minorEastAsia"/>
                <w:i w:val="0"/>
                <w:iCs w:val="0"/>
                <w:noProof/>
                <w:sz w:val="22"/>
                <w:szCs w:val="22"/>
                <w:lang w:eastAsia="fr-BE"/>
              </w:rPr>
              <w:tab/>
            </w:r>
            <w:r w:rsidRPr="00D80A36">
              <w:rPr>
                <w:rStyle w:val="Lienhypertexte"/>
                <w:noProof/>
              </w:rPr>
              <w:t>Attestation de conformité (Art. 6, § 2, point 8°)</w:t>
            </w:r>
            <w:r>
              <w:rPr>
                <w:noProof/>
                <w:webHidden/>
              </w:rPr>
              <w:tab/>
            </w:r>
            <w:r>
              <w:rPr>
                <w:noProof/>
                <w:webHidden/>
              </w:rPr>
              <w:fldChar w:fldCharType="begin"/>
            </w:r>
            <w:r>
              <w:rPr>
                <w:noProof/>
                <w:webHidden/>
              </w:rPr>
              <w:instrText xml:space="preserve"> PAGEREF _Toc32922873 \h </w:instrText>
            </w:r>
            <w:r>
              <w:rPr>
                <w:noProof/>
                <w:webHidden/>
              </w:rPr>
            </w:r>
            <w:r>
              <w:rPr>
                <w:noProof/>
                <w:webHidden/>
              </w:rPr>
              <w:fldChar w:fldCharType="separate"/>
            </w:r>
            <w:r>
              <w:rPr>
                <w:noProof/>
                <w:webHidden/>
              </w:rPr>
              <w:t>9</w:t>
            </w:r>
            <w:r>
              <w:rPr>
                <w:noProof/>
                <w:webHidden/>
              </w:rPr>
              <w:fldChar w:fldCharType="end"/>
            </w:r>
          </w:hyperlink>
        </w:p>
        <w:p w14:paraId="02519681" w14:textId="6B281F18"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74" w:history="1">
            <w:r w:rsidRPr="00D80A36">
              <w:rPr>
                <w:rStyle w:val="Lienhypertexte"/>
                <w:noProof/>
              </w:rPr>
              <w:t>2.6</w:t>
            </w:r>
            <w:r>
              <w:rPr>
                <w:rFonts w:eastAsiaTheme="minorEastAsia"/>
                <w:i w:val="0"/>
                <w:iCs w:val="0"/>
                <w:noProof/>
                <w:sz w:val="22"/>
                <w:szCs w:val="22"/>
                <w:lang w:eastAsia="fr-BE"/>
              </w:rPr>
              <w:tab/>
            </w:r>
            <w:r w:rsidRPr="00D80A36">
              <w:rPr>
                <w:rStyle w:val="Lienhypertexte"/>
                <w:noProof/>
              </w:rPr>
              <w:t>Synthèses des critères et conditions particulières (Art. 6, § 2, point 7°)</w:t>
            </w:r>
            <w:r>
              <w:rPr>
                <w:noProof/>
                <w:webHidden/>
              </w:rPr>
              <w:tab/>
            </w:r>
            <w:r>
              <w:rPr>
                <w:noProof/>
                <w:webHidden/>
              </w:rPr>
              <w:fldChar w:fldCharType="begin"/>
            </w:r>
            <w:r>
              <w:rPr>
                <w:noProof/>
                <w:webHidden/>
              </w:rPr>
              <w:instrText xml:space="preserve"> PAGEREF _Toc32922874 \h </w:instrText>
            </w:r>
            <w:r>
              <w:rPr>
                <w:noProof/>
                <w:webHidden/>
              </w:rPr>
            </w:r>
            <w:r>
              <w:rPr>
                <w:noProof/>
                <w:webHidden/>
              </w:rPr>
              <w:fldChar w:fldCharType="separate"/>
            </w:r>
            <w:r>
              <w:rPr>
                <w:noProof/>
                <w:webHidden/>
              </w:rPr>
              <w:t>9</w:t>
            </w:r>
            <w:r>
              <w:rPr>
                <w:noProof/>
                <w:webHidden/>
              </w:rPr>
              <w:fldChar w:fldCharType="end"/>
            </w:r>
          </w:hyperlink>
        </w:p>
        <w:p w14:paraId="0F078691" w14:textId="4AD678FA" w:rsidR="007A7221" w:rsidRDefault="007A7221">
          <w:pPr>
            <w:pStyle w:val="TM1"/>
            <w:rPr>
              <w:rFonts w:eastAsiaTheme="minorEastAsia"/>
              <w:b w:val="0"/>
              <w:bCs w:val="0"/>
              <w:noProof/>
              <w:sz w:val="22"/>
              <w:szCs w:val="22"/>
              <w:lang w:eastAsia="fr-BE"/>
            </w:rPr>
          </w:pPr>
          <w:hyperlink w:anchor="_Toc32922875" w:history="1">
            <w:r w:rsidRPr="00D80A36">
              <w:rPr>
                <w:rStyle w:val="Lienhypertexte"/>
                <w:noProof/>
              </w:rPr>
              <w:t>3</w:t>
            </w:r>
            <w:r>
              <w:rPr>
                <w:rFonts w:eastAsiaTheme="minorEastAsia"/>
                <w:b w:val="0"/>
                <w:bCs w:val="0"/>
                <w:noProof/>
                <w:sz w:val="22"/>
                <w:szCs w:val="22"/>
                <w:lang w:eastAsia="fr-BE"/>
              </w:rPr>
              <w:tab/>
            </w:r>
            <w:r w:rsidRPr="00D80A36">
              <w:rPr>
                <w:rStyle w:val="Lienhypertexte"/>
                <w:noProof/>
                <w:lang w:val="fr-FR"/>
              </w:rPr>
              <w:t>Section 3 - D</w:t>
            </w:r>
            <w:r w:rsidRPr="00D80A36">
              <w:rPr>
                <w:rStyle w:val="Lienhypertexte"/>
                <w:noProof/>
              </w:rPr>
              <w:t>emande d’enregistrement pour un flux reconnu en Wallonie ou issu de l’annexe I ou II de l’AGW (Chapitre III de l’AGW)</w:t>
            </w:r>
            <w:r>
              <w:rPr>
                <w:noProof/>
                <w:webHidden/>
              </w:rPr>
              <w:tab/>
            </w:r>
            <w:r>
              <w:rPr>
                <w:noProof/>
                <w:webHidden/>
              </w:rPr>
              <w:fldChar w:fldCharType="begin"/>
            </w:r>
            <w:r>
              <w:rPr>
                <w:noProof/>
                <w:webHidden/>
              </w:rPr>
              <w:instrText xml:space="preserve"> PAGEREF _Toc32922875 \h </w:instrText>
            </w:r>
            <w:r>
              <w:rPr>
                <w:noProof/>
                <w:webHidden/>
              </w:rPr>
            </w:r>
            <w:r>
              <w:rPr>
                <w:noProof/>
                <w:webHidden/>
              </w:rPr>
              <w:fldChar w:fldCharType="separate"/>
            </w:r>
            <w:r>
              <w:rPr>
                <w:noProof/>
                <w:webHidden/>
              </w:rPr>
              <w:t>10</w:t>
            </w:r>
            <w:r>
              <w:rPr>
                <w:noProof/>
                <w:webHidden/>
              </w:rPr>
              <w:fldChar w:fldCharType="end"/>
            </w:r>
          </w:hyperlink>
        </w:p>
        <w:p w14:paraId="2EC228E5" w14:textId="46CB0658"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76" w:history="1">
            <w:r w:rsidRPr="00D80A36">
              <w:rPr>
                <w:rStyle w:val="Lienhypertexte"/>
                <w:noProof/>
              </w:rPr>
              <w:t>3.1</w:t>
            </w:r>
            <w:r>
              <w:rPr>
                <w:rFonts w:eastAsiaTheme="minorEastAsia"/>
                <w:i w:val="0"/>
                <w:iCs w:val="0"/>
                <w:noProof/>
                <w:sz w:val="22"/>
                <w:szCs w:val="22"/>
                <w:lang w:eastAsia="fr-BE"/>
              </w:rPr>
              <w:tab/>
            </w:r>
            <w:r w:rsidRPr="00D80A36">
              <w:rPr>
                <w:rStyle w:val="Lienhypertexte"/>
                <w:noProof/>
              </w:rPr>
              <w:t>Description des activités du demandeur</w:t>
            </w:r>
            <w:r>
              <w:rPr>
                <w:noProof/>
                <w:webHidden/>
              </w:rPr>
              <w:tab/>
            </w:r>
            <w:r>
              <w:rPr>
                <w:noProof/>
                <w:webHidden/>
              </w:rPr>
              <w:fldChar w:fldCharType="begin"/>
            </w:r>
            <w:r>
              <w:rPr>
                <w:noProof/>
                <w:webHidden/>
              </w:rPr>
              <w:instrText xml:space="preserve"> PAGEREF _Toc32922876 \h </w:instrText>
            </w:r>
            <w:r>
              <w:rPr>
                <w:noProof/>
                <w:webHidden/>
              </w:rPr>
            </w:r>
            <w:r>
              <w:rPr>
                <w:noProof/>
                <w:webHidden/>
              </w:rPr>
              <w:fldChar w:fldCharType="separate"/>
            </w:r>
            <w:r>
              <w:rPr>
                <w:noProof/>
                <w:webHidden/>
              </w:rPr>
              <w:t>10</w:t>
            </w:r>
            <w:r>
              <w:rPr>
                <w:noProof/>
                <w:webHidden/>
              </w:rPr>
              <w:fldChar w:fldCharType="end"/>
            </w:r>
          </w:hyperlink>
        </w:p>
        <w:p w14:paraId="69A796DB" w14:textId="30933BD7"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77" w:history="1">
            <w:r w:rsidRPr="00D80A36">
              <w:rPr>
                <w:rStyle w:val="Lienhypertexte"/>
                <w:noProof/>
              </w:rPr>
              <w:t>3.2</w:t>
            </w:r>
            <w:r>
              <w:rPr>
                <w:rFonts w:eastAsiaTheme="minorEastAsia"/>
                <w:i w:val="0"/>
                <w:iCs w:val="0"/>
                <w:noProof/>
                <w:sz w:val="22"/>
                <w:szCs w:val="22"/>
                <w:lang w:eastAsia="fr-BE"/>
              </w:rPr>
              <w:tab/>
            </w:r>
            <w:r w:rsidRPr="00D80A36">
              <w:rPr>
                <w:rStyle w:val="Lienhypertexte"/>
                <w:noProof/>
              </w:rPr>
              <w:t>Numéro de décision (Art.12, §2, point 2°)</w:t>
            </w:r>
            <w:r>
              <w:rPr>
                <w:noProof/>
                <w:webHidden/>
              </w:rPr>
              <w:tab/>
            </w:r>
            <w:r>
              <w:rPr>
                <w:noProof/>
                <w:webHidden/>
              </w:rPr>
              <w:fldChar w:fldCharType="begin"/>
            </w:r>
            <w:r>
              <w:rPr>
                <w:noProof/>
                <w:webHidden/>
              </w:rPr>
              <w:instrText xml:space="preserve"> PAGEREF _Toc32922877 \h </w:instrText>
            </w:r>
            <w:r>
              <w:rPr>
                <w:noProof/>
                <w:webHidden/>
              </w:rPr>
            </w:r>
            <w:r>
              <w:rPr>
                <w:noProof/>
                <w:webHidden/>
              </w:rPr>
              <w:fldChar w:fldCharType="separate"/>
            </w:r>
            <w:r>
              <w:rPr>
                <w:noProof/>
                <w:webHidden/>
              </w:rPr>
              <w:t>10</w:t>
            </w:r>
            <w:r>
              <w:rPr>
                <w:noProof/>
                <w:webHidden/>
              </w:rPr>
              <w:fldChar w:fldCharType="end"/>
            </w:r>
          </w:hyperlink>
        </w:p>
        <w:p w14:paraId="5D533C34" w14:textId="23AD4BC2"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78" w:history="1">
            <w:r w:rsidRPr="00D80A36">
              <w:rPr>
                <w:rStyle w:val="Lienhypertexte"/>
                <w:noProof/>
              </w:rPr>
              <w:t>3.3</w:t>
            </w:r>
            <w:r>
              <w:rPr>
                <w:rFonts w:eastAsiaTheme="minorEastAsia"/>
                <w:i w:val="0"/>
                <w:iCs w:val="0"/>
                <w:noProof/>
                <w:sz w:val="22"/>
                <w:szCs w:val="22"/>
                <w:lang w:eastAsia="fr-BE"/>
              </w:rPr>
              <w:tab/>
            </w:r>
            <w:r w:rsidRPr="00D80A36">
              <w:rPr>
                <w:rStyle w:val="Lienhypertexte"/>
                <w:noProof/>
              </w:rPr>
              <w:t>Description du déchet, des opérations de valorisation, de la substance ou objet qui en résulte et de son utilisation</w:t>
            </w:r>
            <w:r>
              <w:rPr>
                <w:noProof/>
                <w:webHidden/>
              </w:rPr>
              <w:tab/>
            </w:r>
            <w:r>
              <w:rPr>
                <w:noProof/>
                <w:webHidden/>
              </w:rPr>
              <w:fldChar w:fldCharType="begin"/>
            </w:r>
            <w:r>
              <w:rPr>
                <w:noProof/>
                <w:webHidden/>
              </w:rPr>
              <w:instrText xml:space="preserve"> PAGEREF _Toc32922878 \h </w:instrText>
            </w:r>
            <w:r>
              <w:rPr>
                <w:noProof/>
                <w:webHidden/>
              </w:rPr>
            </w:r>
            <w:r>
              <w:rPr>
                <w:noProof/>
                <w:webHidden/>
              </w:rPr>
              <w:fldChar w:fldCharType="separate"/>
            </w:r>
            <w:r>
              <w:rPr>
                <w:noProof/>
                <w:webHidden/>
              </w:rPr>
              <w:t>10</w:t>
            </w:r>
            <w:r>
              <w:rPr>
                <w:noProof/>
                <w:webHidden/>
              </w:rPr>
              <w:fldChar w:fldCharType="end"/>
            </w:r>
          </w:hyperlink>
        </w:p>
        <w:p w14:paraId="5D397F44" w14:textId="40D159C6" w:rsidR="007A7221" w:rsidRDefault="007A7221">
          <w:pPr>
            <w:pStyle w:val="TM3"/>
            <w:tabs>
              <w:tab w:val="left" w:pos="1100"/>
              <w:tab w:val="right" w:leader="dot" w:pos="9062"/>
            </w:tabs>
            <w:rPr>
              <w:rFonts w:eastAsiaTheme="minorEastAsia"/>
              <w:noProof/>
              <w:sz w:val="22"/>
              <w:szCs w:val="22"/>
              <w:lang w:eastAsia="fr-BE"/>
            </w:rPr>
          </w:pPr>
          <w:hyperlink w:anchor="_Toc32922879" w:history="1">
            <w:r w:rsidRPr="00D80A36">
              <w:rPr>
                <w:rStyle w:val="Lienhypertexte"/>
                <w:noProof/>
              </w:rPr>
              <w:t>3.3.1</w:t>
            </w:r>
            <w:r>
              <w:rPr>
                <w:rFonts w:eastAsiaTheme="minorEastAsia"/>
                <w:noProof/>
                <w:sz w:val="22"/>
                <w:szCs w:val="22"/>
                <w:lang w:eastAsia="fr-BE"/>
              </w:rPr>
              <w:tab/>
            </w:r>
            <w:r w:rsidRPr="00D80A36">
              <w:rPr>
                <w:rStyle w:val="Lienhypertexte"/>
                <w:noProof/>
              </w:rPr>
              <w:t>Production et origine du déchet (Art.12, §2, point 3°)</w:t>
            </w:r>
            <w:r>
              <w:rPr>
                <w:noProof/>
                <w:webHidden/>
              </w:rPr>
              <w:tab/>
            </w:r>
            <w:r>
              <w:rPr>
                <w:noProof/>
                <w:webHidden/>
              </w:rPr>
              <w:fldChar w:fldCharType="begin"/>
            </w:r>
            <w:r>
              <w:rPr>
                <w:noProof/>
                <w:webHidden/>
              </w:rPr>
              <w:instrText xml:space="preserve"> PAGEREF _Toc32922879 \h </w:instrText>
            </w:r>
            <w:r>
              <w:rPr>
                <w:noProof/>
                <w:webHidden/>
              </w:rPr>
            </w:r>
            <w:r>
              <w:rPr>
                <w:noProof/>
                <w:webHidden/>
              </w:rPr>
              <w:fldChar w:fldCharType="separate"/>
            </w:r>
            <w:r>
              <w:rPr>
                <w:noProof/>
                <w:webHidden/>
              </w:rPr>
              <w:t>10</w:t>
            </w:r>
            <w:r>
              <w:rPr>
                <w:noProof/>
                <w:webHidden/>
              </w:rPr>
              <w:fldChar w:fldCharType="end"/>
            </w:r>
          </w:hyperlink>
        </w:p>
        <w:p w14:paraId="01D42E85" w14:textId="27283D3A" w:rsidR="007A7221" w:rsidRDefault="007A7221">
          <w:pPr>
            <w:pStyle w:val="TM3"/>
            <w:tabs>
              <w:tab w:val="left" w:pos="1100"/>
              <w:tab w:val="right" w:leader="dot" w:pos="9062"/>
            </w:tabs>
            <w:rPr>
              <w:rFonts w:eastAsiaTheme="minorEastAsia"/>
              <w:noProof/>
              <w:sz w:val="22"/>
              <w:szCs w:val="22"/>
              <w:lang w:eastAsia="fr-BE"/>
            </w:rPr>
          </w:pPr>
          <w:hyperlink w:anchor="_Toc32922880" w:history="1">
            <w:r w:rsidRPr="00D80A36">
              <w:rPr>
                <w:rStyle w:val="Lienhypertexte"/>
                <w:noProof/>
              </w:rPr>
              <w:t>3.3.2</w:t>
            </w:r>
            <w:r>
              <w:rPr>
                <w:rFonts w:eastAsiaTheme="minorEastAsia"/>
                <w:noProof/>
                <w:sz w:val="22"/>
                <w:szCs w:val="22"/>
                <w:lang w:eastAsia="fr-BE"/>
              </w:rPr>
              <w:tab/>
            </w:r>
            <w:r w:rsidRPr="00D80A36">
              <w:rPr>
                <w:rStyle w:val="Lienhypertexte"/>
                <w:noProof/>
              </w:rPr>
              <w:t>Identification du déchet (Art.12, §2, point 3°)</w:t>
            </w:r>
            <w:r>
              <w:rPr>
                <w:noProof/>
                <w:webHidden/>
              </w:rPr>
              <w:tab/>
            </w:r>
            <w:r>
              <w:rPr>
                <w:noProof/>
                <w:webHidden/>
              </w:rPr>
              <w:fldChar w:fldCharType="begin"/>
            </w:r>
            <w:r>
              <w:rPr>
                <w:noProof/>
                <w:webHidden/>
              </w:rPr>
              <w:instrText xml:space="preserve"> PAGEREF _Toc32922880 \h </w:instrText>
            </w:r>
            <w:r>
              <w:rPr>
                <w:noProof/>
                <w:webHidden/>
              </w:rPr>
            </w:r>
            <w:r>
              <w:rPr>
                <w:noProof/>
                <w:webHidden/>
              </w:rPr>
              <w:fldChar w:fldCharType="separate"/>
            </w:r>
            <w:r>
              <w:rPr>
                <w:noProof/>
                <w:webHidden/>
              </w:rPr>
              <w:t>10</w:t>
            </w:r>
            <w:r>
              <w:rPr>
                <w:noProof/>
                <w:webHidden/>
              </w:rPr>
              <w:fldChar w:fldCharType="end"/>
            </w:r>
          </w:hyperlink>
        </w:p>
        <w:p w14:paraId="44095D7D" w14:textId="1AE36097" w:rsidR="007A7221" w:rsidRDefault="007A7221">
          <w:pPr>
            <w:pStyle w:val="TM3"/>
            <w:tabs>
              <w:tab w:val="left" w:pos="1100"/>
              <w:tab w:val="right" w:leader="dot" w:pos="9062"/>
            </w:tabs>
            <w:rPr>
              <w:rFonts w:eastAsiaTheme="minorEastAsia"/>
              <w:noProof/>
              <w:sz w:val="22"/>
              <w:szCs w:val="22"/>
              <w:lang w:eastAsia="fr-BE"/>
            </w:rPr>
          </w:pPr>
          <w:hyperlink w:anchor="_Toc32922881" w:history="1">
            <w:r w:rsidRPr="00D80A36">
              <w:rPr>
                <w:rStyle w:val="Lienhypertexte"/>
                <w:noProof/>
              </w:rPr>
              <w:t>3.3.3</w:t>
            </w:r>
            <w:r>
              <w:rPr>
                <w:rFonts w:eastAsiaTheme="minorEastAsia"/>
                <w:noProof/>
                <w:sz w:val="22"/>
                <w:szCs w:val="22"/>
                <w:lang w:eastAsia="fr-BE"/>
              </w:rPr>
              <w:tab/>
            </w:r>
            <w:r w:rsidRPr="00D80A36">
              <w:rPr>
                <w:rStyle w:val="Lienhypertexte"/>
                <w:noProof/>
              </w:rPr>
              <w:t>Description de l’opération de valorisation (Art.12, §2, point 3°)</w:t>
            </w:r>
            <w:r>
              <w:rPr>
                <w:noProof/>
                <w:webHidden/>
              </w:rPr>
              <w:tab/>
            </w:r>
            <w:r>
              <w:rPr>
                <w:noProof/>
                <w:webHidden/>
              </w:rPr>
              <w:fldChar w:fldCharType="begin"/>
            </w:r>
            <w:r>
              <w:rPr>
                <w:noProof/>
                <w:webHidden/>
              </w:rPr>
              <w:instrText xml:space="preserve"> PAGEREF _Toc32922881 \h </w:instrText>
            </w:r>
            <w:r>
              <w:rPr>
                <w:noProof/>
                <w:webHidden/>
              </w:rPr>
            </w:r>
            <w:r>
              <w:rPr>
                <w:noProof/>
                <w:webHidden/>
              </w:rPr>
              <w:fldChar w:fldCharType="separate"/>
            </w:r>
            <w:r>
              <w:rPr>
                <w:noProof/>
                <w:webHidden/>
              </w:rPr>
              <w:t>11</w:t>
            </w:r>
            <w:r>
              <w:rPr>
                <w:noProof/>
                <w:webHidden/>
              </w:rPr>
              <w:fldChar w:fldCharType="end"/>
            </w:r>
          </w:hyperlink>
        </w:p>
        <w:p w14:paraId="36544E98" w14:textId="473E2822" w:rsidR="007A7221" w:rsidRDefault="007A7221">
          <w:pPr>
            <w:pStyle w:val="TM3"/>
            <w:tabs>
              <w:tab w:val="left" w:pos="1100"/>
              <w:tab w:val="right" w:leader="dot" w:pos="9062"/>
            </w:tabs>
            <w:rPr>
              <w:rFonts w:eastAsiaTheme="minorEastAsia"/>
              <w:noProof/>
              <w:sz w:val="22"/>
              <w:szCs w:val="22"/>
              <w:lang w:eastAsia="fr-BE"/>
            </w:rPr>
          </w:pPr>
          <w:hyperlink w:anchor="_Toc32922882" w:history="1">
            <w:r w:rsidRPr="00D80A36">
              <w:rPr>
                <w:rStyle w:val="Lienhypertexte"/>
                <w:noProof/>
              </w:rPr>
              <w:t>3.3.4</w:t>
            </w:r>
            <w:r>
              <w:rPr>
                <w:rFonts w:eastAsiaTheme="minorEastAsia"/>
                <w:noProof/>
                <w:sz w:val="22"/>
                <w:szCs w:val="22"/>
                <w:lang w:eastAsia="fr-BE"/>
              </w:rPr>
              <w:tab/>
            </w:r>
            <w:r w:rsidRPr="00D80A36">
              <w:rPr>
                <w:rStyle w:val="Lienhypertexte"/>
                <w:noProof/>
              </w:rPr>
              <w:t>Description de la substance ou l’objet et de son utilisation</w:t>
            </w:r>
            <w:r>
              <w:rPr>
                <w:noProof/>
                <w:webHidden/>
              </w:rPr>
              <w:tab/>
            </w:r>
            <w:r>
              <w:rPr>
                <w:noProof/>
                <w:webHidden/>
              </w:rPr>
              <w:fldChar w:fldCharType="begin"/>
            </w:r>
            <w:r>
              <w:rPr>
                <w:noProof/>
                <w:webHidden/>
              </w:rPr>
              <w:instrText xml:space="preserve"> PAGEREF _Toc32922882 \h </w:instrText>
            </w:r>
            <w:r>
              <w:rPr>
                <w:noProof/>
                <w:webHidden/>
              </w:rPr>
            </w:r>
            <w:r>
              <w:rPr>
                <w:noProof/>
                <w:webHidden/>
              </w:rPr>
              <w:fldChar w:fldCharType="separate"/>
            </w:r>
            <w:r>
              <w:rPr>
                <w:noProof/>
                <w:webHidden/>
              </w:rPr>
              <w:t>11</w:t>
            </w:r>
            <w:r>
              <w:rPr>
                <w:noProof/>
                <w:webHidden/>
              </w:rPr>
              <w:fldChar w:fldCharType="end"/>
            </w:r>
          </w:hyperlink>
        </w:p>
        <w:p w14:paraId="5B57E0F4" w14:textId="2B288326" w:rsidR="007A7221" w:rsidRDefault="007A7221">
          <w:pPr>
            <w:pStyle w:val="TM4"/>
            <w:tabs>
              <w:tab w:val="right" w:leader="dot" w:pos="9062"/>
            </w:tabs>
            <w:rPr>
              <w:rFonts w:eastAsiaTheme="minorEastAsia"/>
              <w:noProof/>
              <w:sz w:val="22"/>
              <w:szCs w:val="22"/>
              <w:lang w:eastAsia="fr-BE"/>
            </w:rPr>
          </w:pPr>
          <w:hyperlink w:anchor="_Toc32922883" w:history="1">
            <w:r w:rsidRPr="00D80A36">
              <w:rPr>
                <w:rStyle w:val="Lienhypertexte"/>
                <w:noProof/>
              </w:rPr>
              <w:t>Description de l’application ou de l’utilisation visée de la substance ou l’objet (Art.12, §2, point 3°)</w:t>
            </w:r>
            <w:r>
              <w:rPr>
                <w:noProof/>
                <w:webHidden/>
              </w:rPr>
              <w:tab/>
            </w:r>
            <w:r>
              <w:rPr>
                <w:noProof/>
                <w:webHidden/>
              </w:rPr>
              <w:fldChar w:fldCharType="begin"/>
            </w:r>
            <w:r>
              <w:rPr>
                <w:noProof/>
                <w:webHidden/>
              </w:rPr>
              <w:instrText xml:space="preserve"> PAGEREF _Toc32922883 \h </w:instrText>
            </w:r>
            <w:r>
              <w:rPr>
                <w:noProof/>
                <w:webHidden/>
              </w:rPr>
            </w:r>
            <w:r>
              <w:rPr>
                <w:noProof/>
                <w:webHidden/>
              </w:rPr>
              <w:fldChar w:fldCharType="separate"/>
            </w:r>
            <w:r>
              <w:rPr>
                <w:noProof/>
                <w:webHidden/>
              </w:rPr>
              <w:t>11</w:t>
            </w:r>
            <w:r>
              <w:rPr>
                <w:noProof/>
                <w:webHidden/>
              </w:rPr>
              <w:fldChar w:fldCharType="end"/>
            </w:r>
          </w:hyperlink>
        </w:p>
        <w:p w14:paraId="555DD245" w14:textId="410D1E62" w:rsidR="007A7221" w:rsidRDefault="007A7221">
          <w:pPr>
            <w:pStyle w:val="TM4"/>
            <w:tabs>
              <w:tab w:val="right" w:leader="dot" w:pos="9062"/>
            </w:tabs>
            <w:rPr>
              <w:rFonts w:eastAsiaTheme="minorEastAsia"/>
              <w:noProof/>
              <w:sz w:val="22"/>
              <w:szCs w:val="22"/>
              <w:lang w:eastAsia="fr-BE"/>
            </w:rPr>
          </w:pPr>
          <w:hyperlink w:anchor="_Toc32922884" w:history="1">
            <w:r w:rsidRPr="00D80A36">
              <w:rPr>
                <w:rStyle w:val="Lienhypertexte"/>
                <w:noProof/>
              </w:rPr>
              <w:t>Caractérisation de la substance ou de l’objet (Art.12, §2, point 3°)</w:t>
            </w:r>
            <w:r>
              <w:rPr>
                <w:noProof/>
                <w:webHidden/>
              </w:rPr>
              <w:tab/>
            </w:r>
            <w:r>
              <w:rPr>
                <w:noProof/>
                <w:webHidden/>
              </w:rPr>
              <w:fldChar w:fldCharType="begin"/>
            </w:r>
            <w:r>
              <w:rPr>
                <w:noProof/>
                <w:webHidden/>
              </w:rPr>
              <w:instrText xml:space="preserve"> PAGEREF _Toc32922884 \h </w:instrText>
            </w:r>
            <w:r>
              <w:rPr>
                <w:noProof/>
                <w:webHidden/>
              </w:rPr>
            </w:r>
            <w:r>
              <w:rPr>
                <w:noProof/>
                <w:webHidden/>
              </w:rPr>
              <w:fldChar w:fldCharType="separate"/>
            </w:r>
            <w:r>
              <w:rPr>
                <w:noProof/>
                <w:webHidden/>
              </w:rPr>
              <w:t>12</w:t>
            </w:r>
            <w:r>
              <w:rPr>
                <w:noProof/>
                <w:webHidden/>
              </w:rPr>
              <w:fldChar w:fldCharType="end"/>
            </w:r>
          </w:hyperlink>
        </w:p>
        <w:p w14:paraId="0B5894E9" w14:textId="2678E4DB"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85" w:history="1">
            <w:r w:rsidRPr="00D80A36">
              <w:rPr>
                <w:rStyle w:val="Lienhypertexte"/>
                <w:noProof/>
              </w:rPr>
              <w:t>3.4</w:t>
            </w:r>
            <w:r>
              <w:rPr>
                <w:rFonts w:eastAsiaTheme="minorEastAsia"/>
                <w:i w:val="0"/>
                <w:iCs w:val="0"/>
                <w:noProof/>
                <w:sz w:val="22"/>
                <w:szCs w:val="22"/>
                <w:lang w:eastAsia="fr-BE"/>
              </w:rPr>
              <w:tab/>
            </w:r>
            <w:r w:rsidRPr="00D80A36">
              <w:rPr>
                <w:rStyle w:val="Lienhypertexte"/>
                <w:noProof/>
              </w:rPr>
              <w:t>Respect des quatre conditions et des critères de sortie du statut de déchet (Art. 12, §2, point 4°)</w:t>
            </w:r>
            <w:r>
              <w:rPr>
                <w:noProof/>
                <w:webHidden/>
              </w:rPr>
              <w:tab/>
            </w:r>
            <w:r>
              <w:rPr>
                <w:noProof/>
                <w:webHidden/>
              </w:rPr>
              <w:fldChar w:fldCharType="begin"/>
            </w:r>
            <w:r>
              <w:rPr>
                <w:noProof/>
                <w:webHidden/>
              </w:rPr>
              <w:instrText xml:space="preserve"> PAGEREF _Toc32922885 \h </w:instrText>
            </w:r>
            <w:r>
              <w:rPr>
                <w:noProof/>
                <w:webHidden/>
              </w:rPr>
            </w:r>
            <w:r>
              <w:rPr>
                <w:noProof/>
                <w:webHidden/>
              </w:rPr>
              <w:fldChar w:fldCharType="separate"/>
            </w:r>
            <w:r>
              <w:rPr>
                <w:noProof/>
                <w:webHidden/>
              </w:rPr>
              <w:t>12</w:t>
            </w:r>
            <w:r>
              <w:rPr>
                <w:noProof/>
                <w:webHidden/>
              </w:rPr>
              <w:fldChar w:fldCharType="end"/>
            </w:r>
          </w:hyperlink>
        </w:p>
        <w:p w14:paraId="60555B13" w14:textId="67D0418E"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86" w:history="1">
            <w:r w:rsidRPr="00D80A36">
              <w:rPr>
                <w:rStyle w:val="Lienhypertexte"/>
                <w:noProof/>
              </w:rPr>
              <w:t>3.5</w:t>
            </w:r>
            <w:r>
              <w:rPr>
                <w:rFonts w:eastAsiaTheme="minorEastAsia"/>
                <w:i w:val="0"/>
                <w:iCs w:val="0"/>
                <w:noProof/>
                <w:sz w:val="22"/>
                <w:szCs w:val="22"/>
                <w:lang w:eastAsia="fr-BE"/>
              </w:rPr>
              <w:tab/>
            </w:r>
            <w:r w:rsidRPr="00D80A36">
              <w:rPr>
                <w:rStyle w:val="Lienhypertexte"/>
                <w:noProof/>
              </w:rPr>
              <w:t>Système de gestion de la qualité (Art.12, §2, point 5° et art. 22 et le cas échéant Annexe I ou II, section 4)</w:t>
            </w:r>
            <w:r>
              <w:rPr>
                <w:noProof/>
                <w:webHidden/>
              </w:rPr>
              <w:tab/>
            </w:r>
            <w:r>
              <w:rPr>
                <w:noProof/>
                <w:webHidden/>
              </w:rPr>
              <w:fldChar w:fldCharType="begin"/>
            </w:r>
            <w:r>
              <w:rPr>
                <w:noProof/>
                <w:webHidden/>
              </w:rPr>
              <w:instrText xml:space="preserve"> PAGEREF _Toc32922886 \h </w:instrText>
            </w:r>
            <w:r>
              <w:rPr>
                <w:noProof/>
                <w:webHidden/>
              </w:rPr>
            </w:r>
            <w:r>
              <w:rPr>
                <w:noProof/>
                <w:webHidden/>
              </w:rPr>
              <w:fldChar w:fldCharType="separate"/>
            </w:r>
            <w:r>
              <w:rPr>
                <w:noProof/>
                <w:webHidden/>
              </w:rPr>
              <w:t>13</w:t>
            </w:r>
            <w:r>
              <w:rPr>
                <w:noProof/>
                <w:webHidden/>
              </w:rPr>
              <w:fldChar w:fldCharType="end"/>
            </w:r>
          </w:hyperlink>
        </w:p>
        <w:p w14:paraId="4593DD17" w14:textId="1E683BF9"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87" w:history="1">
            <w:r w:rsidRPr="00D80A36">
              <w:rPr>
                <w:rStyle w:val="Lienhypertexte"/>
                <w:noProof/>
              </w:rPr>
              <w:t>3.6</w:t>
            </w:r>
            <w:r>
              <w:rPr>
                <w:rFonts w:eastAsiaTheme="minorEastAsia"/>
                <w:i w:val="0"/>
                <w:iCs w:val="0"/>
                <w:noProof/>
                <w:sz w:val="22"/>
                <w:szCs w:val="22"/>
                <w:lang w:eastAsia="fr-BE"/>
              </w:rPr>
              <w:tab/>
            </w:r>
            <w:r w:rsidRPr="00D80A36">
              <w:rPr>
                <w:rStyle w:val="Lienhypertexte"/>
                <w:noProof/>
              </w:rPr>
              <w:t>Attestation de conformité (Art. 21)</w:t>
            </w:r>
            <w:r>
              <w:rPr>
                <w:noProof/>
                <w:webHidden/>
              </w:rPr>
              <w:tab/>
            </w:r>
            <w:r>
              <w:rPr>
                <w:noProof/>
                <w:webHidden/>
              </w:rPr>
              <w:fldChar w:fldCharType="begin"/>
            </w:r>
            <w:r>
              <w:rPr>
                <w:noProof/>
                <w:webHidden/>
              </w:rPr>
              <w:instrText xml:space="preserve"> PAGEREF _Toc32922887 \h </w:instrText>
            </w:r>
            <w:r>
              <w:rPr>
                <w:noProof/>
                <w:webHidden/>
              </w:rPr>
            </w:r>
            <w:r>
              <w:rPr>
                <w:noProof/>
                <w:webHidden/>
              </w:rPr>
              <w:fldChar w:fldCharType="separate"/>
            </w:r>
            <w:r>
              <w:rPr>
                <w:noProof/>
                <w:webHidden/>
              </w:rPr>
              <w:t>14</w:t>
            </w:r>
            <w:r>
              <w:rPr>
                <w:noProof/>
                <w:webHidden/>
              </w:rPr>
              <w:fldChar w:fldCharType="end"/>
            </w:r>
          </w:hyperlink>
        </w:p>
        <w:p w14:paraId="5495987E" w14:textId="0EA525EB" w:rsidR="007A7221" w:rsidRDefault="007A7221">
          <w:pPr>
            <w:pStyle w:val="TM1"/>
            <w:rPr>
              <w:rFonts w:eastAsiaTheme="minorEastAsia"/>
              <w:b w:val="0"/>
              <w:bCs w:val="0"/>
              <w:noProof/>
              <w:sz w:val="22"/>
              <w:szCs w:val="22"/>
              <w:lang w:eastAsia="fr-BE"/>
            </w:rPr>
          </w:pPr>
          <w:hyperlink w:anchor="_Toc32922888" w:history="1">
            <w:r w:rsidRPr="00D80A36">
              <w:rPr>
                <w:rStyle w:val="Lienhypertexte"/>
                <w:noProof/>
              </w:rPr>
              <w:t>4</w:t>
            </w:r>
            <w:r>
              <w:rPr>
                <w:rFonts w:eastAsiaTheme="minorEastAsia"/>
                <w:b w:val="0"/>
                <w:bCs w:val="0"/>
                <w:noProof/>
                <w:sz w:val="22"/>
                <w:szCs w:val="22"/>
                <w:lang w:eastAsia="fr-BE"/>
              </w:rPr>
              <w:tab/>
            </w:r>
            <w:r w:rsidRPr="00D80A36">
              <w:rPr>
                <w:rStyle w:val="Lienhypertexte"/>
                <w:noProof/>
              </w:rPr>
              <w:t>Section 4 - Demande de reconnaissance d’une décision établie dans une autre Région/Etat membre de l’Union européenne (Chapitre VIII de l’AGW)</w:t>
            </w:r>
            <w:r>
              <w:rPr>
                <w:noProof/>
                <w:webHidden/>
              </w:rPr>
              <w:tab/>
            </w:r>
            <w:r>
              <w:rPr>
                <w:noProof/>
                <w:webHidden/>
              </w:rPr>
              <w:fldChar w:fldCharType="begin"/>
            </w:r>
            <w:r>
              <w:rPr>
                <w:noProof/>
                <w:webHidden/>
              </w:rPr>
              <w:instrText xml:space="preserve"> PAGEREF _Toc32922888 \h </w:instrText>
            </w:r>
            <w:r>
              <w:rPr>
                <w:noProof/>
                <w:webHidden/>
              </w:rPr>
            </w:r>
            <w:r>
              <w:rPr>
                <w:noProof/>
                <w:webHidden/>
              </w:rPr>
              <w:fldChar w:fldCharType="separate"/>
            </w:r>
            <w:r>
              <w:rPr>
                <w:noProof/>
                <w:webHidden/>
              </w:rPr>
              <w:t>15</w:t>
            </w:r>
            <w:r>
              <w:rPr>
                <w:noProof/>
                <w:webHidden/>
              </w:rPr>
              <w:fldChar w:fldCharType="end"/>
            </w:r>
          </w:hyperlink>
        </w:p>
        <w:p w14:paraId="0A07EB26" w14:textId="45EBCF8C"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89" w:history="1">
            <w:r w:rsidRPr="00D80A36">
              <w:rPr>
                <w:rStyle w:val="Lienhypertexte"/>
                <w:noProof/>
              </w:rPr>
              <w:t>4.1</w:t>
            </w:r>
            <w:r>
              <w:rPr>
                <w:rFonts w:eastAsiaTheme="minorEastAsia"/>
                <w:i w:val="0"/>
                <w:iCs w:val="0"/>
                <w:noProof/>
                <w:sz w:val="22"/>
                <w:szCs w:val="22"/>
                <w:lang w:eastAsia="fr-BE"/>
              </w:rPr>
              <w:tab/>
            </w:r>
            <w:r w:rsidRPr="00D80A36">
              <w:rPr>
                <w:rStyle w:val="Lienhypertexte"/>
                <w:noProof/>
              </w:rPr>
              <w:t>Copie de la décision (Art. 23, point 1°)</w:t>
            </w:r>
            <w:r>
              <w:rPr>
                <w:noProof/>
                <w:webHidden/>
              </w:rPr>
              <w:tab/>
            </w:r>
            <w:r>
              <w:rPr>
                <w:noProof/>
                <w:webHidden/>
              </w:rPr>
              <w:fldChar w:fldCharType="begin"/>
            </w:r>
            <w:r>
              <w:rPr>
                <w:noProof/>
                <w:webHidden/>
              </w:rPr>
              <w:instrText xml:space="preserve"> PAGEREF _Toc32922889 \h </w:instrText>
            </w:r>
            <w:r>
              <w:rPr>
                <w:noProof/>
                <w:webHidden/>
              </w:rPr>
            </w:r>
            <w:r>
              <w:rPr>
                <w:noProof/>
                <w:webHidden/>
              </w:rPr>
              <w:fldChar w:fldCharType="separate"/>
            </w:r>
            <w:r>
              <w:rPr>
                <w:noProof/>
                <w:webHidden/>
              </w:rPr>
              <w:t>15</w:t>
            </w:r>
            <w:r>
              <w:rPr>
                <w:noProof/>
                <w:webHidden/>
              </w:rPr>
              <w:fldChar w:fldCharType="end"/>
            </w:r>
          </w:hyperlink>
        </w:p>
        <w:p w14:paraId="6CD4CE52" w14:textId="01183611"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90" w:history="1">
            <w:r w:rsidRPr="00D80A36">
              <w:rPr>
                <w:rStyle w:val="Lienhypertexte"/>
                <w:noProof/>
              </w:rPr>
              <w:t>4.2</w:t>
            </w:r>
            <w:r>
              <w:rPr>
                <w:rFonts w:eastAsiaTheme="minorEastAsia"/>
                <w:i w:val="0"/>
                <w:iCs w:val="0"/>
                <w:noProof/>
                <w:sz w:val="22"/>
                <w:szCs w:val="22"/>
                <w:lang w:eastAsia="fr-BE"/>
              </w:rPr>
              <w:tab/>
            </w:r>
            <w:r w:rsidRPr="00D80A36">
              <w:rPr>
                <w:rStyle w:val="Lienhypertexte"/>
                <w:noProof/>
              </w:rPr>
              <w:t>Notification conformément à la directive (UE) 2015/1535 (art. 23, point 2°)</w:t>
            </w:r>
            <w:r>
              <w:rPr>
                <w:noProof/>
                <w:webHidden/>
              </w:rPr>
              <w:tab/>
            </w:r>
            <w:r>
              <w:rPr>
                <w:noProof/>
                <w:webHidden/>
              </w:rPr>
              <w:fldChar w:fldCharType="begin"/>
            </w:r>
            <w:r>
              <w:rPr>
                <w:noProof/>
                <w:webHidden/>
              </w:rPr>
              <w:instrText xml:space="preserve"> PAGEREF _Toc32922890 \h </w:instrText>
            </w:r>
            <w:r>
              <w:rPr>
                <w:noProof/>
                <w:webHidden/>
              </w:rPr>
            </w:r>
            <w:r>
              <w:rPr>
                <w:noProof/>
                <w:webHidden/>
              </w:rPr>
              <w:fldChar w:fldCharType="separate"/>
            </w:r>
            <w:r>
              <w:rPr>
                <w:noProof/>
                <w:webHidden/>
              </w:rPr>
              <w:t>15</w:t>
            </w:r>
            <w:r>
              <w:rPr>
                <w:noProof/>
                <w:webHidden/>
              </w:rPr>
              <w:fldChar w:fldCharType="end"/>
            </w:r>
          </w:hyperlink>
        </w:p>
        <w:p w14:paraId="3AFBFE80" w14:textId="3FF7F4C5"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91" w:history="1">
            <w:r w:rsidRPr="00D80A36">
              <w:rPr>
                <w:rStyle w:val="Lienhypertexte"/>
                <w:noProof/>
              </w:rPr>
              <w:t>4.3</w:t>
            </w:r>
            <w:r>
              <w:rPr>
                <w:rFonts w:eastAsiaTheme="minorEastAsia"/>
                <w:i w:val="0"/>
                <w:iCs w:val="0"/>
                <w:noProof/>
                <w:sz w:val="22"/>
                <w:szCs w:val="22"/>
                <w:lang w:eastAsia="fr-BE"/>
              </w:rPr>
              <w:tab/>
            </w:r>
            <w:r w:rsidRPr="00D80A36">
              <w:rPr>
                <w:rStyle w:val="Lienhypertexte"/>
                <w:noProof/>
              </w:rPr>
              <w:t>Description des activités du demandeur</w:t>
            </w:r>
            <w:r>
              <w:rPr>
                <w:noProof/>
                <w:webHidden/>
              </w:rPr>
              <w:tab/>
            </w:r>
            <w:r>
              <w:rPr>
                <w:noProof/>
                <w:webHidden/>
              </w:rPr>
              <w:fldChar w:fldCharType="begin"/>
            </w:r>
            <w:r>
              <w:rPr>
                <w:noProof/>
                <w:webHidden/>
              </w:rPr>
              <w:instrText xml:space="preserve"> PAGEREF _Toc32922891 \h </w:instrText>
            </w:r>
            <w:r>
              <w:rPr>
                <w:noProof/>
                <w:webHidden/>
              </w:rPr>
            </w:r>
            <w:r>
              <w:rPr>
                <w:noProof/>
                <w:webHidden/>
              </w:rPr>
              <w:fldChar w:fldCharType="separate"/>
            </w:r>
            <w:r>
              <w:rPr>
                <w:noProof/>
                <w:webHidden/>
              </w:rPr>
              <w:t>16</w:t>
            </w:r>
            <w:r>
              <w:rPr>
                <w:noProof/>
                <w:webHidden/>
              </w:rPr>
              <w:fldChar w:fldCharType="end"/>
            </w:r>
          </w:hyperlink>
        </w:p>
        <w:p w14:paraId="705F3EC0" w14:textId="61DD816B"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92" w:history="1">
            <w:r w:rsidRPr="00D80A36">
              <w:rPr>
                <w:rStyle w:val="Lienhypertexte"/>
                <w:noProof/>
              </w:rPr>
              <w:t>4.4</w:t>
            </w:r>
            <w:r>
              <w:rPr>
                <w:rFonts w:eastAsiaTheme="minorEastAsia"/>
                <w:i w:val="0"/>
                <w:iCs w:val="0"/>
                <w:noProof/>
                <w:sz w:val="22"/>
                <w:szCs w:val="22"/>
                <w:lang w:eastAsia="fr-BE"/>
              </w:rPr>
              <w:tab/>
            </w:r>
            <w:r w:rsidRPr="00D80A36">
              <w:rPr>
                <w:rStyle w:val="Lienhypertexte"/>
                <w:noProof/>
              </w:rPr>
              <w:t>Description du déchet, des opérations de valorisation, de la substance ou objet qui en résulte et de son utilisation (Art. 23, point 1°)</w:t>
            </w:r>
            <w:r>
              <w:rPr>
                <w:noProof/>
                <w:webHidden/>
              </w:rPr>
              <w:tab/>
            </w:r>
            <w:r>
              <w:rPr>
                <w:noProof/>
                <w:webHidden/>
              </w:rPr>
              <w:fldChar w:fldCharType="begin"/>
            </w:r>
            <w:r>
              <w:rPr>
                <w:noProof/>
                <w:webHidden/>
              </w:rPr>
              <w:instrText xml:space="preserve"> PAGEREF _Toc32922892 \h </w:instrText>
            </w:r>
            <w:r>
              <w:rPr>
                <w:noProof/>
                <w:webHidden/>
              </w:rPr>
            </w:r>
            <w:r>
              <w:rPr>
                <w:noProof/>
                <w:webHidden/>
              </w:rPr>
              <w:fldChar w:fldCharType="separate"/>
            </w:r>
            <w:r>
              <w:rPr>
                <w:noProof/>
                <w:webHidden/>
              </w:rPr>
              <w:t>16</w:t>
            </w:r>
            <w:r>
              <w:rPr>
                <w:noProof/>
                <w:webHidden/>
              </w:rPr>
              <w:fldChar w:fldCharType="end"/>
            </w:r>
          </w:hyperlink>
        </w:p>
        <w:p w14:paraId="10F74C2E" w14:textId="4C2492A3" w:rsidR="007A7221" w:rsidRDefault="007A7221">
          <w:pPr>
            <w:pStyle w:val="TM3"/>
            <w:tabs>
              <w:tab w:val="left" w:pos="1100"/>
              <w:tab w:val="right" w:leader="dot" w:pos="9062"/>
            </w:tabs>
            <w:rPr>
              <w:rFonts w:eastAsiaTheme="minorEastAsia"/>
              <w:noProof/>
              <w:sz w:val="22"/>
              <w:szCs w:val="22"/>
              <w:lang w:eastAsia="fr-BE"/>
            </w:rPr>
          </w:pPr>
          <w:hyperlink w:anchor="_Toc32922893" w:history="1">
            <w:r w:rsidRPr="00D80A36">
              <w:rPr>
                <w:rStyle w:val="Lienhypertexte"/>
                <w:noProof/>
              </w:rPr>
              <w:t>4.4.1</w:t>
            </w:r>
            <w:r>
              <w:rPr>
                <w:rFonts w:eastAsiaTheme="minorEastAsia"/>
                <w:noProof/>
                <w:sz w:val="22"/>
                <w:szCs w:val="22"/>
                <w:lang w:eastAsia="fr-BE"/>
              </w:rPr>
              <w:tab/>
            </w:r>
            <w:r w:rsidRPr="00D80A36">
              <w:rPr>
                <w:rStyle w:val="Lienhypertexte"/>
                <w:noProof/>
              </w:rPr>
              <w:t>Production et origine du déchet</w:t>
            </w:r>
            <w:r>
              <w:rPr>
                <w:noProof/>
                <w:webHidden/>
              </w:rPr>
              <w:tab/>
            </w:r>
            <w:r>
              <w:rPr>
                <w:noProof/>
                <w:webHidden/>
              </w:rPr>
              <w:fldChar w:fldCharType="begin"/>
            </w:r>
            <w:r>
              <w:rPr>
                <w:noProof/>
                <w:webHidden/>
              </w:rPr>
              <w:instrText xml:space="preserve"> PAGEREF _Toc32922893 \h </w:instrText>
            </w:r>
            <w:r>
              <w:rPr>
                <w:noProof/>
                <w:webHidden/>
              </w:rPr>
            </w:r>
            <w:r>
              <w:rPr>
                <w:noProof/>
                <w:webHidden/>
              </w:rPr>
              <w:fldChar w:fldCharType="separate"/>
            </w:r>
            <w:r>
              <w:rPr>
                <w:noProof/>
                <w:webHidden/>
              </w:rPr>
              <w:t>16</w:t>
            </w:r>
            <w:r>
              <w:rPr>
                <w:noProof/>
                <w:webHidden/>
              </w:rPr>
              <w:fldChar w:fldCharType="end"/>
            </w:r>
          </w:hyperlink>
        </w:p>
        <w:p w14:paraId="7A324112" w14:textId="1A1EB7EC" w:rsidR="007A7221" w:rsidRDefault="007A7221">
          <w:pPr>
            <w:pStyle w:val="TM3"/>
            <w:tabs>
              <w:tab w:val="left" w:pos="1100"/>
              <w:tab w:val="right" w:leader="dot" w:pos="9062"/>
            </w:tabs>
            <w:rPr>
              <w:rFonts w:eastAsiaTheme="minorEastAsia"/>
              <w:noProof/>
              <w:sz w:val="22"/>
              <w:szCs w:val="22"/>
              <w:lang w:eastAsia="fr-BE"/>
            </w:rPr>
          </w:pPr>
          <w:hyperlink w:anchor="_Toc32922894" w:history="1">
            <w:r w:rsidRPr="00D80A36">
              <w:rPr>
                <w:rStyle w:val="Lienhypertexte"/>
                <w:noProof/>
              </w:rPr>
              <w:t>4.4.2</w:t>
            </w:r>
            <w:r>
              <w:rPr>
                <w:rFonts w:eastAsiaTheme="minorEastAsia"/>
                <w:noProof/>
                <w:sz w:val="22"/>
                <w:szCs w:val="22"/>
                <w:lang w:eastAsia="fr-BE"/>
              </w:rPr>
              <w:tab/>
            </w:r>
            <w:r w:rsidRPr="00D80A36">
              <w:rPr>
                <w:rStyle w:val="Lienhypertexte"/>
                <w:noProof/>
              </w:rPr>
              <w:t>Identification du déchet</w:t>
            </w:r>
            <w:r>
              <w:rPr>
                <w:noProof/>
                <w:webHidden/>
              </w:rPr>
              <w:tab/>
            </w:r>
            <w:r>
              <w:rPr>
                <w:noProof/>
                <w:webHidden/>
              </w:rPr>
              <w:fldChar w:fldCharType="begin"/>
            </w:r>
            <w:r>
              <w:rPr>
                <w:noProof/>
                <w:webHidden/>
              </w:rPr>
              <w:instrText xml:space="preserve"> PAGEREF _Toc32922894 \h </w:instrText>
            </w:r>
            <w:r>
              <w:rPr>
                <w:noProof/>
                <w:webHidden/>
              </w:rPr>
            </w:r>
            <w:r>
              <w:rPr>
                <w:noProof/>
                <w:webHidden/>
              </w:rPr>
              <w:fldChar w:fldCharType="separate"/>
            </w:r>
            <w:r>
              <w:rPr>
                <w:noProof/>
                <w:webHidden/>
              </w:rPr>
              <w:t>16</w:t>
            </w:r>
            <w:r>
              <w:rPr>
                <w:noProof/>
                <w:webHidden/>
              </w:rPr>
              <w:fldChar w:fldCharType="end"/>
            </w:r>
          </w:hyperlink>
        </w:p>
        <w:p w14:paraId="74F750DD" w14:textId="3F7AB2A0" w:rsidR="007A7221" w:rsidRDefault="007A7221">
          <w:pPr>
            <w:pStyle w:val="TM3"/>
            <w:tabs>
              <w:tab w:val="left" w:pos="1100"/>
              <w:tab w:val="right" w:leader="dot" w:pos="9062"/>
            </w:tabs>
            <w:rPr>
              <w:rFonts w:eastAsiaTheme="minorEastAsia"/>
              <w:noProof/>
              <w:sz w:val="22"/>
              <w:szCs w:val="22"/>
              <w:lang w:eastAsia="fr-BE"/>
            </w:rPr>
          </w:pPr>
          <w:hyperlink w:anchor="_Toc32922895" w:history="1">
            <w:r w:rsidRPr="00D80A36">
              <w:rPr>
                <w:rStyle w:val="Lienhypertexte"/>
                <w:noProof/>
              </w:rPr>
              <w:t>4.4.3</w:t>
            </w:r>
            <w:r>
              <w:rPr>
                <w:rFonts w:eastAsiaTheme="minorEastAsia"/>
                <w:noProof/>
                <w:sz w:val="22"/>
                <w:szCs w:val="22"/>
                <w:lang w:eastAsia="fr-BE"/>
              </w:rPr>
              <w:tab/>
            </w:r>
            <w:r w:rsidRPr="00D80A36">
              <w:rPr>
                <w:rStyle w:val="Lienhypertexte"/>
                <w:noProof/>
              </w:rPr>
              <w:t>Description de l’opération de valorisation</w:t>
            </w:r>
            <w:r>
              <w:rPr>
                <w:noProof/>
                <w:webHidden/>
              </w:rPr>
              <w:tab/>
            </w:r>
            <w:r>
              <w:rPr>
                <w:noProof/>
                <w:webHidden/>
              </w:rPr>
              <w:fldChar w:fldCharType="begin"/>
            </w:r>
            <w:r>
              <w:rPr>
                <w:noProof/>
                <w:webHidden/>
              </w:rPr>
              <w:instrText xml:space="preserve"> PAGEREF _Toc32922895 \h </w:instrText>
            </w:r>
            <w:r>
              <w:rPr>
                <w:noProof/>
                <w:webHidden/>
              </w:rPr>
            </w:r>
            <w:r>
              <w:rPr>
                <w:noProof/>
                <w:webHidden/>
              </w:rPr>
              <w:fldChar w:fldCharType="separate"/>
            </w:r>
            <w:r>
              <w:rPr>
                <w:noProof/>
                <w:webHidden/>
              </w:rPr>
              <w:t>16</w:t>
            </w:r>
            <w:r>
              <w:rPr>
                <w:noProof/>
                <w:webHidden/>
              </w:rPr>
              <w:fldChar w:fldCharType="end"/>
            </w:r>
          </w:hyperlink>
        </w:p>
        <w:p w14:paraId="4EE61BE8" w14:textId="59E74E41" w:rsidR="007A7221" w:rsidRDefault="007A7221">
          <w:pPr>
            <w:pStyle w:val="TM3"/>
            <w:tabs>
              <w:tab w:val="left" w:pos="1100"/>
              <w:tab w:val="right" w:leader="dot" w:pos="9062"/>
            </w:tabs>
            <w:rPr>
              <w:rFonts w:eastAsiaTheme="minorEastAsia"/>
              <w:noProof/>
              <w:sz w:val="22"/>
              <w:szCs w:val="22"/>
              <w:lang w:eastAsia="fr-BE"/>
            </w:rPr>
          </w:pPr>
          <w:hyperlink w:anchor="_Toc32922896" w:history="1">
            <w:r w:rsidRPr="00D80A36">
              <w:rPr>
                <w:rStyle w:val="Lienhypertexte"/>
                <w:noProof/>
              </w:rPr>
              <w:t>4.4.4</w:t>
            </w:r>
            <w:r>
              <w:rPr>
                <w:rFonts w:eastAsiaTheme="minorEastAsia"/>
                <w:noProof/>
                <w:sz w:val="22"/>
                <w:szCs w:val="22"/>
                <w:lang w:eastAsia="fr-BE"/>
              </w:rPr>
              <w:tab/>
            </w:r>
            <w:r w:rsidRPr="00D80A36">
              <w:rPr>
                <w:rStyle w:val="Lienhypertexte"/>
                <w:noProof/>
              </w:rPr>
              <w:t>Description de la substance ou l’objet et de son utilisation</w:t>
            </w:r>
            <w:r>
              <w:rPr>
                <w:noProof/>
                <w:webHidden/>
              </w:rPr>
              <w:tab/>
            </w:r>
            <w:r>
              <w:rPr>
                <w:noProof/>
                <w:webHidden/>
              </w:rPr>
              <w:fldChar w:fldCharType="begin"/>
            </w:r>
            <w:r>
              <w:rPr>
                <w:noProof/>
                <w:webHidden/>
              </w:rPr>
              <w:instrText xml:space="preserve"> PAGEREF _Toc32922896 \h </w:instrText>
            </w:r>
            <w:r>
              <w:rPr>
                <w:noProof/>
                <w:webHidden/>
              </w:rPr>
            </w:r>
            <w:r>
              <w:rPr>
                <w:noProof/>
                <w:webHidden/>
              </w:rPr>
              <w:fldChar w:fldCharType="separate"/>
            </w:r>
            <w:r>
              <w:rPr>
                <w:noProof/>
                <w:webHidden/>
              </w:rPr>
              <w:t>17</w:t>
            </w:r>
            <w:r>
              <w:rPr>
                <w:noProof/>
                <w:webHidden/>
              </w:rPr>
              <w:fldChar w:fldCharType="end"/>
            </w:r>
          </w:hyperlink>
        </w:p>
        <w:p w14:paraId="6CC9633A" w14:textId="0DA75188" w:rsidR="007A7221" w:rsidRDefault="007A7221">
          <w:pPr>
            <w:pStyle w:val="TM4"/>
            <w:tabs>
              <w:tab w:val="right" w:leader="dot" w:pos="9062"/>
            </w:tabs>
            <w:rPr>
              <w:rFonts w:eastAsiaTheme="minorEastAsia"/>
              <w:noProof/>
              <w:sz w:val="22"/>
              <w:szCs w:val="22"/>
              <w:lang w:eastAsia="fr-BE"/>
            </w:rPr>
          </w:pPr>
          <w:hyperlink w:anchor="_Toc32922897" w:history="1">
            <w:r w:rsidRPr="00D80A36">
              <w:rPr>
                <w:rStyle w:val="Lienhypertexte"/>
                <w:noProof/>
              </w:rPr>
              <w:t>Description de l’application ou de l’utilisation visée de la substance ou l’objet</w:t>
            </w:r>
            <w:r>
              <w:rPr>
                <w:noProof/>
                <w:webHidden/>
              </w:rPr>
              <w:tab/>
            </w:r>
            <w:r>
              <w:rPr>
                <w:noProof/>
                <w:webHidden/>
              </w:rPr>
              <w:fldChar w:fldCharType="begin"/>
            </w:r>
            <w:r>
              <w:rPr>
                <w:noProof/>
                <w:webHidden/>
              </w:rPr>
              <w:instrText xml:space="preserve"> PAGEREF _Toc32922897 \h </w:instrText>
            </w:r>
            <w:r>
              <w:rPr>
                <w:noProof/>
                <w:webHidden/>
              </w:rPr>
            </w:r>
            <w:r>
              <w:rPr>
                <w:noProof/>
                <w:webHidden/>
              </w:rPr>
              <w:fldChar w:fldCharType="separate"/>
            </w:r>
            <w:r>
              <w:rPr>
                <w:noProof/>
                <w:webHidden/>
              </w:rPr>
              <w:t>17</w:t>
            </w:r>
            <w:r>
              <w:rPr>
                <w:noProof/>
                <w:webHidden/>
              </w:rPr>
              <w:fldChar w:fldCharType="end"/>
            </w:r>
          </w:hyperlink>
        </w:p>
        <w:p w14:paraId="04F0A102" w14:textId="31D95AA5" w:rsidR="007A7221" w:rsidRDefault="007A7221">
          <w:pPr>
            <w:pStyle w:val="TM4"/>
            <w:tabs>
              <w:tab w:val="right" w:leader="dot" w:pos="9062"/>
            </w:tabs>
            <w:rPr>
              <w:rFonts w:eastAsiaTheme="minorEastAsia"/>
              <w:noProof/>
              <w:sz w:val="22"/>
              <w:szCs w:val="22"/>
              <w:lang w:eastAsia="fr-BE"/>
            </w:rPr>
          </w:pPr>
          <w:hyperlink w:anchor="_Toc32922898" w:history="1">
            <w:r w:rsidRPr="00D80A36">
              <w:rPr>
                <w:rStyle w:val="Lienhypertexte"/>
                <w:noProof/>
              </w:rPr>
              <w:t>Caractérisation de la substance ou l’objet</w:t>
            </w:r>
            <w:r>
              <w:rPr>
                <w:noProof/>
                <w:webHidden/>
              </w:rPr>
              <w:tab/>
            </w:r>
            <w:r>
              <w:rPr>
                <w:noProof/>
                <w:webHidden/>
              </w:rPr>
              <w:fldChar w:fldCharType="begin"/>
            </w:r>
            <w:r>
              <w:rPr>
                <w:noProof/>
                <w:webHidden/>
              </w:rPr>
              <w:instrText xml:space="preserve"> PAGEREF _Toc32922898 \h </w:instrText>
            </w:r>
            <w:r>
              <w:rPr>
                <w:noProof/>
                <w:webHidden/>
              </w:rPr>
            </w:r>
            <w:r>
              <w:rPr>
                <w:noProof/>
                <w:webHidden/>
              </w:rPr>
              <w:fldChar w:fldCharType="separate"/>
            </w:r>
            <w:r>
              <w:rPr>
                <w:noProof/>
                <w:webHidden/>
              </w:rPr>
              <w:t>17</w:t>
            </w:r>
            <w:r>
              <w:rPr>
                <w:noProof/>
                <w:webHidden/>
              </w:rPr>
              <w:fldChar w:fldCharType="end"/>
            </w:r>
          </w:hyperlink>
        </w:p>
        <w:p w14:paraId="1E5D83CC" w14:textId="30CD4B0E" w:rsidR="007A7221" w:rsidRDefault="007A7221">
          <w:pPr>
            <w:pStyle w:val="TM2"/>
            <w:tabs>
              <w:tab w:val="left" w:pos="880"/>
              <w:tab w:val="right" w:leader="dot" w:pos="9062"/>
            </w:tabs>
            <w:rPr>
              <w:rFonts w:eastAsiaTheme="minorEastAsia"/>
              <w:i w:val="0"/>
              <w:iCs w:val="0"/>
              <w:noProof/>
              <w:sz w:val="22"/>
              <w:szCs w:val="22"/>
              <w:lang w:eastAsia="fr-BE"/>
            </w:rPr>
          </w:pPr>
          <w:hyperlink w:anchor="_Toc32922899" w:history="1">
            <w:r w:rsidRPr="00D80A36">
              <w:rPr>
                <w:rStyle w:val="Lienhypertexte"/>
                <w:noProof/>
              </w:rPr>
              <w:t>4.5</w:t>
            </w:r>
            <w:r>
              <w:rPr>
                <w:rFonts w:eastAsiaTheme="minorEastAsia"/>
                <w:i w:val="0"/>
                <w:iCs w:val="0"/>
                <w:noProof/>
                <w:sz w:val="22"/>
                <w:szCs w:val="22"/>
                <w:lang w:eastAsia="fr-BE"/>
              </w:rPr>
              <w:tab/>
            </w:r>
            <w:r w:rsidRPr="00D80A36">
              <w:rPr>
                <w:rStyle w:val="Lienhypertexte"/>
                <w:noProof/>
              </w:rPr>
              <w:t>Respect des quatre conditions et des critères de sortie du statut de déchet</w:t>
            </w:r>
            <w:r>
              <w:rPr>
                <w:noProof/>
                <w:webHidden/>
              </w:rPr>
              <w:tab/>
            </w:r>
            <w:r>
              <w:rPr>
                <w:noProof/>
                <w:webHidden/>
              </w:rPr>
              <w:fldChar w:fldCharType="begin"/>
            </w:r>
            <w:r>
              <w:rPr>
                <w:noProof/>
                <w:webHidden/>
              </w:rPr>
              <w:instrText xml:space="preserve"> PAGEREF _Toc32922899 \h </w:instrText>
            </w:r>
            <w:r>
              <w:rPr>
                <w:noProof/>
                <w:webHidden/>
              </w:rPr>
            </w:r>
            <w:r>
              <w:rPr>
                <w:noProof/>
                <w:webHidden/>
              </w:rPr>
              <w:fldChar w:fldCharType="separate"/>
            </w:r>
            <w:r>
              <w:rPr>
                <w:noProof/>
                <w:webHidden/>
              </w:rPr>
              <w:t>18</w:t>
            </w:r>
            <w:r>
              <w:rPr>
                <w:noProof/>
                <w:webHidden/>
              </w:rPr>
              <w:fldChar w:fldCharType="end"/>
            </w:r>
          </w:hyperlink>
        </w:p>
        <w:p w14:paraId="0495FA30" w14:textId="6C22DA63" w:rsidR="007A7221" w:rsidRDefault="007A7221">
          <w:pPr>
            <w:pStyle w:val="TM2"/>
            <w:tabs>
              <w:tab w:val="left" w:pos="880"/>
              <w:tab w:val="right" w:leader="dot" w:pos="9062"/>
            </w:tabs>
            <w:rPr>
              <w:rFonts w:eastAsiaTheme="minorEastAsia"/>
              <w:i w:val="0"/>
              <w:iCs w:val="0"/>
              <w:noProof/>
              <w:sz w:val="22"/>
              <w:szCs w:val="22"/>
              <w:lang w:eastAsia="fr-BE"/>
            </w:rPr>
          </w:pPr>
          <w:hyperlink w:anchor="_Toc32922900" w:history="1">
            <w:r w:rsidRPr="00D80A36">
              <w:rPr>
                <w:rStyle w:val="Lienhypertexte"/>
                <w:noProof/>
              </w:rPr>
              <w:t>4.6</w:t>
            </w:r>
            <w:r>
              <w:rPr>
                <w:rFonts w:eastAsiaTheme="minorEastAsia"/>
                <w:i w:val="0"/>
                <w:iCs w:val="0"/>
                <w:noProof/>
                <w:sz w:val="22"/>
                <w:szCs w:val="22"/>
                <w:lang w:eastAsia="fr-BE"/>
              </w:rPr>
              <w:tab/>
            </w:r>
            <w:r w:rsidRPr="00D80A36">
              <w:rPr>
                <w:rStyle w:val="Lienhypertexte"/>
                <w:noProof/>
              </w:rPr>
              <w:t>Système de gestion de la qualité (art. 23, point 3° et art.22)</w:t>
            </w:r>
            <w:r>
              <w:rPr>
                <w:noProof/>
                <w:webHidden/>
              </w:rPr>
              <w:tab/>
            </w:r>
            <w:r>
              <w:rPr>
                <w:noProof/>
                <w:webHidden/>
              </w:rPr>
              <w:fldChar w:fldCharType="begin"/>
            </w:r>
            <w:r>
              <w:rPr>
                <w:noProof/>
                <w:webHidden/>
              </w:rPr>
              <w:instrText xml:space="preserve"> PAGEREF _Toc32922900 \h </w:instrText>
            </w:r>
            <w:r>
              <w:rPr>
                <w:noProof/>
                <w:webHidden/>
              </w:rPr>
            </w:r>
            <w:r>
              <w:rPr>
                <w:noProof/>
                <w:webHidden/>
              </w:rPr>
              <w:fldChar w:fldCharType="separate"/>
            </w:r>
            <w:r>
              <w:rPr>
                <w:noProof/>
                <w:webHidden/>
              </w:rPr>
              <w:t>19</w:t>
            </w:r>
            <w:r>
              <w:rPr>
                <w:noProof/>
                <w:webHidden/>
              </w:rPr>
              <w:fldChar w:fldCharType="end"/>
            </w:r>
          </w:hyperlink>
        </w:p>
        <w:p w14:paraId="08ABA516" w14:textId="0066DB12" w:rsidR="007A7221" w:rsidRDefault="007A7221">
          <w:pPr>
            <w:pStyle w:val="TM2"/>
            <w:tabs>
              <w:tab w:val="left" w:pos="880"/>
              <w:tab w:val="right" w:leader="dot" w:pos="9062"/>
            </w:tabs>
            <w:rPr>
              <w:rFonts w:eastAsiaTheme="minorEastAsia"/>
              <w:i w:val="0"/>
              <w:iCs w:val="0"/>
              <w:noProof/>
              <w:sz w:val="22"/>
              <w:szCs w:val="22"/>
              <w:lang w:eastAsia="fr-BE"/>
            </w:rPr>
          </w:pPr>
          <w:hyperlink w:anchor="_Toc32922901" w:history="1">
            <w:r w:rsidRPr="00D80A36">
              <w:rPr>
                <w:rStyle w:val="Lienhypertexte"/>
                <w:noProof/>
              </w:rPr>
              <w:t>4.7</w:t>
            </w:r>
            <w:r>
              <w:rPr>
                <w:rFonts w:eastAsiaTheme="minorEastAsia"/>
                <w:i w:val="0"/>
                <w:iCs w:val="0"/>
                <w:noProof/>
                <w:sz w:val="22"/>
                <w:szCs w:val="22"/>
                <w:lang w:eastAsia="fr-BE"/>
              </w:rPr>
              <w:tab/>
            </w:r>
            <w:r w:rsidRPr="00D80A36">
              <w:rPr>
                <w:rStyle w:val="Lienhypertexte"/>
                <w:noProof/>
              </w:rPr>
              <w:t>Attestation de conformité (Art. 21)</w:t>
            </w:r>
            <w:r>
              <w:rPr>
                <w:noProof/>
                <w:webHidden/>
              </w:rPr>
              <w:tab/>
            </w:r>
            <w:r>
              <w:rPr>
                <w:noProof/>
                <w:webHidden/>
              </w:rPr>
              <w:fldChar w:fldCharType="begin"/>
            </w:r>
            <w:r>
              <w:rPr>
                <w:noProof/>
                <w:webHidden/>
              </w:rPr>
              <w:instrText xml:space="preserve"> PAGEREF _Toc32922901 \h </w:instrText>
            </w:r>
            <w:r>
              <w:rPr>
                <w:noProof/>
                <w:webHidden/>
              </w:rPr>
            </w:r>
            <w:r>
              <w:rPr>
                <w:noProof/>
                <w:webHidden/>
              </w:rPr>
              <w:fldChar w:fldCharType="separate"/>
            </w:r>
            <w:r>
              <w:rPr>
                <w:noProof/>
                <w:webHidden/>
              </w:rPr>
              <w:t>19</w:t>
            </w:r>
            <w:r>
              <w:rPr>
                <w:noProof/>
                <w:webHidden/>
              </w:rPr>
              <w:fldChar w:fldCharType="end"/>
            </w:r>
          </w:hyperlink>
        </w:p>
        <w:p w14:paraId="5CD2826A" w14:textId="615177A5" w:rsidR="0084217B" w:rsidRDefault="0046674E">
          <w:r>
            <w:rPr>
              <w:sz w:val="20"/>
              <w:szCs w:val="20"/>
            </w:rPr>
            <w:fldChar w:fldCharType="end"/>
          </w:r>
        </w:p>
      </w:sdtContent>
    </w:sdt>
    <w:p w14:paraId="12E2154C" w14:textId="77777777" w:rsidR="0046674E" w:rsidRDefault="0046674E" w:rsidP="0046674E">
      <w:pPr>
        <w:pStyle w:val="Tabledesillustrations"/>
        <w:tabs>
          <w:tab w:val="right" w:leader="dot" w:pos="9396"/>
        </w:tabs>
      </w:pPr>
    </w:p>
    <w:p w14:paraId="0657B099" w14:textId="77777777" w:rsidR="0046674E" w:rsidRPr="004C57A7" w:rsidRDefault="0046674E" w:rsidP="00BA3077">
      <w:pPr>
        <w:pStyle w:val="En-ttedetabledesmatires"/>
      </w:pPr>
      <w:r w:rsidRPr="004C57A7">
        <w:t xml:space="preserve">Liste des </w:t>
      </w:r>
      <w:r>
        <w:t>annexes</w:t>
      </w:r>
    </w:p>
    <w:p w14:paraId="6D1E8298" w14:textId="0E2C850D" w:rsidR="000D61AC" w:rsidRDefault="000D61AC" w:rsidP="00BA3077">
      <w:pPr>
        <w:pStyle w:val="Corpsdetexte"/>
      </w:pPr>
      <w:r>
        <w:t>Le demandeur liste les annexes auxquelles f</w:t>
      </w:r>
      <w:r w:rsidR="00BA3077">
        <w:t>ai</w:t>
      </w:r>
      <w:r>
        <w:t xml:space="preserve">t référence </w:t>
      </w:r>
      <w:r w:rsidR="00AF7940">
        <w:t>son</w:t>
      </w:r>
      <w:r>
        <w:t xml:space="preserve"> dossier technique et les identifie de manière claire</w:t>
      </w:r>
      <w:r w:rsidR="00B06994">
        <w:t>.</w:t>
      </w:r>
      <w:r w:rsidR="00096313">
        <w:t xml:space="preserve"> Les annexes figurant et faisant partie intégrante du dossier technique ne doivent pas être listées dans le tableau de la section 3.2 du formulaire de demande.</w:t>
      </w:r>
    </w:p>
    <w:p w14:paraId="102E3878" w14:textId="77777777" w:rsidR="00AF7940" w:rsidRPr="008C077E" w:rsidRDefault="00AF7940" w:rsidP="0046674E">
      <w:pPr>
        <w:pStyle w:val="Corpsdetexte"/>
      </w:pPr>
    </w:p>
    <w:p w14:paraId="4684F715" w14:textId="1109F079" w:rsidR="0046674E" w:rsidRDefault="0046674E" w:rsidP="0046674E">
      <w:pPr>
        <w:pStyle w:val="En-ttedetabledesmatires"/>
      </w:pPr>
      <w:r>
        <w:t xml:space="preserve">Acronymes et </w:t>
      </w:r>
      <w:r w:rsidR="00E023AA">
        <w:t>abréviation</w:t>
      </w:r>
      <w:r w:rsidR="00C7559D">
        <w:t>s</w:t>
      </w:r>
      <w:r>
        <w:t xml:space="preserve"> utilisés dans le </w:t>
      </w:r>
      <w:r w:rsidR="00201306">
        <w:t>document</w:t>
      </w:r>
    </w:p>
    <w:p w14:paraId="7607AFD3" w14:textId="098F6537" w:rsidR="00D94D35" w:rsidRDefault="00D94D35" w:rsidP="0046674E">
      <w:pPr>
        <w:pStyle w:val="Corpsdetexte"/>
        <w:rPr>
          <w:lang w:eastAsia="fr-BE"/>
        </w:rPr>
      </w:pPr>
      <w:r>
        <w:rPr>
          <w:lang w:eastAsia="fr-BE"/>
        </w:rPr>
        <w:t>AGW</w:t>
      </w:r>
      <w:r>
        <w:rPr>
          <w:lang w:eastAsia="fr-BE"/>
        </w:rPr>
        <w:tab/>
      </w:r>
      <w:r>
        <w:rPr>
          <w:lang w:eastAsia="fr-BE"/>
        </w:rPr>
        <w:tab/>
      </w:r>
      <w:r>
        <w:rPr>
          <w:lang w:eastAsia="fr-BE"/>
        </w:rPr>
        <w:tab/>
        <w:t>Arrêté du Gouvernement wallon</w:t>
      </w:r>
      <w:r w:rsidR="00242B4F">
        <w:rPr>
          <w:lang w:eastAsia="fr-BE"/>
        </w:rPr>
        <w:t xml:space="preserve">. Sauf mention, contraire, </w:t>
      </w:r>
      <w:r w:rsidR="00313455">
        <w:rPr>
          <w:lang w:eastAsia="fr-BE"/>
        </w:rPr>
        <w:t>dans le présent document, l’acronyme « AGW » correspond à l’AGW</w:t>
      </w:r>
      <w:r>
        <w:rPr>
          <w:lang w:eastAsia="fr-BE"/>
        </w:rPr>
        <w:t xml:space="preserve"> du 28 février 2019 </w:t>
      </w:r>
      <w:r w:rsidR="00313455">
        <w:t>portant exécution de la procédure de sortie du statut de déchet</w:t>
      </w:r>
      <w:r w:rsidR="005C497D" w:rsidRPr="00D0765F">
        <w:rPr>
          <w:rStyle w:val="Appelnotedebasdep"/>
        </w:rPr>
        <w:footnoteReference w:id="1"/>
      </w:r>
      <w:r w:rsidR="00313455">
        <w:t xml:space="preserve"> prévue à l’article 4ter du décret du 27 juin 1996 relatif aux déchets</w:t>
      </w:r>
      <w:r w:rsidR="005C497D" w:rsidRPr="00D0765F">
        <w:rPr>
          <w:rStyle w:val="Appelnotedebasdep"/>
        </w:rPr>
        <w:footnoteReference w:id="2"/>
      </w:r>
      <w:r w:rsidR="00313455">
        <w:t xml:space="preserve"> et modifiant l’arrêté du Gouvernement wallon du 14 juin 2001 favorisant la valorisation de certains déchets</w:t>
      </w:r>
      <w:r w:rsidR="00E15CE6">
        <w:rPr>
          <w:rStyle w:val="Appelnotedebasdep"/>
        </w:rPr>
        <w:footnoteReference w:id="3"/>
      </w:r>
      <w:r w:rsidR="00C7559D">
        <w:t>,</w:t>
      </w:r>
      <w:r w:rsidR="00313455">
        <w:rPr>
          <w:lang w:eastAsia="fr-BE"/>
        </w:rPr>
        <w:t xml:space="preserve"> publié au Moniteur belge le 5 avril 2019</w:t>
      </w:r>
    </w:p>
    <w:p w14:paraId="1FF131A2" w14:textId="457D4735" w:rsidR="00F06272" w:rsidRDefault="00F06272" w:rsidP="0046674E">
      <w:pPr>
        <w:pStyle w:val="Corpsdetexte"/>
        <w:rPr>
          <w:lang w:eastAsia="fr-BE"/>
        </w:rPr>
      </w:pPr>
      <w:r>
        <w:rPr>
          <w:lang w:eastAsia="fr-BE"/>
        </w:rPr>
        <w:t>CWEA</w:t>
      </w:r>
      <w:r>
        <w:rPr>
          <w:lang w:eastAsia="fr-BE"/>
        </w:rPr>
        <w:tab/>
      </w:r>
      <w:r>
        <w:rPr>
          <w:lang w:eastAsia="fr-BE"/>
        </w:rPr>
        <w:tab/>
        <w:t xml:space="preserve">Compendium </w:t>
      </w:r>
      <w:r w:rsidR="00C7559D">
        <w:rPr>
          <w:lang w:eastAsia="fr-BE"/>
        </w:rPr>
        <w:t>W</w:t>
      </w:r>
      <w:r>
        <w:rPr>
          <w:lang w:eastAsia="fr-BE"/>
        </w:rPr>
        <w:t>allon des méthodes d’</w:t>
      </w:r>
      <w:r w:rsidR="00C7559D">
        <w:rPr>
          <w:lang w:eastAsia="fr-BE"/>
        </w:rPr>
        <w:t>E</w:t>
      </w:r>
      <w:r>
        <w:rPr>
          <w:lang w:eastAsia="fr-BE"/>
        </w:rPr>
        <w:t>chantillonnage et d’</w:t>
      </w:r>
      <w:r w:rsidR="00C7559D">
        <w:rPr>
          <w:lang w:eastAsia="fr-BE"/>
        </w:rPr>
        <w:t>A</w:t>
      </w:r>
      <w:r>
        <w:rPr>
          <w:lang w:eastAsia="fr-BE"/>
        </w:rPr>
        <w:t>nalyse</w:t>
      </w:r>
      <w:r w:rsidR="0054527A" w:rsidRPr="00D0765F">
        <w:rPr>
          <w:rStyle w:val="Appelnotedebasdep"/>
          <w:lang w:eastAsia="fr-BE"/>
        </w:rPr>
        <w:footnoteReference w:id="4"/>
      </w:r>
    </w:p>
    <w:p w14:paraId="44E2A857" w14:textId="4660F975" w:rsidR="00BA3077" w:rsidRDefault="00BA3077" w:rsidP="0046674E">
      <w:pPr>
        <w:pStyle w:val="Corpsdetexte"/>
        <w:rPr>
          <w:lang w:val="en-US" w:eastAsia="fr-BE"/>
        </w:rPr>
      </w:pPr>
      <w:r>
        <w:rPr>
          <w:lang w:val="en-US" w:eastAsia="fr-BE"/>
        </w:rPr>
        <w:t>FAQ</w:t>
      </w:r>
      <w:r>
        <w:rPr>
          <w:lang w:val="en-US" w:eastAsia="fr-BE"/>
        </w:rPr>
        <w:tab/>
      </w:r>
      <w:r>
        <w:rPr>
          <w:lang w:val="en-US" w:eastAsia="fr-BE"/>
        </w:rPr>
        <w:tab/>
      </w:r>
      <w:r>
        <w:rPr>
          <w:lang w:val="en-US" w:eastAsia="fr-BE"/>
        </w:rPr>
        <w:tab/>
      </w:r>
      <w:proofErr w:type="spellStart"/>
      <w:r>
        <w:rPr>
          <w:lang w:val="en-US" w:eastAsia="fr-BE"/>
        </w:rPr>
        <w:t>Foire</w:t>
      </w:r>
      <w:proofErr w:type="spellEnd"/>
      <w:r>
        <w:rPr>
          <w:lang w:val="en-US" w:eastAsia="fr-BE"/>
        </w:rPr>
        <w:t xml:space="preserve"> aux questions</w:t>
      </w:r>
    </w:p>
    <w:p w14:paraId="2A952327" w14:textId="5989D0C7" w:rsidR="0046674E" w:rsidRPr="00BE7B66" w:rsidRDefault="0046674E" w:rsidP="0046674E">
      <w:pPr>
        <w:pStyle w:val="Corpsdetexte"/>
        <w:rPr>
          <w:lang w:val="en-US" w:eastAsia="fr-BE"/>
        </w:rPr>
      </w:pPr>
      <w:r w:rsidRPr="00BE7B66">
        <w:rPr>
          <w:lang w:val="en-US" w:eastAsia="fr-BE"/>
        </w:rPr>
        <w:t xml:space="preserve">REACH </w:t>
      </w:r>
      <w:r w:rsidRPr="00BE7B66">
        <w:rPr>
          <w:lang w:val="en-US" w:eastAsia="fr-BE"/>
        </w:rPr>
        <w:tab/>
      </w:r>
      <w:r w:rsidRPr="00BE7B66">
        <w:rPr>
          <w:lang w:val="en-US"/>
        </w:rPr>
        <w:t xml:space="preserve">Registration, Evaluation, </w:t>
      </w:r>
      <w:proofErr w:type="spellStart"/>
      <w:r w:rsidRPr="00BE7B66">
        <w:rPr>
          <w:lang w:val="en-US"/>
        </w:rPr>
        <w:t>Authorisation</w:t>
      </w:r>
      <w:proofErr w:type="spellEnd"/>
      <w:r w:rsidRPr="00BE7B66">
        <w:rPr>
          <w:lang w:val="en-US"/>
        </w:rPr>
        <w:t xml:space="preserve"> and Restriction of Chemicals</w:t>
      </w:r>
      <w:r w:rsidR="00D0765F">
        <w:rPr>
          <w:rStyle w:val="Appelnotedebasdep"/>
          <w:lang w:val="en-US"/>
        </w:rPr>
        <w:footnoteReference w:id="5"/>
      </w:r>
    </w:p>
    <w:p w14:paraId="43E1B4D2" w14:textId="77777777" w:rsidR="00BA3077" w:rsidRDefault="00BA3077" w:rsidP="00BA3077">
      <w:pPr>
        <w:pStyle w:val="Corpsdetexte"/>
        <w:rPr>
          <w:lang w:eastAsia="fr-BE"/>
        </w:rPr>
      </w:pPr>
      <w:r w:rsidRPr="00550470">
        <w:rPr>
          <w:lang w:eastAsia="fr-BE"/>
        </w:rPr>
        <w:t xml:space="preserve">SSD </w:t>
      </w:r>
      <w:r w:rsidRPr="00550470">
        <w:rPr>
          <w:lang w:eastAsia="fr-BE"/>
        </w:rPr>
        <w:tab/>
      </w:r>
      <w:r>
        <w:rPr>
          <w:lang w:eastAsia="fr-BE"/>
        </w:rPr>
        <w:tab/>
      </w:r>
      <w:r>
        <w:rPr>
          <w:lang w:eastAsia="fr-BE"/>
        </w:rPr>
        <w:tab/>
      </w:r>
      <w:r w:rsidRPr="00550470">
        <w:rPr>
          <w:lang w:eastAsia="fr-BE"/>
        </w:rPr>
        <w:t>Sortie du statut de déchet</w:t>
      </w:r>
    </w:p>
    <w:p w14:paraId="36725C46" w14:textId="77777777" w:rsidR="0046674E" w:rsidRPr="00BA3077" w:rsidRDefault="0046674E"/>
    <w:p w14:paraId="601EB6DA" w14:textId="77777777" w:rsidR="00BA3077" w:rsidRPr="00BA3077" w:rsidRDefault="00BA3077"/>
    <w:p w14:paraId="3EF2C61B" w14:textId="4E066CA5" w:rsidR="00D0765F" w:rsidRDefault="00D0765F" w:rsidP="00D0765F">
      <w:pPr>
        <w:pStyle w:val="En-ttedetabledesmatires"/>
      </w:pPr>
      <w:r>
        <w:t>Glossaire</w:t>
      </w:r>
    </w:p>
    <w:p w14:paraId="4D2C896A" w14:textId="004A6A5C" w:rsidR="00592FE4" w:rsidRDefault="00592FE4" w:rsidP="00592FE4">
      <w:pPr>
        <w:rPr>
          <w:lang w:val="fr-FR" w:eastAsia="fr-BE"/>
        </w:rPr>
      </w:pPr>
      <w:r w:rsidRPr="00470F05">
        <w:rPr>
          <w:u w:val="single"/>
          <w:lang w:val="fr-FR" w:eastAsia="fr-BE"/>
        </w:rPr>
        <w:t>Substance ou objet</w:t>
      </w:r>
      <w:r w:rsidRPr="00BA3077">
        <w:rPr>
          <w:lang w:val="fr-FR" w:eastAsia="fr-BE"/>
        </w:rPr>
        <w:t> :</w:t>
      </w:r>
      <w:r>
        <w:rPr>
          <w:lang w:val="fr-FR" w:eastAsia="fr-BE"/>
        </w:rPr>
        <w:t xml:space="preserve"> cette terminologie fait référence à la matière qui fait l’objet de la demande de sortie du statut de déchet, de la demande d’enregistrement ou de </w:t>
      </w:r>
      <w:r w:rsidR="00082CFF">
        <w:rPr>
          <w:lang w:val="fr-FR" w:eastAsia="fr-BE"/>
        </w:rPr>
        <w:t xml:space="preserve">la </w:t>
      </w:r>
      <w:r>
        <w:rPr>
          <w:lang w:val="fr-FR" w:eastAsia="fr-BE"/>
        </w:rPr>
        <w:t>demande de reconnaissance de décision pour une SS</w:t>
      </w:r>
      <w:r w:rsidR="00B05680">
        <w:rPr>
          <w:lang w:val="fr-FR" w:eastAsia="fr-BE"/>
        </w:rPr>
        <w:t>D déjà octroyée dans une autre R</w:t>
      </w:r>
      <w:r>
        <w:rPr>
          <w:lang w:val="fr-FR" w:eastAsia="fr-BE"/>
        </w:rPr>
        <w:t>égion</w:t>
      </w:r>
      <w:r w:rsidR="00B05680">
        <w:rPr>
          <w:lang w:val="fr-FR" w:eastAsia="fr-BE"/>
        </w:rPr>
        <w:t>/Etat membre</w:t>
      </w:r>
      <w:r>
        <w:rPr>
          <w:lang w:val="fr-FR" w:eastAsia="fr-BE"/>
        </w:rPr>
        <w:t>.</w:t>
      </w:r>
    </w:p>
    <w:p w14:paraId="07532321" w14:textId="6B1236F8" w:rsidR="00D0765F" w:rsidDel="001D0EA9" w:rsidRDefault="00D0765F" w:rsidP="00D0765F">
      <w:pPr>
        <w:rPr>
          <w:lang w:val="fr-FR" w:eastAsia="fr-BE"/>
        </w:rPr>
      </w:pPr>
      <w:r w:rsidRPr="00470F05" w:rsidDel="001D0EA9">
        <w:rPr>
          <w:u w:val="single"/>
          <w:lang w:val="fr-FR" w:eastAsia="fr-BE"/>
        </w:rPr>
        <w:t>Point de sortie du statut de déchet</w:t>
      </w:r>
      <w:r w:rsidDel="001D0EA9">
        <w:rPr>
          <w:lang w:val="fr-FR" w:eastAsia="fr-BE"/>
        </w:rPr>
        <w:t> :</w:t>
      </w:r>
      <w:r w:rsidR="00241611" w:rsidDel="001D0EA9">
        <w:rPr>
          <w:lang w:val="fr-FR" w:eastAsia="fr-BE"/>
        </w:rPr>
        <w:t xml:space="preserve"> </w:t>
      </w:r>
      <w:r w:rsidR="00592FE4" w:rsidDel="001D0EA9">
        <w:rPr>
          <w:lang w:val="fr-FR" w:eastAsia="fr-BE"/>
        </w:rPr>
        <w:t xml:space="preserve">étape du processus de valorisation à partir de laquelle </w:t>
      </w:r>
      <w:r w:rsidR="00241611" w:rsidDel="001D0EA9">
        <w:rPr>
          <w:lang w:val="fr-FR" w:eastAsia="fr-BE"/>
        </w:rPr>
        <w:t xml:space="preserve">la substance ou l’objet n’est plus considéré comme un déchet mais comme </w:t>
      </w:r>
      <w:r w:rsidR="001E10C7" w:rsidDel="001D0EA9">
        <w:rPr>
          <w:lang w:val="fr-FR" w:eastAsia="fr-BE"/>
        </w:rPr>
        <w:t>sorti du statut de déchet</w:t>
      </w:r>
      <w:r w:rsidR="00592FE4" w:rsidDel="001D0EA9">
        <w:rPr>
          <w:lang w:val="fr-FR" w:eastAsia="fr-BE"/>
        </w:rPr>
        <w:t xml:space="preserve"> conformément aux prescrits l’AGW.</w:t>
      </w:r>
    </w:p>
    <w:p w14:paraId="2F7AFC79" w14:textId="77DAA2CC" w:rsidR="00FC011B" w:rsidRDefault="00FC011B" w:rsidP="00D0765F">
      <w:pPr>
        <w:rPr>
          <w:lang w:val="fr-FR" w:eastAsia="fr-BE"/>
        </w:rPr>
      </w:pPr>
      <w:r w:rsidRPr="00E07137" w:rsidDel="001D0EA9">
        <w:rPr>
          <w:u w:val="single"/>
          <w:lang w:val="fr-FR" w:eastAsia="fr-BE"/>
        </w:rPr>
        <w:t>Déchet</w:t>
      </w:r>
      <w:r w:rsidRPr="00EC5CA1" w:rsidDel="001D0EA9">
        <w:rPr>
          <w:lang w:val="fr-FR" w:eastAsia="fr-BE"/>
        </w:rPr>
        <w:t> :</w:t>
      </w:r>
      <w:r w:rsidDel="001D0EA9">
        <w:rPr>
          <w:lang w:val="fr-FR" w:eastAsia="fr-BE"/>
        </w:rPr>
        <w:t xml:space="preserve"> </w:t>
      </w:r>
      <w:r w:rsidR="00BA3077" w:rsidDel="001D0EA9">
        <w:rPr>
          <w:lang w:val="fr-FR" w:eastAsia="fr-BE"/>
        </w:rPr>
        <w:t>u</w:t>
      </w:r>
      <w:r w:rsidRPr="00FC011B" w:rsidDel="001D0EA9">
        <w:rPr>
          <w:lang w:val="fr-FR" w:eastAsia="fr-BE"/>
        </w:rPr>
        <w:t>n déchet est toute matière ou tout objet dont le détenteur se défait ou dont il a l’intention ou l’obligation de se défaire.</w:t>
      </w:r>
    </w:p>
    <w:p w14:paraId="19A46B7D" w14:textId="2B26AAB8" w:rsidR="00E82C92" w:rsidDel="001D0EA9" w:rsidRDefault="00E82C92" w:rsidP="00D0765F">
      <w:pPr>
        <w:rPr>
          <w:lang w:val="fr-FR" w:eastAsia="fr-BE"/>
        </w:rPr>
      </w:pPr>
      <w:r w:rsidRPr="003A28E7">
        <w:rPr>
          <w:u w:val="single"/>
          <w:lang w:val="fr-FR" w:eastAsia="fr-BE"/>
        </w:rPr>
        <w:t>Section(s) et sous-section(s)</w:t>
      </w:r>
      <w:r w:rsidRPr="00E82C92">
        <w:rPr>
          <w:lang w:val="fr-FR" w:eastAsia="fr-BE"/>
        </w:rPr>
        <w:t xml:space="preserve"> : afin de ne pas confondre les chapitres 2, 3 et 4 du présent document et de l’AGW, le mot « section » est utilisé pour les chapitres principaux du présent document. Les sous-sections correspondent aux sous-chapitres des sections principales.</w:t>
      </w:r>
    </w:p>
    <w:p w14:paraId="385DA054" w14:textId="47747435" w:rsidR="0046674E" w:rsidRPr="00BA3077" w:rsidRDefault="0046674E">
      <w:pPr>
        <w:rPr>
          <w:rFonts w:ascii="Verdana" w:hAnsi="Verdana"/>
          <w:u w:val="single" w:color="92D050"/>
        </w:rPr>
      </w:pPr>
    </w:p>
    <w:p w14:paraId="7ADC9299" w14:textId="5DDFA965" w:rsidR="0012246D" w:rsidRDefault="00B8546A" w:rsidP="0012246D">
      <w:pPr>
        <w:pStyle w:val="Titre1"/>
        <w:keepNext/>
        <w:tabs>
          <w:tab w:val="num" w:pos="432"/>
        </w:tabs>
        <w:ind w:left="431" w:hanging="431"/>
        <w:contextualSpacing w:val="0"/>
        <w:jc w:val="both"/>
      </w:pPr>
      <w:bookmarkStart w:id="1" w:name="_Toc32922859"/>
      <w:r>
        <w:lastRenderedPageBreak/>
        <w:t xml:space="preserve">Section 1 - </w:t>
      </w:r>
      <w:r w:rsidR="0012246D" w:rsidRPr="008C077E">
        <w:t>Introduction</w:t>
      </w:r>
      <w:bookmarkEnd w:id="0"/>
      <w:bookmarkEnd w:id="1"/>
    </w:p>
    <w:p w14:paraId="7AF100D9" w14:textId="631672CE" w:rsidR="00B773AE" w:rsidRDefault="00B773AE" w:rsidP="00FD771A">
      <w:pPr>
        <w:pStyle w:val="Corpsdetexte"/>
      </w:pPr>
      <w:r>
        <w:t>Cette section introductive vise à rappeler brièvement les informations relatives au</w:t>
      </w:r>
      <w:r w:rsidR="0012246D" w:rsidRPr="0012246D">
        <w:t xml:space="preserve"> demandeur (personne physique, personne morale, </w:t>
      </w:r>
      <w:r w:rsidR="000922CE">
        <w:t>fédération</w:t>
      </w:r>
      <w:r w:rsidR="0012246D" w:rsidRPr="0012246D">
        <w:t>)</w:t>
      </w:r>
      <w:r w:rsidR="00201306">
        <w:t xml:space="preserve"> ainsi que</w:t>
      </w:r>
      <w:r w:rsidR="0012246D" w:rsidRPr="0012246D">
        <w:t xml:space="preserve"> le type de d</w:t>
      </w:r>
      <w:r w:rsidR="000922CE">
        <w:t>emande</w:t>
      </w:r>
      <w:r w:rsidR="008C44F9">
        <w:t>,</w:t>
      </w:r>
      <w:r w:rsidR="00201306">
        <w:t xml:space="preserve"> de façon à établir le lien </w:t>
      </w:r>
      <w:r w:rsidR="008C44F9">
        <w:t>entre le Dossier technique et le</w:t>
      </w:r>
      <w:r w:rsidR="00201306">
        <w:t xml:space="preserve"> Formulaire de demande (cf. </w:t>
      </w:r>
      <w:r w:rsidR="0012246D" w:rsidRPr="0012246D">
        <w:t>section 1.1</w:t>
      </w:r>
      <w:r w:rsidR="00201306">
        <w:t>).</w:t>
      </w:r>
    </w:p>
    <w:p w14:paraId="0ABA7C0C" w14:textId="0F1C180A" w:rsidR="0012246D" w:rsidRPr="0012246D" w:rsidRDefault="00B773AE" w:rsidP="00FD771A">
      <w:pPr>
        <w:pStyle w:val="Corpsdetexte"/>
      </w:pPr>
      <w:r>
        <w:t>L</w:t>
      </w:r>
      <w:r w:rsidR="000922CE">
        <w:t>e demandeur</w:t>
      </w:r>
      <w:r>
        <w:t xml:space="preserve"> </w:t>
      </w:r>
      <w:r w:rsidR="00201306">
        <w:t xml:space="preserve">rappelle </w:t>
      </w:r>
      <w:r>
        <w:t>le type de demande qu’il souhaite introduire</w:t>
      </w:r>
      <w:r w:rsidR="004217BE">
        <w:t> :</w:t>
      </w:r>
    </w:p>
    <w:p w14:paraId="2F358B89" w14:textId="641818EC" w:rsidR="0012246D" w:rsidRPr="0012246D" w:rsidRDefault="00201306" w:rsidP="00FD771A">
      <w:pPr>
        <w:pStyle w:val="Bullet1"/>
      </w:pPr>
      <w:r w:rsidRPr="003A28E7">
        <w:rPr>
          <w:u w:val="single"/>
        </w:rPr>
        <w:t>Reconnaissance de SSD (Chapitre II de l’AGW).</w:t>
      </w:r>
      <w:r w:rsidRPr="003A28E7">
        <w:rPr>
          <w:u w:val="single"/>
        </w:rPr>
        <w:tab/>
      </w:r>
      <w:r>
        <w:br/>
        <w:t>L</w:t>
      </w:r>
      <w:r w:rsidR="00B773AE">
        <w:t>e</w:t>
      </w:r>
      <w:r w:rsidR="00B773AE" w:rsidRPr="0012246D">
        <w:t xml:space="preserve"> </w:t>
      </w:r>
      <w:r w:rsidR="0012246D" w:rsidRPr="0012246D">
        <w:t>demandeur veut faire reconnaître un nouveau flux en Wallonie, ou une nouvelle utilisation d’un flux déjà reconnu</w:t>
      </w:r>
      <w:r>
        <w:t>. Auquel cas</w:t>
      </w:r>
      <w:r w:rsidR="0012246D" w:rsidRPr="0012246D">
        <w:t xml:space="preserve">, il suit et complète la section </w:t>
      </w:r>
      <w:r w:rsidR="0012246D" w:rsidRPr="0012246D">
        <w:fldChar w:fldCharType="begin"/>
      </w:r>
      <w:r w:rsidR="0012246D" w:rsidRPr="0012246D">
        <w:instrText xml:space="preserve"> REF _Ref17204431 \r \h  \* MERGEFORMAT </w:instrText>
      </w:r>
      <w:r w:rsidR="0012246D" w:rsidRPr="0012246D">
        <w:fldChar w:fldCharType="separate"/>
      </w:r>
      <w:r w:rsidR="00717F44">
        <w:t>2</w:t>
      </w:r>
      <w:r w:rsidR="0012246D" w:rsidRPr="0012246D">
        <w:fldChar w:fldCharType="end"/>
      </w:r>
      <w:r w:rsidR="0012246D" w:rsidRPr="0012246D">
        <w:t xml:space="preserve"> du présent document. </w:t>
      </w:r>
    </w:p>
    <w:p w14:paraId="3436E2EF" w14:textId="5EF679D4" w:rsidR="0012246D" w:rsidRPr="0012246D" w:rsidRDefault="00201306" w:rsidP="00FD771A">
      <w:pPr>
        <w:pStyle w:val="Bullet1"/>
      </w:pPr>
      <w:r w:rsidRPr="003A28E7">
        <w:rPr>
          <w:u w:val="single"/>
        </w:rPr>
        <w:t>Enregistrement de SSD</w:t>
      </w:r>
      <w:r w:rsidR="00725BAA">
        <w:rPr>
          <w:u w:val="single"/>
        </w:rPr>
        <w:t xml:space="preserve"> (Chapitre III de l’AGW)</w:t>
      </w:r>
      <w:r w:rsidRPr="003A28E7">
        <w:rPr>
          <w:u w:val="single"/>
        </w:rPr>
        <w:t>.</w:t>
      </w:r>
      <w:r>
        <w:tab/>
      </w:r>
      <w:r>
        <w:br/>
        <w:t>L</w:t>
      </w:r>
      <w:r w:rsidR="0012246D" w:rsidRPr="0012246D">
        <w:t>e demandeur souhaite un enregistrement pour un flux repris en Annexe I ou II de l’AGW ou pour lequel une reconnaissance de SSD existe déjà en Wallonie</w:t>
      </w:r>
      <w:r>
        <w:t>. Auquel cas</w:t>
      </w:r>
      <w:r w:rsidR="0012246D" w:rsidRPr="0012246D">
        <w:t xml:space="preserve">, il suit et complète la section </w:t>
      </w:r>
      <w:r w:rsidR="0012246D" w:rsidRPr="0012246D">
        <w:fldChar w:fldCharType="begin"/>
      </w:r>
      <w:r w:rsidR="0012246D" w:rsidRPr="0012246D">
        <w:instrText xml:space="preserve"> REF _Ref17204464 \r \h  \* MERGEFORMAT </w:instrText>
      </w:r>
      <w:r w:rsidR="0012246D" w:rsidRPr="0012246D">
        <w:fldChar w:fldCharType="separate"/>
      </w:r>
      <w:r w:rsidR="00717F44">
        <w:t>3</w:t>
      </w:r>
      <w:r w:rsidR="0012246D" w:rsidRPr="0012246D">
        <w:fldChar w:fldCharType="end"/>
      </w:r>
      <w:r w:rsidR="0012246D" w:rsidRPr="0012246D">
        <w:t xml:space="preserve"> du présent document. </w:t>
      </w:r>
    </w:p>
    <w:p w14:paraId="38ACAE56" w14:textId="12AF57E2" w:rsidR="0012246D" w:rsidRDefault="00201306" w:rsidP="00FD771A">
      <w:pPr>
        <w:pStyle w:val="Bullet1"/>
      </w:pPr>
      <w:r w:rsidRPr="003A28E7">
        <w:rPr>
          <w:u w:val="single"/>
        </w:rPr>
        <w:t>Reconnaissance de décision</w:t>
      </w:r>
      <w:r w:rsidR="00725BAA">
        <w:rPr>
          <w:u w:val="single"/>
        </w:rPr>
        <w:t xml:space="preserve"> (Chapitre VIII de l’AGW)</w:t>
      </w:r>
      <w:r w:rsidRPr="003A28E7">
        <w:rPr>
          <w:u w:val="single"/>
        </w:rPr>
        <w:t>.</w:t>
      </w:r>
      <w:r>
        <w:tab/>
      </w:r>
      <w:r>
        <w:br/>
        <w:t>L</w:t>
      </w:r>
      <w:r w:rsidR="0012246D" w:rsidRPr="0012246D">
        <w:t xml:space="preserve">e demandeur </w:t>
      </w:r>
      <w:r w:rsidR="000922CE">
        <w:t xml:space="preserve">souhaite une reconnaissance d’une décision de </w:t>
      </w:r>
      <w:r w:rsidR="00C0334C">
        <w:t xml:space="preserve">SSD </w:t>
      </w:r>
      <w:r w:rsidR="000922CE">
        <w:t>octroyée</w:t>
      </w:r>
      <w:r w:rsidR="0012246D" w:rsidRPr="0012246D">
        <w:t xml:space="preserve"> dans un</w:t>
      </w:r>
      <w:r w:rsidR="00B05680">
        <w:t>e</w:t>
      </w:r>
      <w:r w:rsidR="0012246D" w:rsidRPr="0012246D">
        <w:t xml:space="preserve"> autre </w:t>
      </w:r>
      <w:r w:rsidR="00B05680">
        <w:t>Région/Etat membre</w:t>
      </w:r>
      <w:r>
        <w:t>. Auquel cas</w:t>
      </w:r>
      <w:r w:rsidR="0012246D" w:rsidRPr="0012246D">
        <w:t xml:space="preserve">, il suit et complète la section </w:t>
      </w:r>
      <w:r w:rsidR="0012246D" w:rsidRPr="0012246D">
        <w:fldChar w:fldCharType="begin"/>
      </w:r>
      <w:r w:rsidR="0012246D" w:rsidRPr="0012246D">
        <w:instrText xml:space="preserve"> REF _Ref17204474 \r \h  \* MERGEFORMAT </w:instrText>
      </w:r>
      <w:r w:rsidR="0012246D" w:rsidRPr="0012246D">
        <w:fldChar w:fldCharType="separate"/>
      </w:r>
      <w:r w:rsidR="00717F44">
        <w:t>4</w:t>
      </w:r>
      <w:r w:rsidR="0012246D" w:rsidRPr="0012246D">
        <w:fldChar w:fldCharType="end"/>
      </w:r>
      <w:r w:rsidR="0012246D" w:rsidRPr="0012246D">
        <w:t xml:space="preserve"> du présent document.</w:t>
      </w:r>
    </w:p>
    <w:p w14:paraId="53A8E5F8" w14:textId="585DC123" w:rsidR="00B773AE" w:rsidRDefault="00B773AE" w:rsidP="000D61AC">
      <w:pPr>
        <w:pStyle w:val="Corpsdetexte"/>
      </w:pPr>
      <w:r>
        <w:t>Pour faciliter le lien avec l’AGW, les chapitres et les articles co</w:t>
      </w:r>
      <w:r w:rsidR="00EC5CA1">
        <w:t xml:space="preserve">rrespondants </w:t>
      </w:r>
      <w:r>
        <w:t>sont systématiquement renseignés</w:t>
      </w:r>
      <w:r w:rsidR="008C44F9">
        <w:t xml:space="preserve"> en regard des sections et sous-sections du dossier technique</w:t>
      </w:r>
      <w:r>
        <w:t>.</w:t>
      </w:r>
    </w:p>
    <w:p w14:paraId="794B797F" w14:textId="5F80ED74" w:rsidR="00313455" w:rsidRDefault="00313455" w:rsidP="000D61AC">
      <w:pPr>
        <w:pStyle w:val="Corpsdetexte"/>
      </w:pPr>
    </w:p>
    <w:p w14:paraId="6C3C69F5" w14:textId="43B2F914" w:rsidR="00A91918" w:rsidRPr="00A91918" w:rsidRDefault="00313455" w:rsidP="00E82C92">
      <w:pPr>
        <w:pStyle w:val="Corpsdetexte"/>
        <w:rPr>
          <w:u w:val="single"/>
        </w:rPr>
      </w:pPr>
      <w:r w:rsidRPr="00A91918">
        <w:rPr>
          <w:u w:val="single"/>
        </w:rPr>
        <w:t>Remarque</w:t>
      </w:r>
      <w:r w:rsidR="00A91918" w:rsidRPr="00A91918">
        <w:rPr>
          <w:u w:val="single"/>
        </w:rPr>
        <w:t>s</w:t>
      </w:r>
    </w:p>
    <w:p w14:paraId="18601EDA" w14:textId="6CC30DB8" w:rsidR="001D0EA9" w:rsidRDefault="00A91918" w:rsidP="00E82C92">
      <w:pPr>
        <w:pStyle w:val="Corpsdetexte"/>
      </w:pPr>
      <w:r>
        <w:t xml:space="preserve">Concernant </w:t>
      </w:r>
      <w:r w:rsidR="00313455" w:rsidRPr="00E82C92">
        <w:t xml:space="preserve">la terminologie : </w:t>
      </w:r>
      <w:r w:rsidR="00313455">
        <w:t>l’</w:t>
      </w:r>
      <w:r w:rsidR="00313455" w:rsidRPr="009C2BBD">
        <w:rPr>
          <w:b/>
        </w:rPr>
        <w:t>AGW</w:t>
      </w:r>
      <w:r w:rsidR="00313455">
        <w:t xml:space="preserve"> utilise l’expression « </w:t>
      </w:r>
      <w:r w:rsidR="00313455" w:rsidRPr="000014A6">
        <w:rPr>
          <w:b/>
          <w:i/>
        </w:rPr>
        <w:t>Reconnaissance</w:t>
      </w:r>
      <w:r w:rsidR="00313455">
        <w:t xml:space="preserve"> de sortie du statut de déchet » pour les dispositions et procédures du chapitre II et l’expression « </w:t>
      </w:r>
      <w:r w:rsidR="00313455" w:rsidRPr="000014A6">
        <w:rPr>
          <w:b/>
          <w:i/>
        </w:rPr>
        <w:t>Reconnaissance</w:t>
      </w:r>
      <w:r w:rsidR="00313455">
        <w:t xml:space="preserve"> d’une décision de fin d</w:t>
      </w:r>
      <w:r w:rsidR="00E70C12">
        <w:t>u</w:t>
      </w:r>
      <w:r w:rsidR="00313455">
        <w:t xml:space="preserve"> statut de déchet d</w:t>
      </w:r>
      <w:r w:rsidR="00B05680">
        <w:t>’une autre Région/Etat membre</w:t>
      </w:r>
      <w:r w:rsidR="00D52482">
        <w:t> » pour les dispositions et procédures du chapitre VIII.</w:t>
      </w:r>
      <w:r>
        <w:tab/>
      </w:r>
      <w:r w:rsidR="00D52482">
        <w:br/>
        <w:t>Pour limiter les risques de confusion</w:t>
      </w:r>
      <w:r w:rsidR="00FB0AC8">
        <w:t xml:space="preserve">, </w:t>
      </w:r>
      <w:r w:rsidR="00FB0AC8" w:rsidRPr="009C2BBD">
        <w:rPr>
          <w:b/>
        </w:rPr>
        <w:t xml:space="preserve">dans le </w:t>
      </w:r>
      <w:r w:rsidR="00043B5A" w:rsidRPr="009C2BBD">
        <w:rPr>
          <w:b/>
        </w:rPr>
        <w:t>présent document</w:t>
      </w:r>
      <w:r w:rsidR="00043B5A">
        <w:t>, on utilise l’expression « Nouvelle demande de sortie du statut de déchet » pour les dispositions et procédures du chapitre II</w:t>
      </w:r>
      <w:r w:rsidR="008448F5">
        <w:t>. C</w:t>
      </w:r>
      <w:r w:rsidR="00043B5A">
        <w:t>omme indiqué ci-dessus</w:t>
      </w:r>
      <w:r w:rsidR="0052537C">
        <w:t>,</w:t>
      </w:r>
      <w:r w:rsidR="00043B5A">
        <w:t xml:space="preserve"> ces nouvelles demandes</w:t>
      </w:r>
      <w:r w:rsidR="003B5915">
        <w:t xml:space="preserve"> </w:t>
      </w:r>
      <w:r w:rsidR="00043B5A">
        <w:t>peuvent concerner soit des nouveaux flux, soit de nouvelles utilisations pour des flux ayant déjà bénéficié d’une sortie de statut de déchet.</w:t>
      </w:r>
    </w:p>
    <w:p w14:paraId="1A0529E0" w14:textId="1BB28668" w:rsidR="00A91918" w:rsidRDefault="00A91918" w:rsidP="00E82C92">
      <w:pPr>
        <w:pStyle w:val="Corpsdetexte"/>
      </w:pPr>
    </w:p>
    <w:p w14:paraId="2ADB0306" w14:textId="1196122F" w:rsidR="00CF5433" w:rsidRDefault="00CF5433" w:rsidP="00E82C92">
      <w:pPr>
        <w:pStyle w:val="Corpsdetexte"/>
      </w:pPr>
      <w:r w:rsidRPr="00CF5433">
        <w:rPr>
          <w:b/>
        </w:rPr>
        <w:t>Attention :</w:t>
      </w:r>
      <w:r w:rsidRPr="00CF5433">
        <w:t xml:space="preserve"> Si l’opération de recyclage ou de valorisation envisagée s’effectue en Région wallonne, vous devez disposer d’une autorisation environnementale (permis d’environnement ou déclaration) vous autorisant à effectuer ces activités. Veuillez fournir des informations correspondant aux activités pour lesquelles vous êtes autorisé. Dans le cas contraire, veuillez vérifier que la présente demande n’implique pas de vous mettre en conformité vis-à-vis des obligations découlant du décret du 11 mars 1999 relatif au permis d’environnement</w:t>
      </w:r>
      <w:r>
        <w:rPr>
          <w:rStyle w:val="Appelnotedebasdep"/>
        </w:rPr>
        <w:footnoteReference w:id="6"/>
      </w:r>
      <w:r w:rsidRPr="00CF5433">
        <w:t>.</w:t>
      </w:r>
    </w:p>
    <w:p w14:paraId="53243D55" w14:textId="77777777" w:rsidR="00A91918" w:rsidRPr="0012246D" w:rsidRDefault="00A91918" w:rsidP="00E82C92">
      <w:pPr>
        <w:pStyle w:val="Corpsdetexte"/>
      </w:pPr>
    </w:p>
    <w:p w14:paraId="118B34F0" w14:textId="156BCA9E" w:rsidR="0012246D" w:rsidRDefault="00B8546A" w:rsidP="00FD771A">
      <w:pPr>
        <w:pStyle w:val="Titre1"/>
        <w:ind w:left="426" w:hanging="426"/>
      </w:pPr>
      <w:bookmarkStart w:id="2" w:name="_Ref17204431"/>
      <w:bookmarkStart w:id="3" w:name="_Ref17204432"/>
      <w:bookmarkStart w:id="4" w:name="_Toc17446059"/>
      <w:bookmarkStart w:id="5" w:name="_Toc32922860"/>
      <w:r>
        <w:lastRenderedPageBreak/>
        <w:t xml:space="preserve">Section 2 - </w:t>
      </w:r>
      <w:r w:rsidR="0012246D">
        <w:t>Nouvelle demande de sortie du statut de déchet</w:t>
      </w:r>
      <w:bookmarkEnd w:id="2"/>
      <w:bookmarkEnd w:id="3"/>
      <w:r w:rsidR="0012246D">
        <w:t xml:space="preserve"> (Chapitre II de l’AGW)</w:t>
      </w:r>
      <w:bookmarkEnd w:id="4"/>
      <w:bookmarkEnd w:id="5"/>
    </w:p>
    <w:p w14:paraId="247A8680" w14:textId="77777777" w:rsidR="0012246D" w:rsidRPr="00FD771A" w:rsidRDefault="0012246D" w:rsidP="00FD771A">
      <w:pPr>
        <w:pStyle w:val="Titre2"/>
      </w:pPr>
      <w:bookmarkStart w:id="6" w:name="_Toc17446060"/>
      <w:bookmarkStart w:id="7" w:name="_Toc32922861"/>
      <w:r w:rsidRPr="00FD771A">
        <w:t>Description des activités du demandeur</w:t>
      </w:r>
      <w:bookmarkEnd w:id="6"/>
      <w:bookmarkEnd w:id="7"/>
    </w:p>
    <w:p w14:paraId="7978F286" w14:textId="2FFCFF1C" w:rsidR="00300B4B" w:rsidRDefault="0012246D" w:rsidP="00FD771A">
      <w:pPr>
        <w:pStyle w:val="Corpsdetexte"/>
      </w:pPr>
      <w:r w:rsidRPr="00FD771A">
        <w:t xml:space="preserve">Le demandeur décrit brièvement </w:t>
      </w:r>
      <w:r w:rsidR="003125BA">
        <w:t>le</w:t>
      </w:r>
      <w:r w:rsidR="003125BA" w:rsidRPr="00FD771A">
        <w:t xml:space="preserve"> </w:t>
      </w:r>
      <w:r w:rsidRPr="00FD771A">
        <w:t>secteur d’activité</w:t>
      </w:r>
      <w:r w:rsidR="003125BA">
        <w:t xml:space="preserve"> en lien avec la demande</w:t>
      </w:r>
      <w:r w:rsidR="00CD4AD1">
        <w:t xml:space="preserve"> et les activités de son entreprise/exploitation. </w:t>
      </w:r>
    </w:p>
    <w:p w14:paraId="17D39563" w14:textId="2B16C3FE" w:rsidR="00300B4B" w:rsidRDefault="00300B4B" w:rsidP="00FD771A">
      <w:pPr>
        <w:pStyle w:val="Corpsdetexte"/>
      </w:pPr>
      <w:r>
        <w:t>Il mentionne les références des permis couvrant les activités en lien avec la demande.</w:t>
      </w:r>
    </w:p>
    <w:p w14:paraId="443CFC45" w14:textId="5DAD1376" w:rsidR="0012246D" w:rsidRDefault="00C7559D" w:rsidP="00FD771A">
      <w:pPr>
        <w:pStyle w:val="Titre2"/>
      </w:pPr>
      <w:bookmarkStart w:id="8" w:name="_Ref17361092"/>
      <w:bookmarkStart w:id="9" w:name="_Toc17446061"/>
      <w:bookmarkStart w:id="10" w:name="_Toc32922862"/>
      <w:r>
        <w:t>Description du déchet, des opérations de valorisation, de la substance ou objet qui en résulte</w:t>
      </w:r>
      <w:bookmarkEnd w:id="8"/>
      <w:bookmarkEnd w:id="9"/>
      <w:r>
        <w:t xml:space="preserve"> et de son utilisation</w:t>
      </w:r>
      <w:bookmarkEnd w:id="10"/>
    </w:p>
    <w:p w14:paraId="72A6AED1" w14:textId="51AFB0BD" w:rsidR="003125BA" w:rsidRDefault="003125BA" w:rsidP="00FD771A">
      <w:pPr>
        <w:pStyle w:val="Corpsdetexte"/>
      </w:pPr>
      <w:r>
        <w:t>Le demandeur décrit le mode de production du déchet, le déchet, les opérations de valorisation et de traitement</w:t>
      </w:r>
      <w:r w:rsidR="004217BE">
        <w:t>,</w:t>
      </w:r>
      <w:r>
        <w:t xml:space="preserve"> et </w:t>
      </w:r>
      <w:r w:rsidR="00AF7940">
        <w:t>la substance ou l’objet</w:t>
      </w:r>
      <w:r>
        <w:t xml:space="preserve"> </w:t>
      </w:r>
      <w:r w:rsidR="00EC5CA1">
        <w:t>pour lequel la demande est introduite</w:t>
      </w:r>
      <w:r>
        <w:t>.</w:t>
      </w:r>
      <w:r w:rsidR="00CD4AD1">
        <w:t xml:space="preserve"> Il mentionne également le devenir actuel du déchet qui fait l’objet de la demande de sortie </w:t>
      </w:r>
      <w:r w:rsidR="00AF7940">
        <w:t xml:space="preserve">du </w:t>
      </w:r>
      <w:r w:rsidR="00CD4AD1">
        <w:t>statut de déchet.</w:t>
      </w:r>
    </w:p>
    <w:p w14:paraId="7F8D7A43" w14:textId="1B1DE7C1" w:rsidR="0012246D" w:rsidRPr="00543838" w:rsidRDefault="0012246D" w:rsidP="00FD771A">
      <w:pPr>
        <w:pStyle w:val="Corpsdetexte"/>
      </w:pPr>
      <w:r>
        <w:t xml:space="preserve">Le contenu de ce chapitre constitue une base solide pour établir </w:t>
      </w:r>
      <w:r w:rsidR="00525FA7">
        <w:t>les</w:t>
      </w:r>
      <w:r>
        <w:t xml:space="preserve"> critères qui permettront de vérifier le respect des conditions nécessaire</w:t>
      </w:r>
      <w:r w:rsidR="00C40A11">
        <w:t>s</w:t>
      </w:r>
      <w:r>
        <w:t xml:space="preserve"> à la sortie du statut de déchet. Les critères issus de ce chapitre seront synthétisés à la sous-section </w:t>
      </w:r>
      <w:r>
        <w:fldChar w:fldCharType="begin"/>
      </w:r>
      <w:r>
        <w:instrText xml:space="preserve"> REF _Ref17294957 \r \h </w:instrText>
      </w:r>
      <w:r>
        <w:fldChar w:fldCharType="separate"/>
      </w:r>
      <w:r w:rsidR="00717F44">
        <w:t>2.6</w:t>
      </w:r>
      <w:r>
        <w:fldChar w:fldCharType="end"/>
      </w:r>
      <w:r>
        <w:t>.</w:t>
      </w:r>
    </w:p>
    <w:p w14:paraId="719863BC" w14:textId="77777777" w:rsidR="0012246D" w:rsidRDefault="0093450F" w:rsidP="00FD771A">
      <w:pPr>
        <w:pStyle w:val="Titre3"/>
      </w:pPr>
      <w:bookmarkStart w:id="11" w:name="_Toc17446062"/>
      <w:bookmarkStart w:id="12" w:name="_Toc32922863"/>
      <w:r>
        <w:t>Production et origine du déchet</w:t>
      </w:r>
      <w:bookmarkEnd w:id="12"/>
      <w:r w:rsidR="0012246D" w:rsidRPr="00FD771A">
        <w:t xml:space="preserve"> </w:t>
      </w:r>
      <w:bookmarkEnd w:id="11"/>
    </w:p>
    <w:p w14:paraId="7E3705D3" w14:textId="3F4FB2DA" w:rsidR="0093450F" w:rsidRDefault="0093450F" w:rsidP="0093450F">
      <w:pPr>
        <w:pStyle w:val="Corpsdetexte"/>
      </w:pPr>
      <w:r>
        <w:t>Le demandeur synthétise la ou les origine</w:t>
      </w:r>
      <w:r w:rsidR="00EC5CA1">
        <w:t>(</w:t>
      </w:r>
      <w:r>
        <w:t>s</w:t>
      </w:r>
      <w:r w:rsidR="00EC5CA1">
        <w:t>)</w:t>
      </w:r>
      <w:r>
        <w:t xml:space="preserve"> du flux de d</w:t>
      </w:r>
      <w:r w:rsidR="00BA3077">
        <w:t>échet</w:t>
      </w:r>
      <w:r w:rsidR="00E140D7">
        <w:t>s</w:t>
      </w:r>
      <w:r>
        <w:t>, le type de collecte (sélective ou non sélective) et les éventuelles influences de ce type de collecte sur la composition des déchets.</w:t>
      </w:r>
    </w:p>
    <w:p w14:paraId="7E23BD62" w14:textId="52F39E35" w:rsidR="00AF7940" w:rsidRPr="0093450F" w:rsidRDefault="00AF7940" w:rsidP="0093450F">
      <w:pPr>
        <w:pStyle w:val="Corpsdetexte"/>
      </w:pPr>
      <w:r>
        <w:t>Si plusieurs types de déchets entrent dans le processus de valorisation</w:t>
      </w:r>
      <w:r w:rsidR="00372338">
        <w:t xml:space="preserve">, le demandeur communique les informations </w:t>
      </w:r>
      <w:r w:rsidR="00EC5CA1">
        <w:t>mentionnées</w:t>
      </w:r>
      <w:r w:rsidR="00372338">
        <w:t xml:space="preserve"> ci-dessus pour chaque type de déchet.</w:t>
      </w:r>
    </w:p>
    <w:p w14:paraId="1FE76A76" w14:textId="74CEB438" w:rsidR="0093450F" w:rsidRPr="00FD771A" w:rsidRDefault="0093450F" w:rsidP="0093450F">
      <w:pPr>
        <w:pStyle w:val="Titre3"/>
      </w:pPr>
      <w:bookmarkStart w:id="13" w:name="_Toc32922864"/>
      <w:r>
        <w:t>I</w:t>
      </w:r>
      <w:r w:rsidRPr="00FD771A">
        <w:t>dentification d</w:t>
      </w:r>
      <w:r w:rsidR="00C40A11">
        <w:t>u</w:t>
      </w:r>
      <w:r w:rsidRPr="00FD771A">
        <w:t xml:space="preserve"> déchet</w:t>
      </w:r>
      <w:r w:rsidR="00C40A11">
        <w:t xml:space="preserve"> </w:t>
      </w:r>
      <w:r w:rsidRPr="00FD771A">
        <w:t>(Art.</w:t>
      </w:r>
      <w:r w:rsidR="009D0335">
        <w:t>6</w:t>
      </w:r>
      <w:r w:rsidRPr="00FD771A">
        <w:t xml:space="preserve">, </w:t>
      </w:r>
      <w:r w:rsidR="00372338">
        <w:t xml:space="preserve">§ 2, </w:t>
      </w:r>
      <w:r w:rsidRPr="00FD771A">
        <w:t>point 2°)</w:t>
      </w:r>
      <w:bookmarkEnd w:id="13"/>
    </w:p>
    <w:p w14:paraId="0BEBFF9F" w14:textId="6550A377" w:rsidR="0012246D" w:rsidRDefault="00C40A11" w:rsidP="0093450F">
      <w:pPr>
        <w:pStyle w:val="Corpsdetexte"/>
      </w:pPr>
      <w:r>
        <w:t>L</w:t>
      </w:r>
      <w:r w:rsidR="0012246D">
        <w:t>e demandeur décrit le déchet qui entrer</w:t>
      </w:r>
      <w:r>
        <w:t>a</w:t>
      </w:r>
      <w:r w:rsidR="0012246D">
        <w:t xml:space="preserve"> dans le processus de traitement ou de valorisation</w:t>
      </w:r>
      <w:r>
        <w:t xml:space="preserve"> (composition</w:t>
      </w:r>
      <w:r w:rsidR="00EC5CA1">
        <w:t xml:space="preserve">, </w:t>
      </w:r>
      <w:r>
        <w:t xml:space="preserve">caractéristiques </w:t>
      </w:r>
      <w:r w:rsidR="00EC5CA1">
        <w:t xml:space="preserve">chimiques et </w:t>
      </w:r>
      <w:r w:rsidR="00CD4AD1">
        <w:t>physiques</w:t>
      </w:r>
      <w:r>
        <w:t>…)</w:t>
      </w:r>
      <w:r w:rsidR="0012246D">
        <w:t>. Il identifie le déchet par son nom usuel</w:t>
      </w:r>
      <w:r w:rsidR="00CC5E6C">
        <w:t xml:space="preserve"> et par</w:t>
      </w:r>
      <w:r w:rsidR="006B2FE6">
        <w:t xml:space="preserve"> </w:t>
      </w:r>
      <w:r w:rsidR="0012246D">
        <w:t xml:space="preserve">le ou les codes déchets </w:t>
      </w:r>
      <w:r w:rsidR="00CC5E6C">
        <w:t>associés (selon</w:t>
      </w:r>
      <w:r w:rsidR="0012246D">
        <w:t xml:space="preserve"> l’AGW du 10 juillet 1997</w:t>
      </w:r>
      <w:r w:rsidR="00372338">
        <w:t xml:space="preserve"> établissant un catalogue des déchets</w:t>
      </w:r>
      <w:r w:rsidR="00E15CE6">
        <w:rPr>
          <w:rStyle w:val="Appelnotedebasdep"/>
        </w:rPr>
        <w:footnoteReference w:id="7"/>
      </w:r>
      <w:r w:rsidR="00CC5E6C">
        <w:t>).</w:t>
      </w:r>
      <w:r w:rsidR="0012246D">
        <w:t xml:space="preserve"> Une </w:t>
      </w:r>
      <w:r w:rsidR="00F0797F">
        <w:t xml:space="preserve">estimation de la quantité annuelle </w:t>
      </w:r>
      <w:r w:rsidR="00300B4B">
        <w:t xml:space="preserve">de déchets </w:t>
      </w:r>
      <w:r w:rsidR="00F0797F">
        <w:t>traité</w:t>
      </w:r>
      <w:r w:rsidR="002A3C3F">
        <w:t>s</w:t>
      </w:r>
      <w:r w:rsidR="00300B4B">
        <w:t xml:space="preserve"> est fournie.</w:t>
      </w:r>
    </w:p>
    <w:p w14:paraId="77BA2690" w14:textId="77777777" w:rsidR="0012246D" w:rsidRDefault="00C91D2F" w:rsidP="00FD771A">
      <w:pPr>
        <w:pStyle w:val="Corpsdetexte"/>
      </w:pPr>
      <w:r>
        <w:t>S’ils sont définis, les critères d’exclusion des déchets sont précisés.</w:t>
      </w:r>
      <w:r w:rsidDel="00C91D2F">
        <w:t xml:space="preserve"> </w:t>
      </w:r>
    </w:p>
    <w:p w14:paraId="3B665E2B" w14:textId="14961021" w:rsidR="0012246D" w:rsidRDefault="0012246D" w:rsidP="001B57B9">
      <w:pPr>
        <w:pStyle w:val="Corpsdetexte"/>
      </w:pPr>
      <w:r>
        <w:t>Dans ce</w:t>
      </w:r>
      <w:r w:rsidR="00CD4AD1">
        <w:t>tte section</w:t>
      </w:r>
      <w:r>
        <w:t>, l</w:t>
      </w:r>
      <w:r w:rsidR="00EC5CA1">
        <w:t xml:space="preserve">e demandeur identifie </w:t>
      </w:r>
      <w:r>
        <w:t>les caractéristiques</w:t>
      </w:r>
      <w:r w:rsidR="00CD4AD1">
        <w:t xml:space="preserve"> du déchet</w:t>
      </w:r>
      <w:r w:rsidR="00C91D2F">
        <w:t xml:space="preserve"> </w:t>
      </w:r>
      <w:r w:rsidR="001B57B9">
        <w:t>q</w:t>
      </w:r>
      <w:r w:rsidR="00C91D2F">
        <w:t>u</w:t>
      </w:r>
      <w:r w:rsidRPr="00044BBF">
        <w:t xml:space="preserve">i peuvent </w:t>
      </w:r>
      <w:r w:rsidR="00CD4AD1">
        <w:t>potentiellement générer</w:t>
      </w:r>
      <w:r w:rsidR="006B2FE6">
        <w:t xml:space="preserve"> </w:t>
      </w:r>
      <w:r w:rsidR="00CD4AD1">
        <w:t>d</w:t>
      </w:r>
      <w:r w:rsidRPr="00044BBF">
        <w:t>es risques sanitaires et</w:t>
      </w:r>
      <w:r w:rsidR="00EC5CA1">
        <w:t>/ou</w:t>
      </w:r>
      <w:r w:rsidRPr="00044BBF">
        <w:t xml:space="preserve"> environnementaux</w:t>
      </w:r>
      <w:r w:rsidR="00C91D2F">
        <w:t>.</w:t>
      </w:r>
    </w:p>
    <w:p w14:paraId="61377B33" w14:textId="11E7D1D8" w:rsidR="0012246D" w:rsidRDefault="0012246D" w:rsidP="00FD771A">
      <w:pPr>
        <w:pStyle w:val="Titre3"/>
      </w:pPr>
      <w:bookmarkStart w:id="14" w:name="_Ref16688977"/>
      <w:bookmarkStart w:id="15" w:name="_Toc17446063"/>
      <w:bookmarkStart w:id="16" w:name="_Toc32922865"/>
      <w:r>
        <w:t>Description de l’opération de valorisation</w:t>
      </w:r>
      <w:bookmarkEnd w:id="14"/>
      <w:r>
        <w:t xml:space="preserve"> </w:t>
      </w:r>
      <w:r w:rsidRPr="003D1D92">
        <w:t>(Art.</w:t>
      </w:r>
      <w:r w:rsidR="009D0335">
        <w:t>6</w:t>
      </w:r>
      <w:r>
        <w:t xml:space="preserve">, </w:t>
      </w:r>
      <w:r w:rsidR="00372338">
        <w:t xml:space="preserve">§ 2, </w:t>
      </w:r>
      <w:r>
        <w:t>point 3</w:t>
      </w:r>
      <w:r w:rsidRPr="003D1D92">
        <w:t>°)</w:t>
      </w:r>
      <w:bookmarkEnd w:id="15"/>
      <w:bookmarkEnd w:id="16"/>
    </w:p>
    <w:p w14:paraId="287E3CBA" w14:textId="619BE997" w:rsidR="0012246D" w:rsidRDefault="0012246D" w:rsidP="00FD771A">
      <w:pPr>
        <w:pStyle w:val="Corpsdetexte"/>
      </w:pPr>
      <w:r>
        <w:t xml:space="preserve">Dans un premier temps, le demandeur identifie clairement le point de SSD (par ex : en sortie de procédé, à l’édition du bon de commande, au chargement…). </w:t>
      </w:r>
    </w:p>
    <w:p w14:paraId="0DEC8650" w14:textId="390405E5" w:rsidR="0012246D" w:rsidRDefault="0012246D" w:rsidP="00FD771A">
      <w:pPr>
        <w:pStyle w:val="Corpsdetexte"/>
      </w:pPr>
      <w:r>
        <w:t xml:space="preserve">Dans un second temps, </w:t>
      </w:r>
      <w:r w:rsidR="001B57B9">
        <w:t>le</w:t>
      </w:r>
      <w:r w:rsidR="005726C4">
        <w:t xml:space="preserve"> demandeur</w:t>
      </w:r>
      <w:r w:rsidRPr="00F02FA5">
        <w:t xml:space="preserve"> décrit les opérations</w:t>
      </w:r>
      <w:r>
        <w:t xml:space="preserve"> de traitement</w:t>
      </w:r>
      <w:r w:rsidR="00853212">
        <w:t xml:space="preserve"> et de valorisation</w:t>
      </w:r>
      <w:r>
        <w:t xml:space="preserve"> </w:t>
      </w:r>
      <w:r w:rsidR="00B05680">
        <w:t xml:space="preserve">jusqu’à l’obtention </w:t>
      </w:r>
      <w:r w:rsidR="00120E2C">
        <w:t xml:space="preserve">de la substance </w:t>
      </w:r>
      <w:r w:rsidR="004C6D44">
        <w:t xml:space="preserve">ou de l’objet </w:t>
      </w:r>
      <w:r w:rsidR="00853212">
        <w:t>pour lequel la demande est introduite</w:t>
      </w:r>
      <w:r w:rsidR="00E140D7">
        <w:t xml:space="preserve"> (point de SSD)</w:t>
      </w:r>
      <w:r>
        <w:t xml:space="preserve">. </w:t>
      </w:r>
      <w:r w:rsidR="0097661D">
        <w:t>I</w:t>
      </w:r>
      <w:r>
        <w:t xml:space="preserve">l </w:t>
      </w:r>
      <w:r w:rsidR="00120E2C">
        <w:t>précise </w:t>
      </w:r>
      <w:r>
        <w:t xml:space="preserve">: </w:t>
      </w:r>
    </w:p>
    <w:p w14:paraId="45E95D44" w14:textId="0A8F3C23" w:rsidR="0012246D" w:rsidRDefault="00545147" w:rsidP="003F4C13">
      <w:pPr>
        <w:pStyle w:val="Corpsdetexte"/>
        <w:numPr>
          <w:ilvl w:val="0"/>
          <w:numId w:val="10"/>
        </w:numPr>
      </w:pPr>
      <w:r>
        <w:lastRenderedPageBreak/>
        <w:t xml:space="preserve">Le </w:t>
      </w:r>
      <w:r w:rsidR="0012246D">
        <w:t>nom commun de l’opération et sa catégorie si une classification est définie</w:t>
      </w:r>
      <w:r w:rsidR="00697B29">
        <w:t xml:space="preserve">. </w:t>
      </w:r>
      <w:r w:rsidR="003F4C13" w:rsidRPr="003F4C13">
        <w:t>Par exemple</w:t>
      </w:r>
      <w:r w:rsidR="003F4C13">
        <w:t> :</w:t>
      </w:r>
      <w:r w:rsidR="003F4C13" w:rsidRPr="003F4C13">
        <w:t xml:space="preserve"> tri pour séparer les métaux, séchage, broyage, concassage</w:t>
      </w:r>
      <w:r w:rsidR="003F4C13">
        <w:t>…</w:t>
      </w:r>
    </w:p>
    <w:p w14:paraId="6D24A115" w14:textId="5272EBDE" w:rsidR="0012246D" w:rsidRDefault="00545147" w:rsidP="00C456D7">
      <w:pPr>
        <w:pStyle w:val="Corpsdetexte"/>
        <w:numPr>
          <w:ilvl w:val="0"/>
          <w:numId w:val="10"/>
        </w:numPr>
      </w:pPr>
      <w:r>
        <w:t xml:space="preserve">Une </w:t>
      </w:r>
      <w:r w:rsidR="0012246D">
        <w:t xml:space="preserve">description </w:t>
      </w:r>
      <w:r w:rsidR="00120E2C">
        <w:t xml:space="preserve">de l’opération </w:t>
      </w:r>
      <w:r w:rsidR="00C456D7">
        <w:t xml:space="preserve">de traitement/valorisation </w:t>
      </w:r>
      <w:r w:rsidR="00120E2C">
        <w:t>(</w:t>
      </w:r>
      <w:r w:rsidR="00120E2C" w:rsidRPr="00842E72">
        <w:rPr>
          <w:u w:val="single"/>
        </w:rPr>
        <w:t>sur base d’un schém</w:t>
      </w:r>
      <w:r w:rsidR="00C456D7" w:rsidRPr="00842E72">
        <w:rPr>
          <w:u w:val="single"/>
        </w:rPr>
        <w:t>a</w:t>
      </w:r>
      <w:r w:rsidR="00120E2C">
        <w:t>)</w:t>
      </w:r>
      <w:r w:rsidR="00C456D7">
        <w:t xml:space="preserve">. </w:t>
      </w:r>
      <w:r w:rsidR="00C456D7" w:rsidRPr="00C456D7">
        <w:t xml:space="preserve">L’évolution de la composition </w:t>
      </w:r>
      <w:r w:rsidR="00C456D7">
        <w:t xml:space="preserve">du déchet </w:t>
      </w:r>
      <w:r w:rsidR="00C456D7" w:rsidRPr="00C456D7">
        <w:t>peut être décrite étape par étape de façon qualitative (exemple</w:t>
      </w:r>
      <w:r w:rsidR="00B61F29">
        <w:t> :</w:t>
      </w:r>
      <w:r w:rsidR="00C456D7" w:rsidRPr="00C456D7">
        <w:t xml:space="preserve"> abattement du Cl, puis abattement du soufre</w:t>
      </w:r>
      <w:r w:rsidR="00B61F29">
        <w:t xml:space="preserve">, élimination des </w:t>
      </w:r>
      <w:r w:rsidR="00CC5E6C">
        <w:t>impuretés</w:t>
      </w:r>
      <w:r w:rsidR="00C456D7" w:rsidRPr="00C456D7">
        <w:t>…)</w:t>
      </w:r>
      <w:r w:rsidR="0012246D">
        <w:t> ;</w:t>
      </w:r>
    </w:p>
    <w:p w14:paraId="5060E898" w14:textId="5EBC8E1D" w:rsidR="009936D1" w:rsidRDefault="009936D1" w:rsidP="00C456D7">
      <w:pPr>
        <w:pStyle w:val="Corpsdetexte"/>
        <w:numPr>
          <w:ilvl w:val="0"/>
          <w:numId w:val="10"/>
        </w:numPr>
      </w:pPr>
      <w:r>
        <w:t>Le cadre réglementaire (permis d’environnement couvrant l’opération de traitement/valorisation) et le cas échéant les normes applicables aux installations et aux matières sortantes</w:t>
      </w:r>
      <w:r w:rsidR="00E140D7">
        <w:t>.</w:t>
      </w:r>
    </w:p>
    <w:p w14:paraId="2E75B62A" w14:textId="15E466E2" w:rsidR="0012246D" w:rsidRDefault="0012246D" w:rsidP="00FD771A">
      <w:pPr>
        <w:pStyle w:val="Corpsdetexte"/>
      </w:pPr>
      <w:bookmarkStart w:id="17" w:name="_Ref17209392"/>
      <w:r>
        <w:t xml:space="preserve">Dans le cas où l’entreprise productrice </w:t>
      </w:r>
      <w:r w:rsidR="00697B29">
        <w:t xml:space="preserve">du </w:t>
      </w:r>
      <w:r>
        <w:t xml:space="preserve">déchet et demandeuse de </w:t>
      </w:r>
      <w:r w:rsidR="00697B29">
        <w:t xml:space="preserve">la </w:t>
      </w:r>
      <w:r>
        <w:t xml:space="preserve">SSD ne possède pas les </w:t>
      </w:r>
      <w:r w:rsidR="00697B29">
        <w:t xml:space="preserve">installations </w:t>
      </w:r>
      <w:r>
        <w:t xml:space="preserve">nécessaires à la valorisation, les opérations de </w:t>
      </w:r>
      <w:r w:rsidR="00360401">
        <w:t>traitement/</w:t>
      </w:r>
      <w:r>
        <w:t xml:space="preserve">valorisation (criblage, </w:t>
      </w:r>
      <w:proofErr w:type="gramStart"/>
      <w:r>
        <w:t>broyage,…</w:t>
      </w:r>
      <w:proofErr w:type="gramEnd"/>
      <w:r>
        <w:t>) peu</w:t>
      </w:r>
      <w:r w:rsidR="00CA049E">
        <w:t>ven</w:t>
      </w:r>
      <w:r>
        <w:t>t être réalisée</w:t>
      </w:r>
      <w:r w:rsidR="00CA049E">
        <w:t>s</w:t>
      </w:r>
      <w:r>
        <w:t xml:space="preserve"> par un tiers. Le demandeur fournit alors le contrat qui le lie à cette entreprise sous-traitante</w:t>
      </w:r>
      <w:r w:rsidR="002667B6">
        <w:t xml:space="preserve"> et certifie que </w:t>
      </w:r>
      <w:r w:rsidR="00CF7685">
        <w:t>celle-ci</w:t>
      </w:r>
      <w:r w:rsidR="002667B6">
        <w:t xml:space="preserve"> dispose des autorisations et permis couvrant ses </w:t>
      </w:r>
      <w:r w:rsidR="00F22C7E">
        <w:t xml:space="preserve">propres </w:t>
      </w:r>
      <w:r w:rsidR="002667B6">
        <w:t>activités.</w:t>
      </w:r>
    </w:p>
    <w:p w14:paraId="74DA4139" w14:textId="4BD93862" w:rsidR="0012246D" w:rsidRDefault="00360401" w:rsidP="00FD771A">
      <w:pPr>
        <w:pStyle w:val="Titre3"/>
      </w:pPr>
      <w:bookmarkStart w:id="18" w:name="_Toc17446064"/>
      <w:bookmarkStart w:id="19" w:name="_Ref19182288"/>
      <w:bookmarkStart w:id="20" w:name="_Ref19182295"/>
      <w:bookmarkStart w:id="21" w:name="_Ref19182308"/>
      <w:bookmarkStart w:id="22" w:name="_Toc32922866"/>
      <w:bookmarkEnd w:id="17"/>
      <w:r>
        <w:t>D</w:t>
      </w:r>
      <w:r w:rsidR="0012246D">
        <w:t>escription d</w:t>
      </w:r>
      <w:r>
        <w:t xml:space="preserve">e la substance </w:t>
      </w:r>
      <w:r w:rsidR="00C7559D">
        <w:t xml:space="preserve">ou l’objet </w:t>
      </w:r>
      <w:r w:rsidR="00076BFA">
        <w:t>e</w:t>
      </w:r>
      <w:r>
        <w:t xml:space="preserve">t de son </w:t>
      </w:r>
      <w:r w:rsidR="00C04171">
        <w:t>utilisation</w:t>
      </w:r>
      <w:bookmarkEnd w:id="18"/>
      <w:bookmarkEnd w:id="19"/>
      <w:bookmarkEnd w:id="20"/>
      <w:bookmarkEnd w:id="21"/>
      <w:bookmarkEnd w:id="22"/>
    </w:p>
    <w:p w14:paraId="74050AFC" w14:textId="69B010AE" w:rsidR="0012246D" w:rsidRPr="002D6273" w:rsidRDefault="00C04171" w:rsidP="0012246D">
      <w:pPr>
        <w:pStyle w:val="Titre4"/>
      </w:pPr>
      <w:bookmarkStart w:id="23" w:name="_Toc17446065"/>
      <w:bookmarkStart w:id="24" w:name="_Toc32922867"/>
      <w:r>
        <w:t>Description de l’a</w:t>
      </w:r>
      <w:r w:rsidR="0012246D" w:rsidRPr="002D6273">
        <w:t>pplication</w:t>
      </w:r>
      <w:r w:rsidR="0012246D">
        <w:t xml:space="preserve"> </w:t>
      </w:r>
      <w:r>
        <w:t xml:space="preserve">ou de l’utilisation </w:t>
      </w:r>
      <w:r w:rsidR="0012246D">
        <w:t xml:space="preserve">de la substance </w:t>
      </w:r>
      <w:r w:rsidR="00853212">
        <w:t xml:space="preserve">ou l’objet </w:t>
      </w:r>
      <w:r w:rsidR="0012246D" w:rsidRPr="003D1D92">
        <w:t>(Art.</w:t>
      </w:r>
      <w:r w:rsidR="009D0335">
        <w:t>6</w:t>
      </w:r>
      <w:r w:rsidR="0012246D">
        <w:t xml:space="preserve">, </w:t>
      </w:r>
      <w:r w:rsidR="00372338">
        <w:t xml:space="preserve">§ 2, </w:t>
      </w:r>
      <w:r w:rsidR="0012246D">
        <w:t>point 4</w:t>
      </w:r>
      <w:r w:rsidR="0012246D" w:rsidRPr="003D1D92">
        <w:t>°)</w:t>
      </w:r>
      <w:bookmarkEnd w:id="23"/>
      <w:bookmarkEnd w:id="24"/>
    </w:p>
    <w:p w14:paraId="00835951" w14:textId="33BE3374" w:rsidR="0012246D" w:rsidRDefault="0012246D" w:rsidP="00FD771A">
      <w:pPr>
        <w:pStyle w:val="Corpsdetexte"/>
      </w:pPr>
      <w:r>
        <w:t xml:space="preserve">Le demandeur </w:t>
      </w:r>
      <w:r w:rsidRPr="003C1880">
        <w:t xml:space="preserve">précise </w:t>
      </w:r>
      <w:r w:rsidR="00CC293B">
        <w:t>l</w:t>
      </w:r>
      <w:r w:rsidR="00076BFA">
        <w:t>’</w:t>
      </w:r>
      <w:r w:rsidR="00CC293B">
        <w:t>utilisation qui sera faite de la substance</w:t>
      </w:r>
      <w:r w:rsidR="003F4C13">
        <w:t xml:space="preserve"> ou de l’objet</w:t>
      </w:r>
      <w:r w:rsidR="00CC293B">
        <w:t xml:space="preserve"> </w:t>
      </w:r>
      <w:r w:rsidR="003F4C13">
        <w:t>et/ou</w:t>
      </w:r>
      <w:r w:rsidR="00CC293B">
        <w:t xml:space="preserve"> son </w:t>
      </w:r>
      <w:r w:rsidR="00E140D7">
        <w:t>domaine d’</w:t>
      </w:r>
      <w:r w:rsidR="00CC293B">
        <w:t>application</w:t>
      </w:r>
      <w:r w:rsidR="00076BFA">
        <w:t>.</w:t>
      </w:r>
      <w:r w:rsidR="00B71173">
        <w:t xml:space="preserve"> Il vérifie que cette utilisation ne figure pas parmi les exclusions </w:t>
      </w:r>
      <w:r w:rsidR="008118DE">
        <w:t>fixées par l’art.</w:t>
      </w:r>
      <w:r w:rsidR="003F4C13">
        <w:t xml:space="preserve"> </w:t>
      </w:r>
      <w:r w:rsidR="008118DE">
        <w:t>4 de l’AGW.</w:t>
      </w:r>
    </w:p>
    <w:p w14:paraId="4A061DF7" w14:textId="77777777" w:rsidR="0012246D" w:rsidRDefault="00CA049E" w:rsidP="00FD771A">
      <w:pPr>
        <w:pStyle w:val="Corpsdetexte"/>
      </w:pPr>
      <w:r>
        <w:t>Le</w:t>
      </w:r>
      <w:r w:rsidR="00CC293B">
        <w:t xml:space="preserve"> demandeur précise :</w:t>
      </w:r>
    </w:p>
    <w:p w14:paraId="67B866A5" w14:textId="03FF2020" w:rsidR="0012246D" w:rsidRDefault="0012246D" w:rsidP="00FD771A">
      <w:pPr>
        <w:pStyle w:val="Corpsdetexte"/>
        <w:numPr>
          <w:ilvl w:val="0"/>
          <w:numId w:val="10"/>
        </w:numPr>
      </w:pPr>
      <w:r>
        <w:t>Le nom commun de l’u</w:t>
      </w:r>
      <w:r w:rsidR="00CC293B">
        <w:t>tilisation</w:t>
      </w:r>
      <w:r>
        <w:t xml:space="preserve"> et/ou d</w:t>
      </w:r>
      <w:r w:rsidR="00CC293B">
        <w:t>u type d’utilisation</w:t>
      </w:r>
      <w:r w:rsidR="005107E3">
        <w:t xml:space="preserve"> et/ou </w:t>
      </w:r>
      <w:r w:rsidR="00CF68F6">
        <w:t xml:space="preserve">du </w:t>
      </w:r>
      <w:r w:rsidR="00A74661">
        <w:t>domaine d’application</w:t>
      </w:r>
      <w:r>
        <w:t> ;</w:t>
      </w:r>
    </w:p>
    <w:p w14:paraId="3A43159C" w14:textId="1DCF837C" w:rsidR="0012246D" w:rsidRDefault="00903F06" w:rsidP="00FD771A">
      <w:pPr>
        <w:pStyle w:val="Corpsdetexte"/>
        <w:numPr>
          <w:ilvl w:val="0"/>
          <w:numId w:val="10"/>
        </w:numPr>
      </w:pPr>
      <w:r>
        <w:t>La d</w:t>
      </w:r>
      <w:r w:rsidR="0012246D">
        <w:t>escription succincte de l’u</w:t>
      </w:r>
      <w:r>
        <w:t>tilisation</w:t>
      </w:r>
      <w:r w:rsidR="002A7AE0">
        <w:t xml:space="preserve"> ou d</w:t>
      </w:r>
      <w:r w:rsidR="00A74661">
        <w:t>u domaine d’</w:t>
      </w:r>
      <w:r w:rsidR="002A7AE0">
        <w:t>application</w:t>
      </w:r>
      <w:r w:rsidR="0012246D">
        <w:t> ;</w:t>
      </w:r>
    </w:p>
    <w:p w14:paraId="3AA0E5ED" w14:textId="77777777" w:rsidR="0012246D" w:rsidRDefault="00903F06" w:rsidP="00FD771A">
      <w:pPr>
        <w:pStyle w:val="Corpsdetexte"/>
        <w:numPr>
          <w:ilvl w:val="0"/>
          <w:numId w:val="10"/>
        </w:numPr>
      </w:pPr>
      <w:r>
        <w:t xml:space="preserve">Les </w:t>
      </w:r>
      <w:r w:rsidR="002A7AE0">
        <w:t xml:space="preserve">spécificités </w:t>
      </w:r>
      <w:r w:rsidR="0012246D">
        <w:t xml:space="preserve">techniques </w:t>
      </w:r>
      <w:r w:rsidR="002A7AE0">
        <w:t>requises pour l’utilisation ou l’application</w:t>
      </w:r>
      <w:r w:rsidR="0012246D">
        <w:t xml:space="preserve"> </w:t>
      </w:r>
      <w:r w:rsidR="002A7AE0">
        <w:t>(cahier des charges</w:t>
      </w:r>
      <w:r w:rsidR="00CA049E">
        <w:t>, normes spécifiques…</w:t>
      </w:r>
      <w:r w:rsidR="002A7AE0">
        <w:t>)</w:t>
      </w:r>
      <w:r w:rsidR="00320956">
        <w:t> ;</w:t>
      </w:r>
    </w:p>
    <w:p w14:paraId="49A19049" w14:textId="682760DF" w:rsidR="0012246D" w:rsidRDefault="00320956" w:rsidP="00FD771A">
      <w:pPr>
        <w:pStyle w:val="Corpsdetexte"/>
        <w:numPr>
          <w:ilvl w:val="0"/>
          <w:numId w:val="10"/>
        </w:numPr>
      </w:pPr>
      <w:r>
        <w:t>Le type</w:t>
      </w:r>
      <w:r w:rsidR="0012246D">
        <w:t xml:space="preserve"> d’installation dans lequel la </w:t>
      </w:r>
      <w:r w:rsidR="002A7AE0">
        <w:t xml:space="preserve">substance </w:t>
      </w:r>
      <w:r w:rsidR="003F4C13">
        <w:t xml:space="preserve">ou l’objet </w:t>
      </w:r>
      <w:r w:rsidR="0012246D">
        <w:t>est</w:t>
      </w:r>
      <w:r w:rsidR="003F4C13">
        <w:t xml:space="preserve"> utilisé.</w:t>
      </w:r>
    </w:p>
    <w:p w14:paraId="56291C88" w14:textId="14369EF2" w:rsidR="0012246D" w:rsidRPr="00753684" w:rsidRDefault="0012246D" w:rsidP="0012246D">
      <w:pPr>
        <w:pStyle w:val="Titre4"/>
      </w:pPr>
      <w:bookmarkStart w:id="25" w:name="_Toc17446066"/>
      <w:bookmarkStart w:id="26" w:name="_Toc32922868"/>
      <w:r>
        <w:t>Caractérisation</w:t>
      </w:r>
      <w:r w:rsidRPr="00753684">
        <w:t xml:space="preserve"> d</w:t>
      </w:r>
      <w:r w:rsidR="00434CDD">
        <w:t>e la substance</w:t>
      </w:r>
      <w:r w:rsidR="003F4C13">
        <w:t xml:space="preserve"> ou de l’objet</w:t>
      </w:r>
      <w:r>
        <w:t xml:space="preserve"> </w:t>
      </w:r>
      <w:r w:rsidRPr="003D1D92">
        <w:t>(Art.</w:t>
      </w:r>
      <w:r w:rsidR="009D0335">
        <w:t>6</w:t>
      </w:r>
      <w:r>
        <w:t xml:space="preserve">, </w:t>
      </w:r>
      <w:r w:rsidR="00372338">
        <w:t xml:space="preserve">§ 2, </w:t>
      </w:r>
      <w:r>
        <w:t>point 5</w:t>
      </w:r>
      <w:r w:rsidRPr="003D1D92">
        <w:t>°)</w:t>
      </w:r>
      <w:bookmarkEnd w:id="25"/>
      <w:bookmarkEnd w:id="26"/>
    </w:p>
    <w:p w14:paraId="02386959" w14:textId="3CF3EBBD" w:rsidR="00434CDD" w:rsidRDefault="00434CDD" w:rsidP="00434CDD">
      <w:pPr>
        <w:pStyle w:val="Corpsdetexte"/>
      </w:pPr>
      <w:r>
        <w:rPr>
          <w:lang w:val="fr-BE"/>
        </w:rPr>
        <w:t>Le demandeur apporte tous les éléments pertinents permettant de caractériser chimiquement</w:t>
      </w:r>
      <w:r w:rsidR="00CF68F6">
        <w:rPr>
          <w:lang w:val="fr-BE"/>
        </w:rPr>
        <w:t xml:space="preserve">, </w:t>
      </w:r>
      <w:r>
        <w:rPr>
          <w:lang w:val="fr-BE"/>
        </w:rPr>
        <w:t xml:space="preserve">physiquement </w:t>
      </w:r>
      <w:r w:rsidR="00CF68F6">
        <w:rPr>
          <w:lang w:val="fr-BE"/>
        </w:rPr>
        <w:t xml:space="preserve">et techniquement </w:t>
      </w:r>
      <w:r>
        <w:rPr>
          <w:lang w:val="fr-BE"/>
        </w:rPr>
        <w:t xml:space="preserve">la substance </w:t>
      </w:r>
      <w:r w:rsidR="008118DE">
        <w:rPr>
          <w:lang w:val="fr-BE"/>
        </w:rPr>
        <w:t xml:space="preserve">ou </w:t>
      </w:r>
      <w:r w:rsidR="004217BE">
        <w:rPr>
          <w:lang w:val="fr-BE"/>
        </w:rPr>
        <w:t>l’</w:t>
      </w:r>
      <w:r w:rsidR="008118DE">
        <w:rPr>
          <w:lang w:val="fr-BE"/>
        </w:rPr>
        <w:t xml:space="preserve">objet </w:t>
      </w:r>
      <w:r>
        <w:rPr>
          <w:lang w:val="fr-BE"/>
        </w:rPr>
        <w:t xml:space="preserve">issu de l’opération de traitement/valorisation. </w:t>
      </w:r>
      <w:r w:rsidRPr="00FB4F75">
        <w:rPr>
          <w:lang w:val="fr-BE"/>
        </w:rPr>
        <w:t xml:space="preserve">Il </w:t>
      </w:r>
      <w:r w:rsidR="00F020DB">
        <w:rPr>
          <w:lang w:val="fr-BE"/>
        </w:rPr>
        <w:t xml:space="preserve">identifie </w:t>
      </w:r>
      <w:r w:rsidRPr="00FB4F75">
        <w:t xml:space="preserve">les </w:t>
      </w:r>
      <w:r w:rsidR="00F22C7E">
        <w:t>composés</w:t>
      </w:r>
      <w:r w:rsidR="00F1377B">
        <w:t xml:space="preserve"> et </w:t>
      </w:r>
      <w:r w:rsidRPr="00FB4F75">
        <w:t>matières (en particulier les substances dangereuses) q</w:t>
      </w:r>
      <w:r>
        <w:t>ui seraient susceptibles d’être c</w:t>
      </w:r>
      <w:r w:rsidR="00CF7685">
        <w:t>ontenus ou associé</w:t>
      </w:r>
      <w:r>
        <w:t xml:space="preserve">s </w:t>
      </w:r>
      <w:r w:rsidR="00F1377B">
        <w:t xml:space="preserve">à la substance </w:t>
      </w:r>
      <w:r w:rsidR="008118DE">
        <w:t xml:space="preserve">ou objet </w:t>
      </w:r>
      <w:r w:rsidR="00624A4B">
        <w:t xml:space="preserve">faisant </w:t>
      </w:r>
      <w:r w:rsidR="00F1377B">
        <w:t>objet de la demande</w:t>
      </w:r>
      <w:r>
        <w:t xml:space="preserve"> (peintures, solvants, </w:t>
      </w:r>
      <w:proofErr w:type="gramStart"/>
      <w:r>
        <w:t>détergent</w:t>
      </w:r>
      <w:r w:rsidR="00624A4B">
        <w:t>s</w:t>
      </w:r>
      <w:r>
        <w:t>,…</w:t>
      </w:r>
      <w:proofErr w:type="gramEnd"/>
      <w:r>
        <w:t>). Ce</w:t>
      </w:r>
      <w:r w:rsidR="00F22C7E">
        <w:t>ux-ci peuvent avoir été ajouté</w:t>
      </w:r>
      <w:r>
        <w:t>s lors du processus de valorisatio</w:t>
      </w:r>
      <w:r w:rsidR="00CF7685">
        <w:t>n ou être présent</w:t>
      </w:r>
      <w:r w:rsidR="00F1377B">
        <w:t>s au sein de la substance</w:t>
      </w:r>
      <w:r>
        <w:t xml:space="preserve"> </w:t>
      </w:r>
      <w:r w:rsidR="004217BE">
        <w:t xml:space="preserve">ou l’objet </w:t>
      </w:r>
      <w:proofErr w:type="gramStart"/>
      <w:r>
        <w:t>suite à une</w:t>
      </w:r>
      <w:proofErr w:type="gramEnd"/>
      <w:r>
        <w:t xml:space="preserve"> déficience dans le traitement de valorisation </w:t>
      </w:r>
      <w:r w:rsidR="003F4C13">
        <w:t xml:space="preserve">des déchets </w:t>
      </w:r>
      <w:r>
        <w:t xml:space="preserve">(mauvais tri, nettoyage insuffisant, filtration inefficace…). </w:t>
      </w:r>
    </w:p>
    <w:p w14:paraId="2FF9E6FF" w14:textId="5829AE11" w:rsidR="00CF68F6" w:rsidRDefault="00F22DF7" w:rsidP="00F06272">
      <w:pPr>
        <w:pStyle w:val="Corpsdetexte"/>
      </w:pPr>
      <w:r>
        <w:t xml:space="preserve">Le demandeur fournit en </w:t>
      </w:r>
      <w:r w:rsidR="00CF7685">
        <w:t>A</w:t>
      </w:r>
      <w:r w:rsidR="00F41C8F">
        <w:t>nnexe une copie intégrale des</w:t>
      </w:r>
      <w:r>
        <w:t xml:space="preserve"> rapports</w:t>
      </w:r>
      <w:r w:rsidR="00456AF0">
        <w:t xml:space="preserve"> récents</w:t>
      </w:r>
      <w:r>
        <w:t xml:space="preserve"> </w:t>
      </w:r>
      <w:r w:rsidR="009A21A4">
        <w:t xml:space="preserve">de prélèvements </w:t>
      </w:r>
      <w:r>
        <w:t>et d’analyse</w:t>
      </w:r>
      <w:r w:rsidR="009A21A4">
        <w:t>s</w:t>
      </w:r>
      <w:r>
        <w:t xml:space="preserve"> d’un </w:t>
      </w:r>
      <w:r w:rsidR="008118DE">
        <w:t xml:space="preserve">ou plusieurs </w:t>
      </w:r>
      <w:r>
        <w:t>échantillon</w:t>
      </w:r>
      <w:r w:rsidR="008118DE">
        <w:t>(s)</w:t>
      </w:r>
      <w:r>
        <w:t xml:space="preserve"> représentatif</w:t>
      </w:r>
      <w:r w:rsidR="008118DE">
        <w:t>(s)</w:t>
      </w:r>
      <w:r>
        <w:t xml:space="preserve"> de la substance</w:t>
      </w:r>
      <w:r w:rsidR="008118DE">
        <w:t xml:space="preserve"> ou </w:t>
      </w:r>
      <w:r w:rsidR="004217BE">
        <w:t>l’</w:t>
      </w:r>
      <w:r w:rsidR="008118DE">
        <w:t>objet</w:t>
      </w:r>
      <w:r>
        <w:t xml:space="preserve">. </w:t>
      </w:r>
      <w:r w:rsidR="00CF68F6">
        <w:t>Concernant la caractérisation chimique, l</w:t>
      </w:r>
      <w:r w:rsidR="00F06272">
        <w:t>es tests portent sur la lixiviation et/ou sur la composition de l’échantillon brut</w:t>
      </w:r>
      <w:r w:rsidR="00F020DB">
        <w:t xml:space="preserve"> </w:t>
      </w:r>
      <w:r w:rsidR="003F4C13">
        <w:t>pour</w:t>
      </w:r>
      <w:r w:rsidR="00A748A4">
        <w:t xml:space="preserve"> </w:t>
      </w:r>
      <w:r w:rsidR="00F020DB">
        <w:t>tous paramètres que le demandeur estime pertinents</w:t>
      </w:r>
      <w:r w:rsidR="00CF68F6">
        <w:t xml:space="preserve"> et nécessaires pour l’utilisation ou l’application de la substance ou de l’objet</w:t>
      </w:r>
      <w:r w:rsidR="00F020DB">
        <w:t xml:space="preserve">. Il justifie les choix des </w:t>
      </w:r>
      <w:r w:rsidR="00853212">
        <w:t>paramètres analysés</w:t>
      </w:r>
      <w:r w:rsidR="00A748A4">
        <w:t>.</w:t>
      </w:r>
      <w:r w:rsidR="00F06272">
        <w:t xml:space="preserve"> </w:t>
      </w:r>
      <w:r w:rsidR="00CF68F6">
        <w:t>Concernant la caractérisation physique, les tests portent sur les spécificités techniques requises pour l’utilisation ou l’application de la substance ou de l’objet.</w:t>
      </w:r>
    </w:p>
    <w:p w14:paraId="492E29F0" w14:textId="5D0ACD24" w:rsidR="00F06272" w:rsidRDefault="00D766D4" w:rsidP="00F06272">
      <w:pPr>
        <w:pStyle w:val="Corpsdetexte"/>
      </w:pPr>
      <w:r>
        <w:lastRenderedPageBreak/>
        <w:t xml:space="preserve">Si </w:t>
      </w:r>
      <w:r w:rsidR="008C2A0C">
        <w:t>les prélèvements</w:t>
      </w:r>
      <w:r>
        <w:t xml:space="preserve"> ne sont pas réalisés par le laboratoire, le demandeur </w:t>
      </w:r>
      <w:r w:rsidR="00F22DF7">
        <w:t xml:space="preserve">décrit </w:t>
      </w:r>
      <w:r w:rsidR="00CF68F6">
        <w:t>la procédure</w:t>
      </w:r>
      <w:r w:rsidR="00F22DF7">
        <w:t xml:space="preserve"> de prélèvement de</w:t>
      </w:r>
      <w:r w:rsidR="008118DE">
        <w:t>(s)</w:t>
      </w:r>
      <w:r w:rsidR="00F22DF7">
        <w:t xml:space="preserve"> l’échantillon</w:t>
      </w:r>
      <w:r w:rsidR="008118DE">
        <w:t>(s)</w:t>
      </w:r>
      <w:r w:rsidR="00F22DF7">
        <w:t xml:space="preserve"> </w:t>
      </w:r>
      <w:r w:rsidR="00BE1C34">
        <w:t>représentatif</w:t>
      </w:r>
      <w:r w:rsidR="008118DE">
        <w:t>(s)</w:t>
      </w:r>
      <w:r w:rsidR="00BE1C34">
        <w:t xml:space="preserve"> </w:t>
      </w:r>
      <w:r w:rsidR="00F22DF7">
        <w:t>soumis pour anal</w:t>
      </w:r>
      <w:r w:rsidR="001905C1">
        <w:t xml:space="preserve">yse à un laboratoire </w:t>
      </w:r>
      <w:r w:rsidR="009F020A">
        <w:t xml:space="preserve">accrédité ou </w:t>
      </w:r>
      <w:r w:rsidR="001905C1">
        <w:t xml:space="preserve">agréé. </w:t>
      </w:r>
      <w:r w:rsidR="00F06272">
        <w:t>Le nombre d’échantillon</w:t>
      </w:r>
      <w:r w:rsidR="00BE1C34">
        <w:t>s</w:t>
      </w:r>
      <w:r w:rsidR="003F4C13">
        <w:t xml:space="preserve"> prélevés</w:t>
      </w:r>
      <w:r w:rsidR="00F06272">
        <w:t xml:space="preserve"> dépend de la distribution attendue de la composition.</w:t>
      </w:r>
      <w:r w:rsidR="00A74661">
        <w:t xml:space="preserve"> </w:t>
      </w:r>
      <w:r w:rsidR="00943846">
        <w:t>Si certaines</w:t>
      </w:r>
      <w:r w:rsidR="00A74661">
        <w:t xml:space="preserve"> analyses</w:t>
      </w:r>
      <w:r w:rsidR="00943846">
        <w:t xml:space="preserve"> (sur les paramètres physiques par exemple) </w:t>
      </w:r>
      <w:r w:rsidR="00A74661">
        <w:t>ne peuvent pas être réalisé</w:t>
      </w:r>
      <w:r w:rsidR="00943846">
        <w:t>e</w:t>
      </w:r>
      <w:r w:rsidR="00A74661">
        <w:t xml:space="preserve">s par un laboratoire accrédité ou agréé, le demandeur en explique </w:t>
      </w:r>
      <w:r w:rsidR="00943846">
        <w:t xml:space="preserve">brièvement </w:t>
      </w:r>
      <w:r w:rsidR="00A74661">
        <w:t>les raisons</w:t>
      </w:r>
      <w:r w:rsidR="00943846">
        <w:t>.</w:t>
      </w:r>
    </w:p>
    <w:p w14:paraId="22FE6829" w14:textId="1E65AB53" w:rsidR="008118DE" w:rsidRDefault="001905C1" w:rsidP="00FD771A">
      <w:pPr>
        <w:pStyle w:val="Corpsdetexte"/>
      </w:pPr>
      <w:r>
        <w:t>Les prélèvements et analyses sont réalisés selon les procédures décrites dans le Compendium wallon des méthodes d’échantillonnage et d’analyse (CWEA) et</w:t>
      </w:r>
      <w:r w:rsidR="00F06272">
        <w:t xml:space="preserve"> le cas échéant</w:t>
      </w:r>
      <w:r>
        <w:t xml:space="preserve"> selon d’autres normes existantes</w:t>
      </w:r>
      <w:r w:rsidR="003B23A5">
        <w:t>, techniques notamment</w:t>
      </w:r>
      <w:r>
        <w:t xml:space="preserve">. Le demandeur précise </w:t>
      </w:r>
      <w:r w:rsidR="006B4285">
        <w:t xml:space="preserve">les procédures et </w:t>
      </w:r>
      <w:r>
        <w:t>normes</w:t>
      </w:r>
      <w:r w:rsidR="006B4285">
        <w:t xml:space="preserve"> qu’il a suivies</w:t>
      </w:r>
      <w:r w:rsidR="006C4B78">
        <w:t xml:space="preserve"> (références précises à fournir telles que numéro de méthode ou de procédure, millésime du CWEA</w:t>
      </w:r>
      <w:r w:rsidR="00A74661">
        <w:t>, ou autre</w:t>
      </w:r>
      <w:r w:rsidR="006C4B78">
        <w:t>)</w:t>
      </w:r>
      <w:r>
        <w:t>.</w:t>
      </w:r>
      <w:r w:rsidR="00F06272">
        <w:t xml:space="preserve"> </w:t>
      </w:r>
    </w:p>
    <w:p w14:paraId="5B365482" w14:textId="22E87E39" w:rsidR="0012246D" w:rsidRDefault="0012246D" w:rsidP="00FD771A">
      <w:pPr>
        <w:pStyle w:val="Titre2"/>
      </w:pPr>
      <w:bookmarkStart w:id="27" w:name="_Toc17446067"/>
      <w:bookmarkStart w:id="28" w:name="_Toc32922869"/>
      <w:r w:rsidRPr="005F6248">
        <w:t xml:space="preserve">Respect des </w:t>
      </w:r>
      <w:r>
        <w:t xml:space="preserve">quatre </w:t>
      </w:r>
      <w:r w:rsidRPr="005F6248">
        <w:t xml:space="preserve">conditions et </w:t>
      </w:r>
      <w:r>
        <w:t xml:space="preserve">définition de </w:t>
      </w:r>
      <w:r w:rsidRPr="005F6248">
        <w:t>critères</w:t>
      </w:r>
      <w:r>
        <w:t xml:space="preserve"> permettant de les vérifier (Art.</w:t>
      </w:r>
      <w:r w:rsidR="009D0335">
        <w:t>6</w:t>
      </w:r>
      <w:r>
        <w:t xml:space="preserve">, </w:t>
      </w:r>
      <w:r w:rsidR="00372338">
        <w:t xml:space="preserve">§ 2, </w:t>
      </w:r>
      <w:r>
        <w:t>points 6° et 7°)</w:t>
      </w:r>
      <w:bookmarkEnd w:id="27"/>
      <w:bookmarkEnd w:id="28"/>
    </w:p>
    <w:p w14:paraId="4E54F8C2" w14:textId="4BD400A0" w:rsidR="002D39AD" w:rsidRDefault="002D39AD" w:rsidP="002D39AD">
      <w:pPr>
        <w:pStyle w:val="Corpsdetexte"/>
      </w:pPr>
      <w:r>
        <w:t>Pour rappel, c</w:t>
      </w:r>
      <w:r w:rsidRPr="00636547">
        <w:t xml:space="preserve">ertains déchets </w:t>
      </w:r>
      <w:r w:rsidR="00714A1D">
        <w:t>peuvent cesser</w:t>
      </w:r>
      <w:r w:rsidR="00714A1D" w:rsidRPr="00636547">
        <w:t xml:space="preserve"> </w:t>
      </w:r>
      <w:r w:rsidRPr="00636547">
        <w:t xml:space="preserve">d’être des déchets lorsqu’ils ont subi une opération de valorisation ou de recyclage et </w:t>
      </w:r>
      <w:r>
        <w:t>respectent</w:t>
      </w:r>
      <w:r w:rsidRPr="00636547">
        <w:t xml:space="preserve"> </w:t>
      </w:r>
      <w:r>
        <w:t>l</w:t>
      </w:r>
      <w:r w:rsidR="003F4C13">
        <w:t>es conditions suivantes :</w:t>
      </w:r>
    </w:p>
    <w:p w14:paraId="2CD81C25" w14:textId="77777777" w:rsidR="002D39AD" w:rsidRPr="001E3B2D" w:rsidRDefault="002D39AD" w:rsidP="002D39AD">
      <w:pPr>
        <w:pStyle w:val="Bullet1"/>
        <w:numPr>
          <w:ilvl w:val="0"/>
          <w:numId w:val="18"/>
        </w:numPr>
        <w:tabs>
          <w:tab w:val="clear" w:pos="426"/>
          <w:tab w:val="left" w:pos="567"/>
          <w:tab w:val="left" w:pos="924"/>
        </w:tabs>
      </w:pPr>
      <w:r>
        <w:t>L</w:t>
      </w:r>
      <w:r w:rsidRPr="00313ED8">
        <w:t>a substance ou l'objet doit être utilisé à des fins spécifiques ;</w:t>
      </w:r>
    </w:p>
    <w:p w14:paraId="79BC7FF8" w14:textId="77777777" w:rsidR="002D39AD" w:rsidRPr="00313ED8" w:rsidRDefault="002D39AD" w:rsidP="002D39AD">
      <w:pPr>
        <w:pStyle w:val="Bullet1"/>
        <w:numPr>
          <w:ilvl w:val="0"/>
          <w:numId w:val="18"/>
        </w:numPr>
        <w:tabs>
          <w:tab w:val="clear" w:pos="426"/>
          <w:tab w:val="left" w:pos="567"/>
          <w:tab w:val="left" w:pos="924"/>
        </w:tabs>
      </w:pPr>
      <w:r>
        <w:t>I</w:t>
      </w:r>
      <w:r w:rsidRPr="00313ED8">
        <w:t>l existe un marché ou une demande pour une telle substance ou un tel objet ;</w:t>
      </w:r>
    </w:p>
    <w:p w14:paraId="4F8646B4" w14:textId="77777777" w:rsidR="002D39AD" w:rsidRPr="00313ED8" w:rsidRDefault="002D39AD" w:rsidP="002D39AD">
      <w:pPr>
        <w:pStyle w:val="Bullet1"/>
        <w:numPr>
          <w:ilvl w:val="0"/>
          <w:numId w:val="18"/>
        </w:numPr>
        <w:tabs>
          <w:tab w:val="clear" w:pos="426"/>
          <w:tab w:val="left" w:pos="567"/>
          <w:tab w:val="left" w:pos="924"/>
        </w:tabs>
      </w:pPr>
      <w:r>
        <w:t>L</w:t>
      </w:r>
      <w:r w:rsidRPr="00313ED8">
        <w:t>a substance ou l'objet remplit les exigences techniques aux fins spécifiques et respecte la législation et les normes applicables aux produits ;</w:t>
      </w:r>
    </w:p>
    <w:p w14:paraId="6D5339BC" w14:textId="77777777" w:rsidR="002D39AD" w:rsidRPr="002D39AD" w:rsidRDefault="002D39AD" w:rsidP="002D39AD">
      <w:pPr>
        <w:pStyle w:val="Bullet1"/>
        <w:numPr>
          <w:ilvl w:val="0"/>
          <w:numId w:val="18"/>
        </w:numPr>
        <w:tabs>
          <w:tab w:val="clear" w:pos="426"/>
          <w:tab w:val="left" w:pos="567"/>
          <w:tab w:val="left" w:pos="924"/>
        </w:tabs>
      </w:pPr>
      <w:r>
        <w:t>L</w:t>
      </w:r>
      <w:r w:rsidRPr="00313ED8">
        <w:t>'utilisation de la substance ou de l'objet n'aura pas d'effets globaux nocifs pour l'environnement ou la santé humaine.</w:t>
      </w:r>
    </w:p>
    <w:p w14:paraId="2CDAD30A" w14:textId="77777777" w:rsidR="0012246D" w:rsidRPr="00BE53E0" w:rsidRDefault="0012246D" w:rsidP="00FD771A">
      <w:pPr>
        <w:pStyle w:val="Titre3"/>
      </w:pPr>
      <w:bookmarkStart w:id="29" w:name="_Ref17216770"/>
      <w:bookmarkStart w:id="30" w:name="_Toc17446068"/>
      <w:bookmarkStart w:id="31" w:name="_Toc32922870"/>
      <w:r>
        <w:t xml:space="preserve">Conditions 1 et 2 : </w:t>
      </w:r>
      <w:r w:rsidRPr="00BE53E0">
        <w:t>Preuve de l’existence d’un marché et utilisation à des fins spécifiques</w:t>
      </w:r>
      <w:bookmarkEnd w:id="29"/>
      <w:bookmarkEnd w:id="30"/>
      <w:bookmarkEnd w:id="31"/>
    </w:p>
    <w:p w14:paraId="61DEF648" w14:textId="6D81DA46" w:rsidR="0012246D" w:rsidRDefault="0012246D" w:rsidP="00FD771A">
      <w:pPr>
        <w:pStyle w:val="Corpsdetexte"/>
      </w:pPr>
      <w:r>
        <w:t xml:space="preserve">L’existence d’un marché dépend inévitablement de l’utilisation de la substance ou </w:t>
      </w:r>
      <w:r w:rsidR="00714A1D">
        <w:t xml:space="preserve">de </w:t>
      </w:r>
      <w:r>
        <w:t>l’objet issu</w:t>
      </w:r>
      <w:r w:rsidR="003F4C13">
        <w:t xml:space="preserve"> de la valorisation</w:t>
      </w:r>
      <w:r>
        <w:t xml:space="preserve"> de</w:t>
      </w:r>
      <w:r w:rsidR="003F4C13">
        <w:t>s</w:t>
      </w:r>
      <w:r>
        <w:t xml:space="preserve"> déchets, c’est pourquoi les conditions 1 et 2 de SSD ont été groupées dans la </w:t>
      </w:r>
      <w:r w:rsidR="00C77ACE">
        <w:t xml:space="preserve">même </w:t>
      </w:r>
      <w:r>
        <w:t>sous-section.</w:t>
      </w:r>
    </w:p>
    <w:p w14:paraId="419B0538" w14:textId="212B02B2" w:rsidR="0012246D" w:rsidRPr="00BE53E0" w:rsidRDefault="004F71DB" w:rsidP="00FD771A">
      <w:pPr>
        <w:pStyle w:val="Corpsdetexte"/>
      </w:pPr>
      <w:r>
        <w:t xml:space="preserve">Le </w:t>
      </w:r>
      <w:r w:rsidR="0012246D" w:rsidRPr="00BE53E0">
        <w:t>demandeur fournit</w:t>
      </w:r>
      <w:r w:rsidR="0012246D">
        <w:t xml:space="preserve"> </w:t>
      </w:r>
      <w:r w:rsidR="00225A3C">
        <w:t>l</w:t>
      </w:r>
      <w:r w:rsidR="0012246D" w:rsidRPr="00BE53E0">
        <w:t>es éléments qui démontrent</w:t>
      </w:r>
      <w:r w:rsidR="0012246D">
        <w:t xml:space="preserve"> l’existence d</w:t>
      </w:r>
      <w:r w:rsidR="00225A3C">
        <w:t>u</w:t>
      </w:r>
      <w:r w:rsidR="0012246D">
        <w:t xml:space="preserve"> marché pour </w:t>
      </w:r>
      <w:r w:rsidR="00225A3C">
        <w:t>l’</w:t>
      </w:r>
      <w:r w:rsidR="0012246D" w:rsidRPr="00BE53E0">
        <w:t>usage spécifique</w:t>
      </w:r>
      <w:r w:rsidR="0012246D">
        <w:t xml:space="preserve"> </w:t>
      </w:r>
      <w:r w:rsidR="0012246D" w:rsidRPr="00BE53E0">
        <w:t>de</w:t>
      </w:r>
      <w:r w:rsidR="00C77ACE">
        <w:t xml:space="preserve"> la </w:t>
      </w:r>
      <w:r w:rsidR="0012246D">
        <w:t>substance</w:t>
      </w:r>
      <w:r w:rsidR="00714A1D">
        <w:t xml:space="preserve"> ou l’objet</w:t>
      </w:r>
      <w:r w:rsidR="0012246D" w:rsidRPr="00BE53E0">
        <w:t xml:space="preserve"> : </w:t>
      </w:r>
    </w:p>
    <w:p w14:paraId="7323FFBF" w14:textId="3A2C9A7D" w:rsidR="0012246D" w:rsidRPr="00BE53E0" w:rsidRDefault="0012246D" w:rsidP="00FD771A">
      <w:pPr>
        <w:pStyle w:val="Corpsdetexte"/>
        <w:numPr>
          <w:ilvl w:val="0"/>
          <w:numId w:val="10"/>
        </w:numPr>
      </w:pPr>
      <w:r w:rsidRPr="00BE53E0">
        <w:t>Contrat de vente</w:t>
      </w:r>
      <w:r w:rsidR="00B56DB8">
        <w:t> ;</w:t>
      </w:r>
    </w:p>
    <w:p w14:paraId="47172A63" w14:textId="244AEC1C" w:rsidR="0012246D" w:rsidRPr="00BE53E0" w:rsidRDefault="0012246D" w:rsidP="00FD771A">
      <w:pPr>
        <w:pStyle w:val="Corpsdetexte"/>
        <w:numPr>
          <w:ilvl w:val="0"/>
          <w:numId w:val="10"/>
        </w:numPr>
      </w:pPr>
      <w:proofErr w:type="gramStart"/>
      <w:r w:rsidRPr="00BE53E0">
        <w:t>Engagement commerciaux</w:t>
      </w:r>
      <w:proofErr w:type="gramEnd"/>
      <w:r w:rsidR="00B56DB8">
        <w:t> ;</w:t>
      </w:r>
    </w:p>
    <w:p w14:paraId="5EC1F64C" w14:textId="3DE642D1" w:rsidR="0012246D" w:rsidRDefault="0012246D" w:rsidP="00FD771A">
      <w:pPr>
        <w:pStyle w:val="Corpsdetexte"/>
        <w:numPr>
          <w:ilvl w:val="0"/>
          <w:numId w:val="10"/>
        </w:numPr>
      </w:pPr>
      <w:r w:rsidRPr="00BE53E0">
        <w:t>Prix ou gamme de prix en vigueur sur le marché</w:t>
      </w:r>
      <w:r w:rsidR="00853212">
        <w:t> ;</w:t>
      </w:r>
    </w:p>
    <w:p w14:paraId="459E3294" w14:textId="444AAB1A" w:rsidR="00853212" w:rsidRPr="00BE53E0" w:rsidRDefault="00853212" w:rsidP="00FD771A">
      <w:pPr>
        <w:pStyle w:val="Corpsdetexte"/>
        <w:numPr>
          <w:ilvl w:val="0"/>
          <w:numId w:val="10"/>
        </w:numPr>
      </w:pPr>
      <w:r>
        <w:t>…</w:t>
      </w:r>
    </w:p>
    <w:p w14:paraId="5212B5BF" w14:textId="0C151596" w:rsidR="0012246D" w:rsidRPr="00BE53E0" w:rsidRDefault="002A035B" w:rsidP="00FD771A">
      <w:pPr>
        <w:pStyle w:val="Corpsdetexte"/>
      </w:pPr>
      <w:r>
        <w:t xml:space="preserve">Si un usage potentiel est </w:t>
      </w:r>
      <w:r w:rsidR="00A748A4">
        <w:t xml:space="preserve">identifié </w:t>
      </w:r>
      <w:r>
        <w:t xml:space="preserve">par le demandeur, il précise la nature </w:t>
      </w:r>
      <w:r w:rsidR="0012246D">
        <w:t xml:space="preserve">des contacts </w:t>
      </w:r>
      <w:r>
        <w:t xml:space="preserve">établis </w:t>
      </w:r>
      <w:r w:rsidR="0012246D">
        <w:t xml:space="preserve">avec des industriels demandeurs </w:t>
      </w:r>
      <w:r w:rsidR="00A748A4">
        <w:t xml:space="preserve">(futurs utilisateurs) </w:t>
      </w:r>
      <w:r w:rsidR="0012246D">
        <w:t xml:space="preserve">ou </w:t>
      </w:r>
      <w:r w:rsidR="003B23A5">
        <w:t xml:space="preserve">démontre </w:t>
      </w:r>
      <w:r w:rsidR="0012246D">
        <w:t xml:space="preserve">qu’il existe une demande pour </w:t>
      </w:r>
      <w:r w:rsidR="00C77ACE">
        <w:t xml:space="preserve">la </w:t>
      </w:r>
      <w:r w:rsidR="0012246D">
        <w:t>substance</w:t>
      </w:r>
      <w:r w:rsidR="00714A1D">
        <w:t xml:space="preserve"> ou l’objet</w:t>
      </w:r>
      <w:r w:rsidR="0012246D">
        <w:t xml:space="preserve">. </w:t>
      </w:r>
    </w:p>
    <w:p w14:paraId="32D34F0F" w14:textId="041A1D95" w:rsidR="0012246D" w:rsidRDefault="00216C3A" w:rsidP="00FD771A">
      <w:pPr>
        <w:pStyle w:val="Titre3"/>
      </w:pPr>
      <w:bookmarkStart w:id="32" w:name="_Ref17359942"/>
      <w:bookmarkStart w:id="33" w:name="_Toc17446069"/>
      <w:bookmarkStart w:id="34" w:name="_Toc32922871"/>
      <w:r>
        <w:t>Conditions 3 et 4 :</w:t>
      </w:r>
      <w:r w:rsidR="0012246D">
        <w:t xml:space="preserve"> </w:t>
      </w:r>
      <w:r w:rsidR="0012246D" w:rsidRPr="00E07C48">
        <w:t xml:space="preserve">Exigences </w:t>
      </w:r>
      <w:r w:rsidR="0012246D">
        <w:t>législatives, techniques et environnementales</w:t>
      </w:r>
      <w:bookmarkEnd w:id="32"/>
      <w:bookmarkEnd w:id="33"/>
      <w:bookmarkEnd w:id="34"/>
    </w:p>
    <w:p w14:paraId="446E353D" w14:textId="1FE9D7D0" w:rsidR="00300B4B" w:rsidRDefault="0012246D" w:rsidP="00FD771A">
      <w:pPr>
        <w:pStyle w:val="Corpsdetexte"/>
        <w:rPr>
          <w:lang w:eastAsia="fr-BE"/>
        </w:rPr>
      </w:pPr>
      <w:r w:rsidRPr="004333A4">
        <w:t xml:space="preserve">La condition 3 </w:t>
      </w:r>
      <w:r>
        <w:t xml:space="preserve">d’une </w:t>
      </w:r>
      <w:r w:rsidR="00A748A4">
        <w:t xml:space="preserve">reconnaissance de </w:t>
      </w:r>
      <w:r>
        <w:t>SSD</w:t>
      </w:r>
      <w:r w:rsidRPr="004333A4">
        <w:t xml:space="preserve"> </w:t>
      </w:r>
      <w:r w:rsidR="00B34679">
        <w:rPr>
          <w:lang w:eastAsia="fr-BE"/>
        </w:rPr>
        <w:t>requiert</w:t>
      </w:r>
      <w:r w:rsidR="00B34679" w:rsidRPr="004333A4">
        <w:rPr>
          <w:lang w:eastAsia="fr-BE"/>
        </w:rPr>
        <w:t xml:space="preserve"> </w:t>
      </w:r>
      <w:r w:rsidRPr="004333A4">
        <w:rPr>
          <w:lang w:eastAsia="fr-BE"/>
        </w:rPr>
        <w:t xml:space="preserve">que la substance </w:t>
      </w:r>
      <w:r w:rsidR="00714A1D">
        <w:rPr>
          <w:lang w:eastAsia="fr-BE"/>
        </w:rPr>
        <w:t xml:space="preserve">ou l’objet </w:t>
      </w:r>
      <w:r w:rsidR="00B34679" w:rsidRPr="004333A4">
        <w:rPr>
          <w:lang w:eastAsia="fr-BE"/>
        </w:rPr>
        <w:t>rempli</w:t>
      </w:r>
      <w:r w:rsidR="00B34679">
        <w:rPr>
          <w:lang w:eastAsia="fr-BE"/>
        </w:rPr>
        <w:t>sse</w:t>
      </w:r>
      <w:r w:rsidR="00B34679" w:rsidRPr="004333A4">
        <w:rPr>
          <w:lang w:eastAsia="fr-BE"/>
        </w:rPr>
        <w:t xml:space="preserve"> </w:t>
      </w:r>
      <w:r w:rsidRPr="004333A4">
        <w:rPr>
          <w:lang w:eastAsia="fr-BE"/>
        </w:rPr>
        <w:t>les exigences techniques aux fins spécifiques et respecte la législation et les normes applicables aux produits</w:t>
      </w:r>
      <w:r w:rsidR="00B34679">
        <w:rPr>
          <w:lang w:eastAsia="fr-BE"/>
        </w:rPr>
        <w:t>. L</w:t>
      </w:r>
      <w:r>
        <w:rPr>
          <w:lang w:eastAsia="fr-BE"/>
        </w:rPr>
        <w:t>a</w:t>
      </w:r>
      <w:r w:rsidRPr="004333A4">
        <w:rPr>
          <w:lang w:eastAsia="fr-BE"/>
        </w:rPr>
        <w:t xml:space="preserve"> condition 4 </w:t>
      </w:r>
      <w:r>
        <w:rPr>
          <w:lang w:eastAsia="fr-BE"/>
        </w:rPr>
        <w:t>impose</w:t>
      </w:r>
      <w:r w:rsidRPr="004333A4">
        <w:rPr>
          <w:lang w:eastAsia="fr-BE"/>
        </w:rPr>
        <w:t xml:space="preserve"> que la substance </w:t>
      </w:r>
      <w:r w:rsidR="00714A1D">
        <w:rPr>
          <w:lang w:eastAsia="fr-BE"/>
        </w:rPr>
        <w:t xml:space="preserve">ou l’objet </w:t>
      </w:r>
      <w:r w:rsidR="001259DE">
        <w:rPr>
          <w:lang w:eastAsia="fr-BE"/>
        </w:rPr>
        <w:t>n’ait</w:t>
      </w:r>
      <w:r w:rsidRPr="004333A4">
        <w:rPr>
          <w:lang w:eastAsia="fr-BE"/>
        </w:rPr>
        <w:t xml:space="preserve"> pas d'effets globaux nocifs pour l'environnement ou la santé humaine. Dans la mesure où la législation </w:t>
      </w:r>
      <w:r w:rsidR="00C47589">
        <w:rPr>
          <w:lang w:eastAsia="fr-BE"/>
        </w:rPr>
        <w:t>et</w:t>
      </w:r>
      <w:r w:rsidRPr="004333A4">
        <w:rPr>
          <w:lang w:eastAsia="fr-BE"/>
        </w:rPr>
        <w:t xml:space="preserve"> les normes, notamment le respect d</w:t>
      </w:r>
      <w:r w:rsidR="00C06CA3">
        <w:rPr>
          <w:lang w:eastAsia="fr-BE"/>
        </w:rPr>
        <w:t>e la</w:t>
      </w:r>
      <w:r w:rsidRPr="004333A4">
        <w:rPr>
          <w:lang w:eastAsia="fr-BE"/>
        </w:rPr>
        <w:t xml:space="preserve"> </w:t>
      </w:r>
      <w:r w:rsidRPr="004333A4">
        <w:rPr>
          <w:lang w:eastAsia="fr-BE"/>
        </w:rPr>
        <w:lastRenderedPageBreak/>
        <w:t>règlement</w:t>
      </w:r>
      <w:r w:rsidR="00C06CA3">
        <w:rPr>
          <w:lang w:eastAsia="fr-BE"/>
        </w:rPr>
        <w:t>ation</w:t>
      </w:r>
      <w:r w:rsidRPr="004333A4">
        <w:rPr>
          <w:lang w:eastAsia="fr-BE"/>
        </w:rPr>
        <w:t xml:space="preserve"> européen</w:t>
      </w:r>
      <w:r w:rsidR="00C06CA3">
        <w:rPr>
          <w:lang w:eastAsia="fr-BE"/>
        </w:rPr>
        <w:t>ne</w:t>
      </w:r>
      <w:r w:rsidRPr="004333A4">
        <w:rPr>
          <w:lang w:eastAsia="fr-BE"/>
        </w:rPr>
        <w:t xml:space="preserve"> sur les produits (REACH</w:t>
      </w:r>
      <w:r w:rsidR="00853212">
        <w:rPr>
          <w:lang w:eastAsia="fr-BE"/>
        </w:rPr>
        <w:t xml:space="preserve"> notamment</w:t>
      </w:r>
      <w:r w:rsidRPr="004333A4">
        <w:rPr>
          <w:lang w:eastAsia="fr-BE"/>
        </w:rPr>
        <w:t xml:space="preserve">), </w:t>
      </w:r>
      <w:r w:rsidR="00C47589">
        <w:rPr>
          <w:lang w:eastAsia="fr-BE"/>
        </w:rPr>
        <w:t>ont</w:t>
      </w:r>
      <w:r w:rsidR="00A748A4" w:rsidRPr="004333A4">
        <w:rPr>
          <w:lang w:eastAsia="fr-BE"/>
        </w:rPr>
        <w:t xml:space="preserve"> </w:t>
      </w:r>
      <w:r w:rsidRPr="004333A4">
        <w:rPr>
          <w:lang w:eastAsia="fr-BE"/>
        </w:rPr>
        <w:t>été définie</w:t>
      </w:r>
      <w:r w:rsidR="00C47589">
        <w:rPr>
          <w:lang w:eastAsia="fr-BE"/>
        </w:rPr>
        <w:t>s</w:t>
      </w:r>
      <w:r w:rsidRPr="004333A4">
        <w:rPr>
          <w:lang w:eastAsia="fr-BE"/>
        </w:rPr>
        <w:t xml:space="preserve"> de manière à protéger la santé humaine et l’environnement, les critères qui permettent de vérifier les conditions 3 et 4 sont généralement liés. </w:t>
      </w:r>
      <w:r>
        <w:rPr>
          <w:lang w:eastAsia="fr-BE"/>
        </w:rPr>
        <w:t>C’est pourquoi les conditions 3 et 4 ont été regroupées dans la présente sous-section.</w:t>
      </w:r>
    </w:p>
    <w:p w14:paraId="14A58131" w14:textId="6C3664AC" w:rsidR="001C2B13" w:rsidRDefault="00B34679" w:rsidP="00FD771A">
      <w:pPr>
        <w:pStyle w:val="Corpsdetexte"/>
      </w:pPr>
      <w:r>
        <w:t xml:space="preserve">Si </w:t>
      </w:r>
      <w:r w:rsidR="002034A9">
        <w:t xml:space="preserve">le </w:t>
      </w:r>
      <w:r>
        <w:t>permis d’environnement</w:t>
      </w:r>
      <w:r w:rsidR="002034A9">
        <w:t xml:space="preserve"> </w:t>
      </w:r>
      <w:r>
        <w:t>fixe des normes et</w:t>
      </w:r>
      <w:r w:rsidR="002034A9">
        <w:t>/ou</w:t>
      </w:r>
      <w:r>
        <w:t xml:space="preserve"> des seuils limites pour le produit sortant (la substance</w:t>
      </w:r>
      <w:r w:rsidR="00714A1D">
        <w:t xml:space="preserve"> ou l’objet</w:t>
      </w:r>
      <w:r>
        <w:t>), l’exploitant démontre la conformité des résultats d’analyses à ces normes et valeurs limites.</w:t>
      </w:r>
    </w:p>
    <w:p w14:paraId="2477C72E" w14:textId="4A559489" w:rsidR="00912F53" w:rsidRDefault="00251643" w:rsidP="00FD771A">
      <w:pPr>
        <w:pStyle w:val="Corpsdetexte"/>
      </w:pPr>
      <w:r>
        <w:t xml:space="preserve">Il démontre également que la substance </w:t>
      </w:r>
      <w:r w:rsidR="00714A1D">
        <w:t xml:space="preserve">ou l’objet </w:t>
      </w:r>
      <w:r>
        <w:t>répond aux critères</w:t>
      </w:r>
      <w:r w:rsidR="001A73B6">
        <w:t xml:space="preserve"> ou normes</w:t>
      </w:r>
      <w:r>
        <w:t xml:space="preserve"> spécifiques pour l’utilisation projetée (respect </w:t>
      </w:r>
      <w:r w:rsidR="00C04649">
        <w:t>des exigences techniques et environnementales</w:t>
      </w:r>
      <w:r w:rsidR="00490CAF">
        <w:t>, règlementations produit)</w:t>
      </w:r>
      <w:r w:rsidR="00F22C7E">
        <w:t>.</w:t>
      </w:r>
      <w:r w:rsidR="00C04649">
        <w:t xml:space="preserve"> </w:t>
      </w:r>
      <w:r w:rsidR="001A73B6">
        <w:t>A titre informatif, une</w:t>
      </w:r>
      <w:r w:rsidR="00216C3A">
        <w:t xml:space="preserve"> liste non exhaustive des </w:t>
      </w:r>
      <w:r w:rsidR="00DC3FA0">
        <w:t>législations</w:t>
      </w:r>
      <w:r w:rsidR="00216C3A">
        <w:t xml:space="preserve"> </w:t>
      </w:r>
      <w:r w:rsidR="00853212">
        <w:t>relatives aux</w:t>
      </w:r>
      <w:r w:rsidR="00216C3A">
        <w:t xml:space="preserve"> produits </w:t>
      </w:r>
      <w:r w:rsidR="001A73B6">
        <w:t xml:space="preserve">est fournie </w:t>
      </w:r>
      <w:r w:rsidR="00490CAF">
        <w:t>dans la FAQ.</w:t>
      </w:r>
      <w:r w:rsidR="001A73B6">
        <w:t xml:space="preserve"> </w:t>
      </w:r>
      <w:r w:rsidR="00430817">
        <w:t>Si</w:t>
      </w:r>
      <w:r w:rsidR="00912F53">
        <w:t xml:space="preserve"> dans sa démonstration, le demandeur ne considère pas certaines normes ou législation</w:t>
      </w:r>
      <w:r w:rsidR="000659D3">
        <w:t>s</w:t>
      </w:r>
      <w:r w:rsidR="00912F53">
        <w:t xml:space="preserve"> identifiées ci-avant ou s’il privilégie certaines normes ou législations par rapport à d’autres, il discute les choix opérés.</w:t>
      </w:r>
      <w:r w:rsidR="00912F53" w:rsidDel="00912F53">
        <w:t xml:space="preserve"> </w:t>
      </w:r>
    </w:p>
    <w:p w14:paraId="2220EE81" w14:textId="671DA98B" w:rsidR="00B34679" w:rsidRDefault="00C04649" w:rsidP="00FD771A">
      <w:pPr>
        <w:pStyle w:val="Corpsdetexte"/>
      </w:pPr>
      <w:r w:rsidRPr="00912F53">
        <w:t>I</w:t>
      </w:r>
      <w:r w:rsidR="00B34679" w:rsidRPr="00912F53">
        <w:t>l</w:t>
      </w:r>
      <w:r w:rsidR="00B34679">
        <w:t xml:space="preserve"> présente </w:t>
      </w:r>
      <w:r>
        <w:t>l’ensemble des</w:t>
      </w:r>
      <w:r w:rsidR="00B34679">
        <w:t xml:space="preserve"> résultats </w:t>
      </w:r>
      <w:r w:rsidR="00E74084">
        <w:t xml:space="preserve">d’analyses </w:t>
      </w:r>
      <w:r>
        <w:t>et les critères applicables</w:t>
      </w:r>
      <w:r w:rsidR="00B34679">
        <w:t xml:space="preserve"> sous forme de tableaux et identifie les éventuelles n</w:t>
      </w:r>
      <w:r>
        <w:t>o</w:t>
      </w:r>
      <w:r w:rsidR="00B34679">
        <w:t xml:space="preserve">n-conformités. </w:t>
      </w:r>
      <w:r w:rsidR="00F41C8F">
        <w:t xml:space="preserve">Pour rappel, les rapports d’échantillonnage et d’analyse sont fournis in extenso dans l’annexe mentionnée </w:t>
      </w:r>
      <w:r w:rsidR="00C47589">
        <w:t xml:space="preserve">à la section </w:t>
      </w:r>
      <w:r w:rsidR="001A73B6">
        <w:fldChar w:fldCharType="begin"/>
      </w:r>
      <w:r w:rsidR="001A73B6">
        <w:instrText xml:space="preserve"> REF _Ref19182308 \r \h </w:instrText>
      </w:r>
      <w:r w:rsidR="001A73B6">
        <w:fldChar w:fldCharType="separate"/>
      </w:r>
      <w:r w:rsidR="00717F44">
        <w:t>2.2.4</w:t>
      </w:r>
      <w:r w:rsidR="001A73B6">
        <w:fldChar w:fldCharType="end"/>
      </w:r>
      <w:r w:rsidR="00490CAF">
        <w:t>.</w:t>
      </w:r>
    </w:p>
    <w:p w14:paraId="76E3EE28" w14:textId="552E7F66" w:rsidR="0012246D" w:rsidRPr="00040513" w:rsidRDefault="0012246D" w:rsidP="00FD771A">
      <w:pPr>
        <w:pStyle w:val="Titre2"/>
      </w:pPr>
      <w:bookmarkStart w:id="35" w:name="_Toc17446070"/>
      <w:bookmarkStart w:id="36" w:name="_Toc32922872"/>
      <w:r w:rsidRPr="00040513">
        <w:t>Système de gestion de la qualité</w:t>
      </w:r>
      <w:r>
        <w:t xml:space="preserve"> (Art.</w:t>
      </w:r>
      <w:r w:rsidR="009D0335">
        <w:t>6</w:t>
      </w:r>
      <w:r>
        <w:t xml:space="preserve">, </w:t>
      </w:r>
      <w:r w:rsidR="00372338">
        <w:t xml:space="preserve">§ 2, </w:t>
      </w:r>
      <w:r>
        <w:t>point 9° et art. 22)</w:t>
      </w:r>
      <w:bookmarkEnd w:id="35"/>
      <w:bookmarkEnd w:id="36"/>
    </w:p>
    <w:p w14:paraId="21346839" w14:textId="77777777" w:rsidR="0012246D" w:rsidRDefault="0012246D" w:rsidP="00FD771A">
      <w:pPr>
        <w:pStyle w:val="Corpsdetexte"/>
      </w:pPr>
      <w:r>
        <w:t>Le demandeur décrit le système de gestion de la qualité, lequel contient au minimum :</w:t>
      </w:r>
    </w:p>
    <w:p w14:paraId="728F1790" w14:textId="77777777" w:rsidR="0012246D" w:rsidRDefault="00545147" w:rsidP="00FD771A">
      <w:pPr>
        <w:pStyle w:val="Corpsdetexte"/>
        <w:numPr>
          <w:ilvl w:val="0"/>
          <w:numId w:val="10"/>
        </w:numPr>
      </w:pPr>
      <w:r>
        <w:t xml:space="preserve">Les </w:t>
      </w:r>
      <w:r w:rsidR="0012246D">
        <w:t>procédures de contrôle d’admission des déchets utilisés en tant qu’intrants dans l’opération de valorisation</w:t>
      </w:r>
      <w:r>
        <w:t> :</w:t>
      </w:r>
    </w:p>
    <w:p w14:paraId="7687ECBD" w14:textId="77777777" w:rsidR="0012246D" w:rsidRPr="008B53E4" w:rsidRDefault="0012246D" w:rsidP="00FD771A">
      <w:pPr>
        <w:pStyle w:val="Bullet1"/>
      </w:pPr>
      <w:r w:rsidRPr="008B53E4">
        <w:t>Procédure de caractérisation du déchet et/ou de son origine (contrôle de documents, protocoles de caractérisation…)</w:t>
      </w:r>
      <w:r>
        <w:t> ;</w:t>
      </w:r>
    </w:p>
    <w:p w14:paraId="5792118F" w14:textId="28925B41" w:rsidR="0012246D" w:rsidRDefault="0012246D" w:rsidP="00FD771A">
      <w:pPr>
        <w:pStyle w:val="Bullet1"/>
      </w:pPr>
      <w:r w:rsidRPr="008B53E4">
        <w:t xml:space="preserve">Critères d’acceptation du déchet en installation de valorisation (teneurs en polluants </w:t>
      </w:r>
      <w:r w:rsidR="005049C1">
        <w:t>particuliers</w:t>
      </w:r>
      <w:r w:rsidRPr="008B53E4">
        <w:t xml:space="preserve">, </w:t>
      </w:r>
      <w:r w:rsidR="00347EA8">
        <w:t>contrôles visuels…</w:t>
      </w:r>
      <w:r w:rsidRPr="008B53E4">
        <w:t>)</w:t>
      </w:r>
      <w:r>
        <w:t> ;</w:t>
      </w:r>
    </w:p>
    <w:p w14:paraId="19B88161" w14:textId="1F68BC5C" w:rsidR="0012246D" w:rsidRPr="008B53E4" w:rsidRDefault="0012246D" w:rsidP="00FD771A">
      <w:pPr>
        <w:pStyle w:val="Bullet1"/>
      </w:pPr>
      <w:r>
        <w:t>Si des analyses sur les intrants sont réalisées, la procédure d’échantillonnage et</w:t>
      </w:r>
      <w:r w:rsidR="00DC3FA0">
        <w:t xml:space="preserve"> la fréquence des analyses ;</w:t>
      </w:r>
    </w:p>
    <w:p w14:paraId="56482554" w14:textId="5C0C9C2F" w:rsidR="00347EA8" w:rsidRDefault="00347EA8" w:rsidP="00FD771A">
      <w:pPr>
        <w:pStyle w:val="Bullet1"/>
      </w:pPr>
      <w:r>
        <w:t>Critères d’exclusion du déchet dans</w:t>
      </w:r>
      <w:r w:rsidR="00DC3FA0">
        <w:t xml:space="preserve"> l’installation de valorisation ;</w:t>
      </w:r>
    </w:p>
    <w:p w14:paraId="28CCDF1C" w14:textId="77777777" w:rsidR="0012246D" w:rsidRPr="008B53E4" w:rsidRDefault="0012246D" w:rsidP="00FD771A">
      <w:pPr>
        <w:pStyle w:val="Bullet1"/>
      </w:pPr>
      <w:r w:rsidRPr="008B53E4">
        <w:t>Procédure de gestion des non-conformités</w:t>
      </w:r>
      <w:r>
        <w:t xml:space="preserve"> (intrants) ;</w:t>
      </w:r>
    </w:p>
    <w:p w14:paraId="5697F59C" w14:textId="50303B7D" w:rsidR="0012246D" w:rsidRDefault="00545147" w:rsidP="00FD771A">
      <w:pPr>
        <w:pStyle w:val="Corpsdetexte"/>
        <w:numPr>
          <w:ilvl w:val="0"/>
          <w:numId w:val="10"/>
        </w:numPr>
      </w:pPr>
      <w:r>
        <w:t xml:space="preserve">Les </w:t>
      </w:r>
      <w:r w:rsidR="0012246D">
        <w:t>procédures de contrôle des procédés et techniques de traitement</w:t>
      </w:r>
      <w:r>
        <w:t>/valorisation</w:t>
      </w:r>
      <w:r w:rsidR="00CB1736">
        <w:t xml:space="preserve"> et </w:t>
      </w:r>
      <w:r w:rsidR="00853212">
        <w:t xml:space="preserve">de </w:t>
      </w:r>
      <w:r w:rsidR="00CB1736">
        <w:t>stockage</w:t>
      </w:r>
      <w:r w:rsidR="00077746">
        <w:t> ;</w:t>
      </w:r>
    </w:p>
    <w:p w14:paraId="1EB6439B" w14:textId="49D9A8C3" w:rsidR="0012246D" w:rsidRDefault="00545147" w:rsidP="00FD771A">
      <w:pPr>
        <w:pStyle w:val="Corpsdetexte"/>
        <w:numPr>
          <w:ilvl w:val="0"/>
          <w:numId w:val="10"/>
        </w:numPr>
      </w:pPr>
      <w:r>
        <w:t xml:space="preserve">Les </w:t>
      </w:r>
      <w:r w:rsidR="0012246D">
        <w:t xml:space="preserve">procédures de contrôle de la </w:t>
      </w:r>
      <w:r w:rsidR="00347EA8">
        <w:t>substance</w:t>
      </w:r>
      <w:r w:rsidR="0007714B">
        <w:t xml:space="preserve"> </w:t>
      </w:r>
      <w:r w:rsidR="00DC3FA0">
        <w:t>ou l’objet issu</w:t>
      </w:r>
      <w:r w:rsidR="0007714B">
        <w:t xml:space="preserve"> </w:t>
      </w:r>
      <w:r w:rsidR="00DC3FA0">
        <w:t>de l’opération de valorisation :</w:t>
      </w:r>
    </w:p>
    <w:p w14:paraId="514C544B" w14:textId="6566FD94" w:rsidR="0012246D" w:rsidRDefault="001D43F4" w:rsidP="00FD771A">
      <w:pPr>
        <w:pStyle w:val="Corpsdetexte"/>
        <w:numPr>
          <w:ilvl w:val="1"/>
          <w:numId w:val="10"/>
        </w:numPr>
      </w:pPr>
      <w:r>
        <w:t>P</w:t>
      </w:r>
      <w:r w:rsidR="0012246D">
        <w:t>rocédure d’échantillonnage</w:t>
      </w:r>
      <w:r w:rsidR="0007714B">
        <w:t xml:space="preserve">, </w:t>
      </w:r>
      <w:r w:rsidR="0012246D">
        <w:t>fréquence des analyses. Les substances ou objets constituant un lot ne peuvent pas sortir du statut de déchet avant que les résultats d’analyse ne soient connus et conformes aux critères préalablement définis</w:t>
      </w:r>
      <w:r w:rsidR="0007714B">
        <w:t>.</w:t>
      </w:r>
      <w:r w:rsidR="000767DA">
        <w:t xml:space="preserve"> Le demandeur définit la notion de lot (quantité de m</w:t>
      </w:r>
      <w:r w:rsidR="00F22C7E">
        <w:t>atière, période de production…) ;</w:t>
      </w:r>
    </w:p>
    <w:p w14:paraId="784AA9EB" w14:textId="77777777" w:rsidR="0012246D" w:rsidRDefault="00545147" w:rsidP="00FD771A">
      <w:pPr>
        <w:pStyle w:val="Corpsdetexte"/>
        <w:numPr>
          <w:ilvl w:val="0"/>
          <w:numId w:val="10"/>
        </w:numPr>
      </w:pPr>
      <w:r>
        <w:t xml:space="preserve">Les </w:t>
      </w:r>
      <w:r w:rsidR="0012246D">
        <w:t>procédures de retour d’information à l’exploitant par les clients en ce qui concerne la qualité des biens ayant cessé d’être des déchets ;</w:t>
      </w:r>
    </w:p>
    <w:p w14:paraId="6365930E" w14:textId="105CC182" w:rsidR="0012246D" w:rsidRDefault="00545147" w:rsidP="00FD771A">
      <w:pPr>
        <w:pStyle w:val="Corpsdetexte"/>
        <w:numPr>
          <w:ilvl w:val="0"/>
          <w:numId w:val="10"/>
        </w:numPr>
      </w:pPr>
      <w:r>
        <w:t xml:space="preserve">L’enregistrement </w:t>
      </w:r>
      <w:r w:rsidR="0012246D">
        <w:t>des résultats des contrôles réalisés sur les intrants, lors du processus de valorisation et sur le produit sortant</w:t>
      </w:r>
      <w:r>
        <w:t xml:space="preserve"> (la substance</w:t>
      </w:r>
      <w:r w:rsidR="0044261E">
        <w:t xml:space="preserve"> ou l’objet</w:t>
      </w:r>
      <w:r>
        <w:t>) ;</w:t>
      </w:r>
    </w:p>
    <w:p w14:paraId="4AC77580" w14:textId="77777777" w:rsidR="0012246D" w:rsidRDefault="00545147" w:rsidP="00FD771A">
      <w:pPr>
        <w:pStyle w:val="Corpsdetexte"/>
        <w:numPr>
          <w:ilvl w:val="0"/>
          <w:numId w:val="10"/>
        </w:numPr>
      </w:pPr>
      <w:r>
        <w:t xml:space="preserve">La </w:t>
      </w:r>
      <w:r w:rsidR="0012246D">
        <w:t>description du mode de formation et de recyclage du personnel ;</w:t>
      </w:r>
    </w:p>
    <w:p w14:paraId="60F37B2D" w14:textId="17483BE5" w:rsidR="0012246D" w:rsidRDefault="00545147" w:rsidP="00FD771A">
      <w:pPr>
        <w:pStyle w:val="Corpsdetexte"/>
        <w:numPr>
          <w:ilvl w:val="0"/>
          <w:numId w:val="10"/>
        </w:numPr>
      </w:pPr>
      <w:r>
        <w:lastRenderedPageBreak/>
        <w:t xml:space="preserve">L’évaluation </w:t>
      </w:r>
      <w:r w:rsidR="0012246D">
        <w:t>du sys</w:t>
      </w:r>
      <w:r w:rsidR="00DC3FA0">
        <w:t>tème de garantie de la qualité :</w:t>
      </w:r>
    </w:p>
    <w:p w14:paraId="77C958B8" w14:textId="5AACD248" w:rsidR="0012246D" w:rsidRDefault="0012246D" w:rsidP="00FD771A">
      <w:pPr>
        <w:pStyle w:val="Corpsdetexte"/>
        <w:numPr>
          <w:ilvl w:val="1"/>
          <w:numId w:val="10"/>
        </w:numPr>
      </w:pPr>
      <w:r>
        <w:t>Type d’organisme d’évaluation de la conformité : cet organisme doit être accrédité</w:t>
      </w:r>
      <w:r w:rsidR="00C0334C">
        <w:t xml:space="preserve"> ou agréé</w:t>
      </w:r>
      <w:r w:rsidR="007608D8">
        <w:t>. Si déjà appliqué ou déjà connu : nom et coordonnées de cet organisme</w:t>
      </w:r>
      <w:r w:rsidR="00DC3FA0">
        <w:t> ;</w:t>
      </w:r>
    </w:p>
    <w:p w14:paraId="025D6FDA" w14:textId="2EAE2299" w:rsidR="0012246D" w:rsidRDefault="0012246D" w:rsidP="00FD771A">
      <w:pPr>
        <w:pStyle w:val="Corpsdetexte"/>
        <w:numPr>
          <w:ilvl w:val="1"/>
          <w:numId w:val="10"/>
        </w:numPr>
      </w:pPr>
      <w:r>
        <w:t>Fréquence de contrôle</w:t>
      </w:r>
      <w:r w:rsidR="00DC3FA0">
        <w:t> ;</w:t>
      </w:r>
    </w:p>
    <w:p w14:paraId="5598ABFA" w14:textId="5059CB1E" w:rsidR="0012246D" w:rsidRDefault="00545147" w:rsidP="00FD771A">
      <w:pPr>
        <w:pStyle w:val="Corpsdetexte"/>
        <w:numPr>
          <w:ilvl w:val="0"/>
          <w:numId w:val="10"/>
        </w:numPr>
      </w:pPr>
      <w:r>
        <w:t xml:space="preserve">Pour </w:t>
      </w:r>
      <w:r w:rsidR="0012246D">
        <w:t xml:space="preserve">chaque élément du système de </w:t>
      </w:r>
      <w:r w:rsidR="007608D8">
        <w:t>gestion</w:t>
      </w:r>
      <w:r w:rsidR="0012246D">
        <w:t xml:space="preserve"> de la qualité, une liste des responsables.</w:t>
      </w:r>
    </w:p>
    <w:p w14:paraId="5D0A6EFC" w14:textId="3B1B086F" w:rsidR="0012246D" w:rsidRDefault="0012246D" w:rsidP="00FD771A">
      <w:pPr>
        <w:pStyle w:val="Corpsdetexte"/>
      </w:pPr>
      <w:r>
        <w:t>Si le demandeur sous-traite certaines étapes dans l</w:t>
      </w:r>
      <w:r w:rsidR="0007714B">
        <w:t>e processus de</w:t>
      </w:r>
      <w:r>
        <w:t xml:space="preserve"> valorisation du déchet, il certifie que le sous-traitant respecte un système de gestion de la qualité équivalent</w:t>
      </w:r>
      <w:r w:rsidR="000767DA">
        <w:t>,</w:t>
      </w:r>
      <w:r>
        <w:t xml:space="preserve"> conforme aux exigences prévues ci-dessus</w:t>
      </w:r>
      <w:r w:rsidR="000767DA">
        <w:t>, et</w:t>
      </w:r>
      <w:r>
        <w:t xml:space="preserve"> que ce système a été vérifié par un organisme d’évaluation de la conformité indépendant accrédité </w:t>
      </w:r>
      <w:r w:rsidR="0044261E">
        <w:t>ou agréé</w:t>
      </w:r>
      <w:r>
        <w:t xml:space="preserve">. </w:t>
      </w:r>
    </w:p>
    <w:p w14:paraId="5685BCD8" w14:textId="358B4E0B" w:rsidR="0012246D" w:rsidRDefault="0012246D" w:rsidP="00FD771A">
      <w:pPr>
        <w:pStyle w:val="Titre2"/>
      </w:pPr>
      <w:bookmarkStart w:id="37" w:name="_Toc17446071"/>
      <w:bookmarkStart w:id="38" w:name="_Toc32922873"/>
      <w:r>
        <w:t xml:space="preserve">Attestation de conformité (Art. </w:t>
      </w:r>
      <w:r w:rsidR="009D0335">
        <w:t>6</w:t>
      </w:r>
      <w:r>
        <w:t xml:space="preserve">, </w:t>
      </w:r>
      <w:r w:rsidR="00372338">
        <w:t xml:space="preserve">§ 2, </w:t>
      </w:r>
      <w:r>
        <w:t xml:space="preserve">point </w:t>
      </w:r>
      <w:r w:rsidR="009D0335">
        <w:t>8</w:t>
      </w:r>
      <w:r>
        <w:t>°)</w:t>
      </w:r>
      <w:bookmarkEnd w:id="37"/>
      <w:bookmarkEnd w:id="38"/>
    </w:p>
    <w:p w14:paraId="63AA9C95" w14:textId="2965CCDD" w:rsidR="0012246D" w:rsidRDefault="0012246D" w:rsidP="00FD771A">
      <w:pPr>
        <w:pStyle w:val="Corpsdetexte"/>
      </w:pPr>
      <w:r>
        <w:t>Le demandeur propose une attestation de conformité</w:t>
      </w:r>
      <w:r w:rsidR="008E63E6">
        <w:t xml:space="preserve"> reprenant le contenu minimum de </w:t>
      </w:r>
      <w:r>
        <w:t>celles proposées à la section 3 de l’Annexe 1 et de l’Annexe 2 de</w:t>
      </w:r>
      <w:r w:rsidR="008E63E6">
        <w:t xml:space="preserve"> l’AGW</w:t>
      </w:r>
      <w:r>
        <w:t>. Pour rappel, cette attestation de conformité</w:t>
      </w:r>
      <w:r w:rsidR="001432B2">
        <w:t>,</w:t>
      </w:r>
      <w:r>
        <w:t xml:space="preserve"> </w:t>
      </w:r>
      <w:r w:rsidR="008E63E6">
        <w:t>validée par l’Administration</w:t>
      </w:r>
      <w:r w:rsidR="001432B2">
        <w:t>,</w:t>
      </w:r>
      <w:r w:rsidR="008E63E6">
        <w:t xml:space="preserve"> </w:t>
      </w:r>
      <w:r w:rsidR="000767DA">
        <w:t xml:space="preserve">doit </w:t>
      </w:r>
      <w:r>
        <w:t xml:space="preserve">accompagner chaque lot de </w:t>
      </w:r>
      <w:r w:rsidR="000767DA">
        <w:t xml:space="preserve">substance </w:t>
      </w:r>
      <w:r w:rsidR="008E63E6">
        <w:t xml:space="preserve">ou objet </w:t>
      </w:r>
      <w:r>
        <w:t xml:space="preserve">ayant cessé d’être des déchets </w:t>
      </w:r>
      <w:r w:rsidRPr="00DB0F2F">
        <w:t>(art. 21).</w:t>
      </w:r>
      <w:r w:rsidR="0007714B" w:rsidRPr="0007714B">
        <w:t xml:space="preserve"> La proposition d’attestation de conformité est fournie en Annexe du </w:t>
      </w:r>
      <w:r w:rsidR="008E63E6">
        <w:t>dossier technique</w:t>
      </w:r>
      <w:r w:rsidR="0007714B" w:rsidRPr="0007714B">
        <w:t>.</w:t>
      </w:r>
    </w:p>
    <w:p w14:paraId="2345F279" w14:textId="503CEF21" w:rsidR="0012246D" w:rsidRDefault="0012246D" w:rsidP="00FD771A">
      <w:pPr>
        <w:pStyle w:val="Titre2"/>
      </w:pPr>
      <w:bookmarkStart w:id="39" w:name="_Ref17294957"/>
      <w:bookmarkStart w:id="40" w:name="_Toc17446072"/>
      <w:bookmarkStart w:id="41" w:name="_Toc32922874"/>
      <w:r>
        <w:t>Synthèses des critères et conditions particulières</w:t>
      </w:r>
      <w:bookmarkEnd w:id="39"/>
      <w:r>
        <w:t xml:space="preserve"> (Art. </w:t>
      </w:r>
      <w:r w:rsidR="009D0335">
        <w:t>6</w:t>
      </w:r>
      <w:r>
        <w:t xml:space="preserve">, </w:t>
      </w:r>
      <w:r w:rsidR="00372338">
        <w:t xml:space="preserve">§ 2, </w:t>
      </w:r>
      <w:r>
        <w:t>point 7°)</w:t>
      </w:r>
      <w:bookmarkEnd w:id="40"/>
      <w:bookmarkEnd w:id="41"/>
    </w:p>
    <w:p w14:paraId="4D73C67A" w14:textId="77777777" w:rsidR="0012246D" w:rsidRDefault="0012246D" w:rsidP="00FD771A">
      <w:pPr>
        <w:pStyle w:val="Corpsdetexte"/>
      </w:pPr>
      <w:r>
        <w:t>Le demandeur reprend, sous forme de tableaux, tous les critères qui ont été établis au cours de l’élaboration du dossier, à la fois sur :</w:t>
      </w:r>
    </w:p>
    <w:p w14:paraId="6D920AD6" w14:textId="3D674F75" w:rsidR="0012246D" w:rsidRDefault="00545147" w:rsidP="00FD771A">
      <w:pPr>
        <w:pStyle w:val="Corpsdetexte"/>
        <w:numPr>
          <w:ilvl w:val="0"/>
          <w:numId w:val="10"/>
        </w:numPr>
      </w:pPr>
      <w:r>
        <w:t xml:space="preserve">Les </w:t>
      </w:r>
      <w:r w:rsidR="0012246D">
        <w:t>intrants : déchets acceptés (</w:t>
      </w:r>
      <w:r>
        <w:t xml:space="preserve">noms usuels et </w:t>
      </w:r>
      <w:r w:rsidR="0012246D">
        <w:t>codes), restriction sur l’origine ou la composition des déchets (</w:t>
      </w:r>
      <w:r w:rsidR="00510A87">
        <w:t xml:space="preserve">ex. : </w:t>
      </w:r>
      <w:r w:rsidR="0035673F">
        <w:t xml:space="preserve">certains </w:t>
      </w:r>
      <w:r w:rsidR="0012246D">
        <w:t>déchets dangereux, amiantés…)</w:t>
      </w:r>
      <w:r w:rsidR="001432B2">
        <w:t> ;</w:t>
      </w:r>
    </w:p>
    <w:p w14:paraId="16B6AFC0" w14:textId="77777777" w:rsidR="0012246D" w:rsidRDefault="00545147" w:rsidP="00FD771A">
      <w:pPr>
        <w:pStyle w:val="Corpsdetexte"/>
        <w:numPr>
          <w:ilvl w:val="0"/>
          <w:numId w:val="10"/>
        </w:numPr>
      </w:pPr>
      <w:r>
        <w:t xml:space="preserve">Les </w:t>
      </w:r>
      <w:r w:rsidR="0012246D">
        <w:t>procédés de traitement</w:t>
      </w:r>
      <w:r w:rsidR="00641FBC">
        <w:t>/valorisation et les normes applicables</w:t>
      </w:r>
      <w:r>
        <w:t> ;</w:t>
      </w:r>
    </w:p>
    <w:p w14:paraId="4C46146D" w14:textId="30260008" w:rsidR="003B4E6F" w:rsidRDefault="00545147" w:rsidP="00FD771A">
      <w:pPr>
        <w:pStyle w:val="Corpsdetexte"/>
        <w:numPr>
          <w:ilvl w:val="0"/>
          <w:numId w:val="10"/>
        </w:numPr>
      </w:pPr>
      <w:r>
        <w:t xml:space="preserve">Le </w:t>
      </w:r>
      <w:r w:rsidR="0012246D">
        <w:t>produit sortant</w:t>
      </w:r>
      <w:r>
        <w:t xml:space="preserve"> (la substance</w:t>
      </w:r>
      <w:r w:rsidR="002C48E5">
        <w:t xml:space="preserve"> ou l’objet</w:t>
      </w:r>
      <w:r>
        <w:t>)</w:t>
      </w:r>
      <w:r w:rsidR="0012246D">
        <w:t xml:space="preserve"> : </w:t>
      </w:r>
      <w:r w:rsidR="000A416E">
        <w:t>normes techniques et environnementales (</w:t>
      </w:r>
      <w:r w:rsidR="0012246D">
        <w:t xml:space="preserve">seuils limites à respecter sur le produit brut ou le lixiviat, pourcentage de corps étrangers, pourcentages d’impuretés, propriétés physiques </w:t>
      </w:r>
      <w:r w:rsidR="00272768">
        <w:t>et techniques</w:t>
      </w:r>
      <w:r w:rsidR="0012246D">
        <w:t>, restriction particulière,</w:t>
      </w:r>
      <w:r w:rsidR="00641FBC">
        <w:t xml:space="preserve"> normes et valeurs limites applicables selon la règlementation REACH ou autre règlementation produit</w:t>
      </w:r>
      <w:r w:rsidR="0012246D">
        <w:t>…</w:t>
      </w:r>
      <w:r>
        <w:t>)</w:t>
      </w:r>
      <w:r w:rsidR="003B4E6F">
        <w:t> ;</w:t>
      </w:r>
    </w:p>
    <w:p w14:paraId="798123E6" w14:textId="55A95F4A" w:rsidR="0012246D" w:rsidRDefault="003B4E6F" w:rsidP="00FD771A">
      <w:pPr>
        <w:pStyle w:val="Corpsdetexte"/>
        <w:numPr>
          <w:ilvl w:val="0"/>
          <w:numId w:val="10"/>
        </w:numPr>
      </w:pPr>
      <w:r>
        <w:t>Autres critères spécifiques</w:t>
      </w:r>
      <w:r w:rsidR="00545147">
        <w:t>.</w:t>
      </w:r>
    </w:p>
    <w:p w14:paraId="4AD59449" w14:textId="62A5AD0F" w:rsidR="000767DA" w:rsidRDefault="0012246D" w:rsidP="00FD771A">
      <w:pPr>
        <w:pStyle w:val="Corpsdetexte"/>
      </w:pPr>
      <w:r>
        <w:t>Le demandeur s’inspirera des tableaux repris aux sections 2 de l’Annexe I et II de l’AGW.</w:t>
      </w:r>
    </w:p>
    <w:p w14:paraId="625EAE03" w14:textId="0E9F9D9B" w:rsidR="000A416E" w:rsidRDefault="000A416E" w:rsidP="00FD771A">
      <w:pPr>
        <w:pStyle w:val="Corpsdetexte"/>
      </w:pPr>
    </w:p>
    <w:p w14:paraId="6546888C" w14:textId="77777777" w:rsidR="000A416E" w:rsidRPr="00077746" w:rsidRDefault="000A416E" w:rsidP="00FD771A">
      <w:pPr>
        <w:pStyle w:val="Corpsdetexte"/>
        <w:rPr>
          <w:b/>
        </w:rPr>
      </w:pPr>
      <w:r w:rsidRPr="00077746">
        <w:rPr>
          <w:b/>
        </w:rPr>
        <w:t>Important :</w:t>
      </w:r>
    </w:p>
    <w:p w14:paraId="5DF14C6F" w14:textId="6A62F895" w:rsidR="0012246D" w:rsidRDefault="001432B2" w:rsidP="00A31BEF">
      <w:pPr>
        <w:pStyle w:val="Corpsdetexte"/>
      </w:pPr>
      <w:r>
        <w:t>Les critères,</w:t>
      </w:r>
      <w:r w:rsidR="00641FBC">
        <w:t xml:space="preserve"> et les conditions particulières qui les accompagneront, figureront dans la décision de reconnaissance de sortie du statut de déchet octroyée par l’Administration en vertu de l’Article 10 de l’AGW.</w:t>
      </w:r>
      <w:r w:rsidR="000A416E">
        <w:t xml:space="preserve"> </w:t>
      </w:r>
      <w:r w:rsidR="003B4E6F">
        <w:t xml:space="preserve">Cette </w:t>
      </w:r>
      <w:r w:rsidR="00545147">
        <w:t>décision</w:t>
      </w:r>
      <w:r w:rsidR="003B4E6F">
        <w:t xml:space="preserve"> portera un numéro unique et </w:t>
      </w:r>
      <w:r w:rsidR="00545147">
        <w:t xml:space="preserve">sera </w:t>
      </w:r>
      <w:r w:rsidR="000A416E">
        <w:t>mis</w:t>
      </w:r>
      <w:r w:rsidR="00545147">
        <w:t>e</w:t>
      </w:r>
      <w:r w:rsidR="000A416E">
        <w:t xml:space="preserve"> à disposition du public sur le portail Environnement du site internet de la Région wallo</w:t>
      </w:r>
      <w:r w:rsidR="00077746">
        <w:t>n</w:t>
      </w:r>
      <w:r w:rsidR="000A416E">
        <w:t>ne</w:t>
      </w:r>
      <w:r w:rsidR="00A620CF">
        <w:t xml:space="preserve"> et publiée au Moniteur Belge</w:t>
      </w:r>
      <w:r w:rsidR="000A416E">
        <w:t xml:space="preserve">. </w:t>
      </w:r>
      <w:r w:rsidR="0012246D">
        <w:br w:type="page"/>
      </w:r>
    </w:p>
    <w:p w14:paraId="0D0E158B" w14:textId="28E81C3D" w:rsidR="0012246D" w:rsidRPr="0085637F" w:rsidRDefault="00B8546A" w:rsidP="00854B14">
      <w:pPr>
        <w:pStyle w:val="Titre1"/>
      </w:pPr>
      <w:bookmarkStart w:id="42" w:name="_Ref17204464"/>
      <w:bookmarkStart w:id="43" w:name="_Toc17446073"/>
      <w:bookmarkStart w:id="44" w:name="_Toc32922875"/>
      <w:r>
        <w:rPr>
          <w:lang w:val="fr-FR"/>
        </w:rPr>
        <w:lastRenderedPageBreak/>
        <w:t xml:space="preserve">Section 3 - </w:t>
      </w:r>
      <w:r w:rsidR="001E47D6">
        <w:rPr>
          <w:lang w:val="fr-FR"/>
        </w:rPr>
        <w:t>D</w:t>
      </w:r>
      <w:proofErr w:type="spellStart"/>
      <w:r w:rsidR="0012246D" w:rsidRPr="0085637F">
        <w:t>emande</w:t>
      </w:r>
      <w:proofErr w:type="spellEnd"/>
      <w:r w:rsidR="0012246D" w:rsidRPr="0085637F">
        <w:t xml:space="preserve"> d’enregistrement pour un flux reconnu en </w:t>
      </w:r>
      <w:r w:rsidR="001E47D6">
        <w:t>W</w:t>
      </w:r>
      <w:r w:rsidR="0012246D" w:rsidRPr="0085637F">
        <w:t>allonie o</w:t>
      </w:r>
      <w:r w:rsidR="0012246D">
        <w:t xml:space="preserve">u issu de l’annexe I ou II de </w:t>
      </w:r>
      <w:r w:rsidR="0012246D" w:rsidRPr="0085637F">
        <w:t>l’</w:t>
      </w:r>
      <w:bookmarkEnd w:id="42"/>
      <w:bookmarkEnd w:id="43"/>
      <w:r w:rsidR="001E47D6">
        <w:t>AGW</w:t>
      </w:r>
      <w:r w:rsidR="006A7C6C">
        <w:t xml:space="preserve"> (Chapitre III de l’AGW)</w:t>
      </w:r>
      <w:bookmarkEnd w:id="44"/>
    </w:p>
    <w:p w14:paraId="5813EDC9" w14:textId="2D7A3D75" w:rsidR="001C78EA" w:rsidRDefault="001C78EA" w:rsidP="001C78EA">
      <w:pPr>
        <w:pStyle w:val="Corpsdetexte"/>
      </w:pPr>
      <w:bookmarkStart w:id="45" w:name="_Toc17446074"/>
      <w:r>
        <w:t xml:space="preserve">Cette section concerne l’enregistrement de SSD pour un flux de déchets ayant déjà été reconnu en Wallonie </w:t>
      </w:r>
      <w:r w:rsidRPr="00FD6B0A">
        <w:rPr>
          <w:b/>
          <w:u w:val="single"/>
        </w:rPr>
        <w:t>ou</w:t>
      </w:r>
      <w:r>
        <w:t xml:space="preserve"> l’enregistrement de SSD pour les flux repris en Annexes I et II de l’AGW (papier recyclé et granulats recyclés, respectivement).</w:t>
      </w:r>
    </w:p>
    <w:p w14:paraId="4039EF93" w14:textId="663A69C7" w:rsidR="001C78EA" w:rsidRDefault="001C78EA" w:rsidP="001C78EA">
      <w:pPr>
        <w:pStyle w:val="Corpsdetexte"/>
      </w:pPr>
      <w:r>
        <w:t>Lorsque des</w:t>
      </w:r>
      <w:r w:rsidR="008C2A0C">
        <w:t xml:space="preserve"> spécificités ou des</w:t>
      </w:r>
      <w:r>
        <w:t xml:space="preserve"> précisions sont apportées</w:t>
      </w:r>
      <w:r w:rsidR="00FB48EB">
        <w:t xml:space="preserve"> dans les Annexes</w:t>
      </w:r>
      <w:r>
        <w:t xml:space="preserve"> pour les flux</w:t>
      </w:r>
      <w:r w:rsidR="00FB48EB">
        <w:t xml:space="preserve"> </w:t>
      </w:r>
      <w:r w:rsidR="009A21A4">
        <w:t>qui y sont repris</w:t>
      </w:r>
      <w:r>
        <w:t xml:space="preserve">, elles sont </w:t>
      </w:r>
      <w:r w:rsidR="009A21A4">
        <w:t xml:space="preserve">mentionnées </w:t>
      </w:r>
      <w:r>
        <w:t xml:space="preserve">dans les sous-sections concernées. </w:t>
      </w:r>
    </w:p>
    <w:p w14:paraId="705D3974" w14:textId="77777777" w:rsidR="0012246D" w:rsidRDefault="0012246D" w:rsidP="00FD771A">
      <w:pPr>
        <w:pStyle w:val="Titre2"/>
      </w:pPr>
      <w:bookmarkStart w:id="46" w:name="_Toc32922876"/>
      <w:r>
        <w:t>Description des activités du demandeur</w:t>
      </w:r>
      <w:bookmarkEnd w:id="45"/>
      <w:bookmarkEnd w:id="46"/>
    </w:p>
    <w:p w14:paraId="5316A768" w14:textId="77777777" w:rsidR="002C48E5" w:rsidRDefault="003A7261" w:rsidP="003A7261">
      <w:pPr>
        <w:pStyle w:val="Corpsdetexte"/>
      </w:pPr>
      <w:r>
        <w:t xml:space="preserve">Le demandeur décrit brièvement le secteur d’activité en lien avec la demande d’enregistrement et les activités de son entreprise/exploitation. </w:t>
      </w:r>
    </w:p>
    <w:p w14:paraId="6C76287D" w14:textId="46DFEC5E" w:rsidR="00B16FBF" w:rsidRDefault="000D42F2" w:rsidP="003A7261">
      <w:pPr>
        <w:pStyle w:val="Corpsdetexte"/>
      </w:pPr>
      <w:r>
        <w:t>Il mentionne les références des permis couvrant les activités en lien avec la demande.</w:t>
      </w:r>
    </w:p>
    <w:p w14:paraId="09838D7A" w14:textId="6072714C" w:rsidR="0012246D" w:rsidRPr="0085637F" w:rsidRDefault="0012246D" w:rsidP="00FD771A">
      <w:pPr>
        <w:pStyle w:val="Titre2"/>
      </w:pPr>
      <w:bookmarkStart w:id="47" w:name="_Toc17446075"/>
      <w:bookmarkStart w:id="48" w:name="_Ref18312350"/>
      <w:bookmarkStart w:id="49" w:name="_Toc32922877"/>
      <w:r w:rsidRPr="0085637F">
        <w:t>Numéro de décision</w:t>
      </w:r>
      <w:r>
        <w:t xml:space="preserve"> (Art.12, </w:t>
      </w:r>
      <w:r w:rsidR="00035BEE">
        <w:t xml:space="preserve">§2, </w:t>
      </w:r>
      <w:r>
        <w:t>point 2°)</w:t>
      </w:r>
      <w:bookmarkEnd w:id="47"/>
      <w:bookmarkEnd w:id="48"/>
      <w:bookmarkEnd w:id="49"/>
    </w:p>
    <w:p w14:paraId="16D73CD1" w14:textId="37FB8271" w:rsidR="003A7261" w:rsidRDefault="00A45670" w:rsidP="003A7261">
      <w:pPr>
        <w:pStyle w:val="Corpsdetexte"/>
      </w:pPr>
      <w:r>
        <w:t>Pour une demande d’enregistrement d’un flux ayant fait l’objet d’une reconnaissance préalable en Wallonie, l</w:t>
      </w:r>
      <w:r w:rsidR="003A7261" w:rsidRPr="0085637F">
        <w:t xml:space="preserve">e demandeur </w:t>
      </w:r>
      <w:r w:rsidR="003A7261">
        <w:t>renseigne</w:t>
      </w:r>
      <w:r w:rsidR="003A7261" w:rsidRPr="0085637F">
        <w:t xml:space="preserve"> le numéro de la décision</w:t>
      </w:r>
      <w:r>
        <w:t>.</w:t>
      </w:r>
      <w:r w:rsidR="003A7261">
        <w:t xml:space="preserve"> Pour faciliter la lecture du dossier, une copie de la décision </w:t>
      </w:r>
      <w:r w:rsidR="003A7261" w:rsidRPr="008611E0">
        <w:t>est reprise en Annexe du dossier</w:t>
      </w:r>
      <w:r w:rsidR="000D42F2">
        <w:t xml:space="preserve"> technique</w:t>
      </w:r>
      <w:r w:rsidR="003A7261" w:rsidRPr="008611E0">
        <w:t>.</w:t>
      </w:r>
    </w:p>
    <w:p w14:paraId="5A44D9F1" w14:textId="71E75686" w:rsidR="003A7261" w:rsidRDefault="00A45670" w:rsidP="003A7261">
      <w:pPr>
        <w:pStyle w:val="Corpsdetexte"/>
      </w:pPr>
      <w:r>
        <w:t>Pour une demande d’enregistrement d’un</w:t>
      </w:r>
      <w:r w:rsidR="003A7261">
        <w:t xml:space="preserve"> flux repris aux Annexes I et II de l’AGW, le demandeur fait référence</w:t>
      </w:r>
      <w:r w:rsidR="00F214EC">
        <w:t xml:space="preserve"> à ces dernières</w:t>
      </w:r>
      <w:r w:rsidR="003A7261">
        <w:t xml:space="preserve">. </w:t>
      </w:r>
    </w:p>
    <w:p w14:paraId="1E69DF59" w14:textId="39FC86A4" w:rsidR="0012246D" w:rsidRDefault="00E06B58" w:rsidP="00E06B58">
      <w:pPr>
        <w:pStyle w:val="Titre2"/>
      </w:pPr>
      <w:bookmarkStart w:id="50" w:name="_Toc17446076"/>
      <w:bookmarkStart w:id="51" w:name="_Toc32922878"/>
      <w:r w:rsidRPr="00E06B58">
        <w:t>Description du déchet, des opérations de valorisation, de la substance ou objet qui en résulte et de son utilisation</w:t>
      </w:r>
      <w:bookmarkEnd w:id="50"/>
      <w:bookmarkEnd w:id="51"/>
    </w:p>
    <w:p w14:paraId="5EAA2947" w14:textId="02ACD59B" w:rsidR="00A217D3" w:rsidRDefault="00A217D3" w:rsidP="00A217D3">
      <w:pPr>
        <w:pStyle w:val="Corpsdetexte"/>
      </w:pPr>
      <w:r>
        <w:t xml:space="preserve">Le demandeur décrit le mode de production du déchet, le déchet, les opérations de valorisation et de traitement et </w:t>
      </w:r>
      <w:r w:rsidR="00E06B58">
        <w:t>la substance ou l’objet pour lequel la demande est introduite</w:t>
      </w:r>
      <w:r>
        <w:t>. Il mentionne également le devenir actuel du déchet qui fait l’objet de la demande d’enregistrement de SSD.</w:t>
      </w:r>
    </w:p>
    <w:p w14:paraId="40FE81BA" w14:textId="70805E68" w:rsidR="00A217D3" w:rsidRPr="00BF6DD7" w:rsidRDefault="00A217D3" w:rsidP="00A217D3">
      <w:pPr>
        <w:pStyle w:val="Corpsdetexte"/>
      </w:pPr>
      <w:r>
        <w:t>Le demandeur fournit l’e</w:t>
      </w:r>
      <w:r w:rsidRPr="00BF6DD7">
        <w:t xml:space="preserve">nsemble des informations établissant que la substance ou l’objet </w:t>
      </w:r>
      <w:r>
        <w:t>présente</w:t>
      </w:r>
      <w:r w:rsidRPr="00BF6DD7">
        <w:t>, pour l’utilisa</w:t>
      </w:r>
      <w:r>
        <w:t xml:space="preserve">tion envisagée, </w:t>
      </w:r>
      <w:r w:rsidRPr="00BF6DD7">
        <w:t>des caractéristiques égales en</w:t>
      </w:r>
      <w:r>
        <w:t xml:space="preserve"> </w:t>
      </w:r>
      <w:r w:rsidR="00E06B58">
        <w:t xml:space="preserve">toutes choses </w:t>
      </w:r>
      <w:r w:rsidR="00F214EC">
        <w:t xml:space="preserve">soit </w:t>
      </w:r>
      <w:r w:rsidRPr="00BF6DD7">
        <w:t xml:space="preserve">aux </w:t>
      </w:r>
      <w:r w:rsidR="00CA48C1">
        <w:t>substances ou objets</w:t>
      </w:r>
      <w:r w:rsidRPr="00BF6DD7">
        <w:t xml:space="preserve"> dont la reconnaissance de sortie du statut de déchet a été </w:t>
      </w:r>
      <w:r w:rsidR="00E06B58">
        <w:t xml:space="preserve">préalablement </w:t>
      </w:r>
      <w:r w:rsidRPr="00BF6DD7">
        <w:t>reconnue</w:t>
      </w:r>
      <w:r w:rsidR="00E06B58">
        <w:t xml:space="preserve"> en Wallonie </w:t>
      </w:r>
      <w:r>
        <w:t xml:space="preserve">ou </w:t>
      </w:r>
      <w:r w:rsidR="00F214EC">
        <w:t xml:space="preserve">soit </w:t>
      </w:r>
      <w:r w:rsidR="00E06B58">
        <w:t xml:space="preserve">aux </w:t>
      </w:r>
      <w:r w:rsidR="00853212">
        <w:t>matières</w:t>
      </w:r>
      <w:r w:rsidR="00E06B58">
        <w:t xml:space="preserve"> repris</w:t>
      </w:r>
      <w:r w:rsidR="00853212">
        <w:t>es</w:t>
      </w:r>
      <w:r w:rsidR="00E06B58">
        <w:t xml:space="preserve"> en A</w:t>
      </w:r>
      <w:r>
        <w:t>nnexes I ou II de l’AGW.</w:t>
      </w:r>
    </w:p>
    <w:p w14:paraId="7EC39CDA" w14:textId="2A3F60B0" w:rsidR="00A217D3" w:rsidRPr="003D1D92" w:rsidRDefault="00A217D3" w:rsidP="00A217D3">
      <w:pPr>
        <w:pStyle w:val="Titre3"/>
        <w:ind w:left="1440" w:hanging="1440"/>
      </w:pPr>
      <w:bookmarkStart w:id="52" w:name="_Toc17455746"/>
      <w:bookmarkStart w:id="53" w:name="_Toc32922879"/>
      <w:r>
        <w:t>Production et origine du déchet (Art.12</w:t>
      </w:r>
      <w:r w:rsidRPr="003D1D92">
        <w:t>,</w:t>
      </w:r>
      <w:r w:rsidR="00CA48C1">
        <w:t xml:space="preserve"> §2,</w:t>
      </w:r>
      <w:r w:rsidRPr="003D1D92">
        <w:t xml:space="preserve"> </w:t>
      </w:r>
      <w:r>
        <w:t>point 3</w:t>
      </w:r>
      <w:r w:rsidRPr="003D1D92">
        <w:t>°)</w:t>
      </w:r>
      <w:bookmarkEnd w:id="52"/>
      <w:bookmarkEnd w:id="53"/>
    </w:p>
    <w:p w14:paraId="316540B2" w14:textId="1698A4AF" w:rsidR="001777C2" w:rsidRDefault="00A217D3" w:rsidP="001777C2">
      <w:pPr>
        <w:pStyle w:val="Corpsdetexte"/>
      </w:pPr>
      <w:bookmarkStart w:id="54" w:name="_Ref17445237"/>
      <w:bookmarkStart w:id="55" w:name="_Toc17446077"/>
      <w:r>
        <w:t>Le demandeur synthétise la ou les origine</w:t>
      </w:r>
      <w:r w:rsidR="00853212">
        <w:t>(</w:t>
      </w:r>
      <w:r>
        <w:t>s</w:t>
      </w:r>
      <w:r w:rsidR="00853212">
        <w:t>)</w:t>
      </w:r>
      <w:r>
        <w:t xml:space="preserve"> du flux de déchets, le processus duquel est originaire le déchet, le type de collecte (sélective ou non sélective) et les éventuelles influences de ce type de collecte sur la composition des déchets.</w:t>
      </w:r>
    </w:p>
    <w:p w14:paraId="0BA31791" w14:textId="78F27CA0" w:rsidR="005640BC" w:rsidRDefault="005640BC" w:rsidP="005640BC">
      <w:pPr>
        <w:pStyle w:val="Corpsdetexte"/>
      </w:pPr>
      <w:r>
        <w:t xml:space="preserve">Si plusieurs types de déchets entrent dans le processus de valorisation, le demandeur communique les informations </w:t>
      </w:r>
      <w:r w:rsidR="00F214EC">
        <w:t>mentionnées</w:t>
      </w:r>
      <w:r>
        <w:t xml:space="preserve"> ci-dessus pour chaque type de déchet.</w:t>
      </w:r>
    </w:p>
    <w:p w14:paraId="146FBCEA" w14:textId="7F18E996" w:rsidR="001777C2" w:rsidRDefault="001777C2" w:rsidP="001777C2">
      <w:pPr>
        <w:pStyle w:val="Titre3"/>
        <w:ind w:left="1440" w:hanging="1440"/>
      </w:pPr>
      <w:bookmarkStart w:id="56" w:name="_Toc32922880"/>
      <w:r>
        <w:t>I</w:t>
      </w:r>
      <w:r w:rsidRPr="00FD771A">
        <w:t>dentification d</w:t>
      </w:r>
      <w:r>
        <w:t>u</w:t>
      </w:r>
      <w:r w:rsidRPr="00FD771A">
        <w:t xml:space="preserve"> déchet</w:t>
      </w:r>
      <w:r>
        <w:t xml:space="preserve"> (Art.12</w:t>
      </w:r>
      <w:r w:rsidRPr="003D1D92">
        <w:t>,</w:t>
      </w:r>
      <w:r w:rsidR="00CA48C1" w:rsidRPr="00CA48C1">
        <w:t xml:space="preserve"> </w:t>
      </w:r>
      <w:r w:rsidR="00CA48C1">
        <w:t>§2,</w:t>
      </w:r>
      <w:r w:rsidRPr="003D1D92">
        <w:t xml:space="preserve"> </w:t>
      </w:r>
      <w:r>
        <w:t>point 3</w:t>
      </w:r>
      <w:r w:rsidRPr="003D1D92">
        <w:t>°)</w:t>
      </w:r>
      <w:bookmarkEnd w:id="56"/>
    </w:p>
    <w:p w14:paraId="1DAF2517" w14:textId="07B2B41F" w:rsidR="001777C2" w:rsidRDefault="001777C2" w:rsidP="001777C2">
      <w:pPr>
        <w:pStyle w:val="Corpsdetexte"/>
      </w:pPr>
      <w:r>
        <w:t xml:space="preserve">Le demandeur décrit le déchet qui entrera dans le processus de traitement ou de valorisation (composition chimique, caractéristiques physiques…). Il identifie le déchet par son nom usuel et par le ou les codes déchets associés (selon l’AGW du </w:t>
      </w:r>
      <w:r>
        <w:lastRenderedPageBreak/>
        <w:t>10 juillet 1997</w:t>
      </w:r>
      <w:r w:rsidR="000D57BA">
        <w:rPr>
          <w:rStyle w:val="Appelnotedebasdep"/>
        </w:rPr>
        <w:footnoteReference w:id="8"/>
      </w:r>
      <w:r w:rsidR="005640BC">
        <w:t xml:space="preserve"> établissant le catalogue des déchets</w:t>
      </w:r>
      <w:r>
        <w:t>). Une estimation de la quantité annuelle d</w:t>
      </w:r>
      <w:r w:rsidR="00CA48C1">
        <w:t>e</w:t>
      </w:r>
      <w:r>
        <w:t xml:space="preserve"> déchet</w:t>
      </w:r>
      <w:r w:rsidR="00CA48C1">
        <w:t>s</w:t>
      </w:r>
      <w:r>
        <w:t xml:space="preserve"> </w:t>
      </w:r>
      <w:r w:rsidR="000D57BA">
        <w:t>traité</w:t>
      </w:r>
      <w:r w:rsidR="00CA48C1">
        <w:t>s</w:t>
      </w:r>
      <w:r w:rsidR="000D57BA">
        <w:t xml:space="preserve"> </w:t>
      </w:r>
      <w:r>
        <w:t>est donnée.</w:t>
      </w:r>
    </w:p>
    <w:p w14:paraId="632EB327" w14:textId="77777777" w:rsidR="001777C2" w:rsidRDefault="001777C2" w:rsidP="001777C2">
      <w:pPr>
        <w:pStyle w:val="Corpsdetexte"/>
      </w:pPr>
      <w:r>
        <w:t>S’ils sont définis, les critères d’exclusion des déchets sont précisés.</w:t>
      </w:r>
      <w:r w:rsidDel="00C91D2F">
        <w:t xml:space="preserve"> </w:t>
      </w:r>
    </w:p>
    <w:p w14:paraId="119BCA2B" w14:textId="59045668" w:rsidR="001777C2" w:rsidRDefault="001777C2" w:rsidP="001777C2">
      <w:pPr>
        <w:pStyle w:val="Corpsdetexte"/>
      </w:pPr>
      <w:r>
        <w:t>Dans cette section, l’accent doit être mis sur les caractéristiques du déchet qu</w:t>
      </w:r>
      <w:r w:rsidRPr="00044BBF">
        <w:t xml:space="preserve">i peuvent </w:t>
      </w:r>
      <w:r>
        <w:t>potentiellement générer d</w:t>
      </w:r>
      <w:r w:rsidRPr="00044BBF">
        <w:t>es risques sanitaires et</w:t>
      </w:r>
      <w:r w:rsidR="00F214EC">
        <w:t>/ou</w:t>
      </w:r>
      <w:r w:rsidRPr="00044BBF">
        <w:t xml:space="preserve"> environnementaux</w:t>
      </w:r>
      <w:r w:rsidR="00A45670">
        <w:t xml:space="preserve"> lors de l’utilisation de la substance ou l’objet</w:t>
      </w:r>
      <w:r>
        <w:t>.</w:t>
      </w:r>
    </w:p>
    <w:p w14:paraId="20A795C9" w14:textId="79C60E4F" w:rsidR="001777C2" w:rsidRDefault="001777C2" w:rsidP="001777C2">
      <w:pPr>
        <w:pStyle w:val="Titre3"/>
        <w:ind w:left="1440" w:hanging="1440"/>
      </w:pPr>
      <w:bookmarkStart w:id="57" w:name="_Toc17455747"/>
      <w:bookmarkStart w:id="58" w:name="_Toc32922881"/>
      <w:r>
        <w:t xml:space="preserve">Description de l’opération de valorisation </w:t>
      </w:r>
      <w:r w:rsidRPr="003D1D92">
        <w:t>(Art.</w:t>
      </w:r>
      <w:r>
        <w:t xml:space="preserve">12, </w:t>
      </w:r>
      <w:r w:rsidR="00CA48C1">
        <w:t xml:space="preserve">§2, </w:t>
      </w:r>
      <w:r>
        <w:t>point 3</w:t>
      </w:r>
      <w:r w:rsidRPr="003D1D92">
        <w:t>°)</w:t>
      </w:r>
      <w:bookmarkEnd w:id="57"/>
      <w:bookmarkEnd w:id="58"/>
    </w:p>
    <w:p w14:paraId="582A0268" w14:textId="0F1903C7" w:rsidR="001777C2" w:rsidRDefault="001777C2" w:rsidP="001777C2">
      <w:pPr>
        <w:pStyle w:val="Corpsdetexte"/>
      </w:pPr>
      <w:r>
        <w:t>Dans un premier temps, le demandeur identifie clairement le point de SSD (par ex : en sortie de procédé, à l’édition du bon de commande, au chargement…). Ce choix guide le demandeur dans la description des différentes étapes de valorisation.</w:t>
      </w:r>
    </w:p>
    <w:p w14:paraId="5EAB2712" w14:textId="4D6B8C9B" w:rsidR="001777C2" w:rsidRDefault="00B05680" w:rsidP="001777C2">
      <w:pPr>
        <w:pStyle w:val="Corpsdetexte"/>
      </w:pPr>
      <w:r>
        <w:t>Dans un second temps, le demandeur</w:t>
      </w:r>
      <w:r w:rsidRPr="00F02FA5">
        <w:t xml:space="preserve"> décrit les opérations</w:t>
      </w:r>
      <w:r>
        <w:t xml:space="preserve"> de traitement et de valorisation jusqu’à l’obtention de la substance ou de l’objet pour lequel la demande est introduite</w:t>
      </w:r>
      <w:r w:rsidR="001777C2">
        <w:t xml:space="preserve">. </w:t>
      </w:r>
      <w:r w:rsidR="00575EC1">
        <w:t>I</w:t>
      </w:r>
      <w:r w:rsidR="001777C2">
        <w:t xml:space="preserve">l précise : </w:t>
      </w:r>
    </w:p>
    <w:p w14:paraId="6706CED4" w14:textId="320C0B36" w:rsidR="001777C2" w:rsidRDefault="00CF7685" w:rsidP="00F214EC">
      <w:pPr>
        <w:pStyle w:val="Corpsdetexte"/>
        <w:numPr>
          <w:ilvl w:val="0"/>
          <w:numId w:val="10"/>
        </w:numPr>
      </w:pPr>
      <w:r>
        <w:t>L</w:t>
      </w:r>
      <w:r w:rsidR="001777C2">
        <w:t xml:space="preserve">e nom commun de l’opération et sa catégorie si une classification est définie. </w:t>
      </w:r>
      <w:r w:rsidR="00F214EC" w:rsidRPr="00F214EC">
        <w:t>Par exemple</w:t>
      </w:r>
      <w:r w:rsidR="00F214EC">
        <w:t> :</w:t>
      </w:r>
      <w:r w:rsidR="00F214EC" w:rsidRPr="00F214EC">
        <w:t xml:space="preserve"> tri pour séparer les métaux, séchage, broyage, concassage</w:t>
      </w:r>
      <w:r>
        <w:t>…</w:t>
      </w:r>
    </w:p>
    <w:p w14:paraId="39F39CD0" w14:textId="481B82F4" w:rsidR="001777C2" w:rsidRDefault="00CF7685" w:rsidP="001777C2">
      <w:pPr>
        <w:pStyle w:val="Corpsdetexte"/>
        <w:numPr>
          <w:ilvl w:val="0"/>
          <w:numId w:val="10"/>
        </w:numPr>
      </w:pPr>
      <w:r>
        <w:t>U</w:t>
      </w:r>
      <w:r w:rsidR="001777C2">
        <w:t xml:space="preserve">ne description de l’opération de traitement/valorisation (sur base d’un schéma). </w:t>
      </w:r>
      <w:r w:rsidR="001777C2" w:rsidRPr="00C456D7">
        <w:t xml:space="preserve">L’évolution de la composition </w:t>
      </w:r>
      <w:r w:rsidR="001777C2">
        <w:t xml:space="preserve">du déchet </w:t>
      </w:r>
      <w:r w:rsidR="001777C2" w:rsidRPr="00C456D7">
        <w:t>peut être décrite étape par étape de façon qualitative (exemple</w:t>
      </w:r>
      <w:r w:rsidR="001777C2">
        <w:t> :</w:t>
      </w:r>
      <w:r w:rsidR="001777C2" w:rsidRPr="00C456D7">
        <w:t xml:space="preserve"> abattement du Cl, puis abattement du soufre</w:t>
      </w:r>
      <w:r w:rsidR="001777C2">
        <w:t>, élimination des impuretés</w:t>
      </w:r>
      <w:r w:rsidR="001777C2" w:rsidRPr="00C456D7">
        <w:t>…)</w:t>
      </w:r>
      <w:r w:rsidR="001777C2">
        <w:t> ;</w:t>
      </w:r>
    </w:p>
    <w:p w14:paraId="51D3A7F6" w14:textId="0940D016" w:rsidR="001777C2" w:rsidRDefault="00CF7685" w:rsidP="001777C2">
      <w:pPr>
        <w:pStyle w:val="Corpsdetexte"/>
        <w:numPr>
          <w:ilvl w:val="0"/>
          <w:numId w:val="10"/>
        </w:numPr>
      </w:pPr>
      <w:r>
        <w:t>L</w:t>
      </w:r>
      <w:r w:rsidR="001777C2">
        <w:t>e cadre réglementaire (permis d’environnement couvrant l’opération de traitement/valorisation) et le cas échéant les normes applicables aux install</w:t>
      </w:r>
      <w:r>
        <w:t xml:space="preserve">ations et aux </w:t>
      </w:r>
      <w:r w:rsidR="00B05680">
        <w:t>matières</w:t>
      </w:r>
      <w:r>
        <w:t xml:space="preserve"> sortant</w:t>
      </w:r>
      <w:r w:rsidR="00B05680">
        <w:t>es.</w:t>
      </w:r>
    </w:p>
    <w:p w14:paraId="3FDF5E63" w14:textId="5F416CF3" w:rsidR="001777C2" w:rsidRDefault="001777C2" w:rsidP="001777C2">
      <w:pPr>
        <w:pStyle w:val="Corpsdetexte"/>
      </w:pPr>
      <w:r>
        <w:t xml:space="preserve">Dans le cas où l’entreprise productrice du déchet et demandeuse de la SSD ne possède pas les installations nécessaires à la valorisation, les opérations de traitement/valorisation (criblage, </w:t>
      </w:r>
      <w:proofErr w:type="gramStart"/>
      <w:r>
        <w:t>broyage,…</w:t>
      </w:r>
      <w:proofErr w:type="gramEnd"/>
      <w:r>
        <w:t>) peu</w:t>
      </w:r>
      <w:r w:rsidR="00110264">
        <w:t>ven</w:t>
      </w:r>
      <w:r>
        <w:t>t être réalisée</w:t>
      </w:r>
      <w:r w:rsidR="00B05680">
        <w:t>s</w:t>
      </w:r>
      <w:r>
        <w:t xml:space="preserve"> par un tiers. </w:t>
      </w:r>
      <w:r w:rsidR="00CF7685">
        <w:t>Le demandeur fournit alors le contrat qui le lie à cette entreprise sous-traitante et certifie que celle-ci dispose des autorisations et permis couvrant ses propres activités.</w:t>
      </w:r>
    </w:p>
    <w:p w14:paraId="7734C385" w14:textId="6E1708AE" w:rsidR="00A217D3" w:rsidRDefault="00A217D3" w:rsidP="00A217D3">
      <w:pPr>
        <w:pStyle w:val="Titre3"/>
        <w:ind w:left="1440" w:hanging="1440"/>
      </w:pPr>
      <w:bookmarkStart w:id="59" w:name="_Ref17386720"/>
      <w:bookmarkStart w:id="60" w:name="_Toc17446079"/>
      <w:bookmarkStart w:id="61" w:name="_Toc17455748"/>
      <w:bookmarkStart w:id="62" w:name="_Toc32922882"/>
      <w:r>
        <w:t xml:space="preserve">Description de la substance </w:t>
      </w:r>
      <w:r w:rsidR="00B05680">
        <w:t xml:space="preserve">ou l’objet </w:t>
      </w:r>
      <w:r>
        <w:t>et de son utilisation</w:t>
      </w:r>
      <w:bookmarkEnd w:id="59"/>
      <w:bookmarkEnd w:id="60"/>
      <w:bookmarkEnd w:id="61"/>
      <w:bookmarkEnd w:id="62"/>
    </w:p>
    <w:p w14:paraId="3E3DB110" w14:textId="3E1FDF6A" w:rsidR="00A217D3" w:rsidRPr="002D6273" w:rsidRDefault="00A217D3" w:rsidP="00A217D3">
      <w:pPr>
        <w:pStyle w:val="Titre4"/>
      </w:pPr>
      <w:bookmarkStart w:id="63" w:name="_Toc17446080"/>
      <w:bookmarkStart w:id="64" w:name="_Toc17455749"/>
      <w:bookmarkStart w:id="65" w:name="_Toc32922883"/>
      <w:r>
        <w:t>Description de l’a</w:t>
      </w:r>
      <w:r w:rsidRPr="002D6273">
        <w:t>pplication</w:t>
      </w:r>
      <w:r>
        <w:t xml:space="preserve"> ou de l’utilisation visée de la substance </w:t>
      </w:r>
      <w:r w:rsidR="00B05680">
        <w:t xml:space="preserve">ou l’objet </w:t>
      </w:r>
      <w:r w:rsidRPr="003D1D92">
        <w:t>(Art.</w:t>
      </w:r>
      <w:r>
        <w:t xml:space="preserve">12, </w:t>
      </w:r>
      <w:r w:rsidR="00CA48C1">
        <w:t xml:space="preserve">§2, </w:t>
      </w:r>
      <w:r>
        <w:t>point 3</w:t>
      </w:r>
      <w:r w:rsidRPr="003D1D92">
        <w:t>°)</w:t>
      </w:r>
      <w:bookmarkEnd w:id="63"/>
      <w:bookmarkEnd w:id="64"/>
      <w:bookmarkEnd w:id="65"/>
    </w:p>
    <w:p w14:paraId="5FBE9471" w14:textId="3F0835D6" w:rsidR="00A217D3" w:rsidRDefault="00A217D3" w:rsidP="00A217D3">
      <w:pPr>
        <w:pStyle w:val="Corpsdetexte"/>
      </w:pPr>
      <w:r>
        <w:t xml:space="preserve">Le demandeur </w:t>
      </w:r>
      <w:r w:rsidRPr="003C1880">
        <w:t xml:space="preserve">précise </w:t>
      </w:r>
      <w:r>
        <w:t xml:space="preserve">l’utilisation qui sera faite de la substance </w:t>
      </w:r>
      <w:r w:rsidR="00CF7685">
        <w:t xml:space="preserve">ou de l’objet </w:t>
      </w:r>
      <w:r>
        <w:t xml:space="preserve">ou son </w:t>
      </w:r>
      <w:r w:rsidR="00BE0700">
        <w:t>domaine d’</w:t>
      </w:r>
      <w:r>
        <w:t>application</w:t>
      </w:r>
      <w:r w:rsidR="00E93CBB">
        <w:t> :</w:t>
      </w:r>
    </w:p>
    <w:p w14:paraId="2D51A6E4" w14:textId="77777777" w:rsidR="00A217D3" w:rsidRDefault="00A217D3" w:rsidP="00A217D3">
      <w:pPr>
        <w:pStyle w:val="Corpsdetexte"/>
      </w:pPr>
      <w:r>
        <w:t>Pour cette utilisation, le demandeur précise :</w:t>
      </w:r>
    </w:p>
    <w:p w14:paraId="307C4BA0" w14:textId="39061EA5" w:rsidR="00A217D3" w:rsidRDefault="00A217D3" w:rsidP="00A217D3">
      <w:pPr>
        <w:pStyle w:val="Corpsdetexte"/>
        <w:numPr>
          <w:ilvl w:val="0"/>
          <w:numId w:val="10"/>
        </w:numPr>
      </w:pPr>
      <w:r>
        <w:t>Le nom commun de l’utilisation et/ou du type d’utilisation ou d</w:t>
      </w:r>
      <w:r w:rsidR="00BE0700">
        <w:t>omaine d’</w:t>
      </w:r>
      <w:r>
        <w:t>application ;</w:t>
      </w:r>
    </w:p>
    <w:p w14:paraId="3733D26A" w14:textId="37999F33" w:rsidR="00A217D3" w:rsidRDefault="00A217D3" w:rsidP="00A217D3">
      <w:pPr>
        <w:pStyle w:val="Corpsdetexte"/>
        <w:numPr>
          <w:ilvl w:val="0"/>
          <w:numId w:val="10"/>
        </w:numPr>
      </w:pPr>
      <w:r>
        <w:t>La description succincte de l’utilisation ou d</w:t>
      </w:r>
      <w:r w:rsidR="00BE0700">
        <w:t>u domaine d’</w:t>
      </w:r>
      <w:r>
        <w:t>’application ;</w:t>
      </w:r>
    </w:p>
    <w:p w14:paraId="5A1BFDE1" w14:textId="77777777" w:rsidR="00A217D3" w:rsidRDefault="00A217D3" w:rsidP="00A217D3">
      <w:pPr>
        <w:pStyle w:val="Corpsdetexte"/>
        <w:numPr>
          <w:ilvl w:val="0"/>
          <w:numId w:val="10"/>
        </w:numPr>
      </w:pPr>
      <w:r>
        <w:t>Les spécificités techniques requises pour l’utilisation ou l’application (cahier des charges de l’utilisateur futur) ;</w:t>
      </w:r>
    </w:p>
    <w:p w14:paraId="6CA893E4" w14:textId="77777777" w:rsidR="00E93CBB" w:rsidRDefault="00A217D3" w:rsidP="00A217D3">
      <w:pPr>
        <w:pStyle w:val="Corpsdetexte"/>
        <w:numPr>
          <w:ilvl w:val="0"/>
          <w:numId w:val="10"/>
        </w:numPr>
      </w:pPr>
      <w:r>
        <w:t xml:space="preserve">Le type d’installation dans lequel la substance </w:t>
      </w:r>
      <w:r w:rsidR="00CF7685">
        <w:t xml:space="preserve">ou l’objet </w:t>
      </w:r>
      <w:r>
        <w:t>est utilisé</w:t>
      </w:r>
      <w:r w:rsidR="00CF7685">
        <w:t>.</w:t>
      </w:r>
    </w:p>
    <w:p w14:paraId="7EE7849D" w14:textId="2ECC5715" w:rsidR="00A217D3" w:rsidRDefault="00E93CBB" w:rsidP="00E93CBB">
      <w:pPr>
        <w:pStyle w:val="Corpsdetexte"/>
      </w:pPr>
      <w:r>
        <w:lastRenderedPageBreak/>
        <w:t xml:space="preserve">Si </w:t>
      </w:r>
      <w:r w:rsidR="00A45670">
        <w:t>l</w:t>
      </w:r>
      <w:r>
        <w:t xml:space="preserve">a demande concerne les flux repris en Annexe I ou II, le demandeur renvoie vers </w:t>
      </w:r>
      <w:r w:rsidR="00BE0700">
        <w:t xml:space="preserve">les tableaux </w:t>
      </w:r>
      <w:r w:rsidR="009936D1">
        <w:t xml:space="preserve">décrivant les </w:t>
      </w:r>
      <w:r w:rsidR="00BE0700">
        <w:t>application</w:t>
      </w:r>
      <w:r w:rsidR="00575EC1">
        <w:t>s</w:t>
      </w:r>
      <w:r w:rsidR="00BE0700">
        <w:t xml:space="preserve"> </w:t>
      </w:r>
      <w:r w:rsidR="009936D1">
        <w:t>possibles</w:t>
      </w:r>
      <w:r>
        <w:t>.</w:t>
      </w:r>
    </w:p>
    <w:p w14:paraId="12D7801C" w14:textId="67CAC2F1" w:rsidR="00A217D3" w:rsidRDefault="00A217D3" w:rsidP="00A217D3">
      <w:pPr>
        <w:pStyle w:val="Titre4"/>
      </w:pPr>
      <w:bookmarkStart w:id="66" w:name="_Toc17446081"/>
      <w:bookmarkStart w:id="67" w:name="_Toc17455750"/>
      <w:bookmarkStart w:id="68" w:name="_Toc32922884"/>
      <w:r>
        <w:t>Caractérisation</w:t>
      </w:r>
      <w:r w:rsidRPr="00753684">
        <w:t xml:space="preserve"> d</w:t>
      </w:r>
      <w:r>
        <w:t>e la substance</w:t>
      </w:r>
      <w:r w:rsidR="00CF7685">
        <w:t xml:space="preserve"> ou de l’objet</w:t>
      </w:r>
      <w:r>
        <w:t xml:space="preserve"> </w:t>
      </w:r>
      <w:r w:rsidRPr="003D1D92">
        <w:t>(Art</w:t>
      </w:r>
      <w:bookmarkStart w:id="69" w:name="_GoBack"/>
      <w:bookmarkEnd w:id="69"/>
      <w:r w:rsidRPr="003D1D92">
        <w:t>.</w:t>
      </w:r>
      <w:r>
        <w:t xml:space="preserve">12, </w:t>
      </w:r>
      <w:r w:rsidR="00CA48C1">
        <w:t xml:space="preserve">§2, </w:t>
      </w:r>
      <w:r>
        <w:t>point 3</w:t>
      </w:r>
      <w:r w:rsidRPr="003D1D92">
        <w:t>°)</w:t>
      </w:r>
      <w:bookmarkEnd w:id="66"/>
      <w:bookmarkEnd w:id="67"/>
      <w:bookmarkEnd w:id="68"/>
    </w:p>
    <w:p w14:paraId="705A7C6C" w14:textId="39FBD611" w:rsidR="00A217D3" w:rsidRDefault="00A217D3" w:rsidP="00A217D3">
      <w:pPr>
        <w:pStyle w:val="Corpsdetexte"/>
      </w:pPr>
      <w:r>
        <w:t>Le demandeur apporte tous les éléments pertinents permettant de caractériser chimiquement</w:t>
      </w:r>
      <w:r w:rsidR="00F47ED6">
        <w:t xml:space="preserve">, </w:t>
      </w:r>
      <w:r>
        <w:t xml:space="preserve">physiquement </w:t>
      </w:r>
      <w:r w:rsidR="00F47ED6">
        <w:t xml:space="preserve">et techniquement </w:t>
      </w:r>
      <w:r>
        <w:t>la substance</w:t>
      </w:r>
      <w:r w:rsidR="00841F7D">
        <w:t xml:space="preserve"> ou </w:t>
      </w:r>
      <w:r w:rsidR="00C63752">
        <w:t>l’</w:t>
      </w:r>
      <w:r w:rsidR="00841F7D">
        <w:t>objet</w:t>
      </w:r>
      <w:r>
        <w:t xml:space="preserve"> issu de l’opération de traitement/valorisation. </w:t>
      </w:r>
      <w:r w:rsidRPr="00FB4F75">
        <w:t xml:space="preserve">Il </w:t>
      </w:r>
      <w:r>
        <w:t xml:space="preserve">identifie </w:t>
      </w:r>
      <w:r w:rsidRPr="00FB4F75">
        <w:t xml:space="preserve">les </w:t>
      </w:r>
      <w:r w:rsidR="00CF7685">
        <w:t xml:space="preserve">composés </w:t>
      </w:r>
      <w:r>
        <w:t xml:space="preserve">et </w:t>
      </w:r>
      <w:r w:rsidRPr="00FB4F75">
        <w:t>matières (en particulier les substances dangereuses) q</w:t>
      </w:r>
      <w:r>
        <w:t>ui serai</w:t>
      </w:r>
      <w:r w:rsidR="00CF7685">
        <w:t>ent susceptibles d’être contenus ou associé</w:t>
      </w:r>
      <w:r>
        <w:t xml:space="preserve">s à la </w:t>
      </w:r>
      <w:r w:rsidR="000D57BA">
        <w:t xml:space="preserve">substance ou l’objet </w:t>
      </w:r>
      <w:r>
        <w:t xml:space="preserve">faisant objet de la demande (peintures, solvants, </w:t>
      </w:r>
      <w:proofErr w:type="gramStart"/>
      <w:r>
        <w:t>détergents,…</w:t>
      </w:r>
      <w:proofErr w:type="gramEnd"/>
      <w:r>
        <w:t>). Ce</w:t>
      </w:r>
      <w:r w:rsidR="00CF7685">
        <w:t>ux-ci peuvent avoir été ajouté</w:t>
      </w:r>
      <w:r>
        <w:t xml:space="preserve">s lors du processus </w:t>
      </w:r>
      <w:r w:rsidR="00CF7685">
        <w:t>de valorisation ou être présent</w:t>
      </w:r>
      <w:r>
        <w:t xml:space="preserve">s au sein de la substance </w:t>
      </w:r>
      <w:r w:rsidR="000D57BA">
        <w:t xml:space="preserve">ou l’objet </w:t>
      </w:r>
      <w:proofErr w:type="gramStart"/>
      <w:r>
        <w:t>suite à une</w:t>
      </w:r>
      <w:proofErr w:type="gramEnd"/>
      <w:r>
        <w:t xml:space="preserve"> déficience dans le traitement de valorisation (mauvais tri, nettoyage insuffisant, filtration inefficace…). </w:t>
      </w:r>
    </w:p>
    <w:p w14:paraId="33063166" w14:textId="2A3FBBA1" w:rsidR="001C7219" w:rsidRDefault="00A217D3" w:rsidP="000D57BA">
      <w:pPr>
        <w:pStyle w:val="Corpsdetexte"/>
      </w:pPr>
      <w:r>
        <w:t>Le demandeur fournit en Annexe</w:t>
      </w:r>
      <w:r w:rsidR="00841F7D">
        <w:t xml:space="preserve"> une copie intégrale des</w:t>
      </w:r>
      <w:r>
        <w:t xml:space="preserve"> rapports </w:t>
      </w:r>
      <w:r w:rsidR="00CF21E5">
        <w:t xml:space="preserve">récents </w:t>
      </w:r>
      <w:r w:rsidR="0030657F">
        <w:t xml:space="preserve">de </w:t>
      </w:r>
      <w:proofErr w:type="gramStart"/>
      <w:r w:rsidR="0030657F">
        <w:t xml:space="preserve">prélèvements </w:t>
      </w:r>
      <w:r>
        <w:t xml:space="preserve"> et</w:t>
      </w:r>
      <w:proofErr w:type="gramEnd"/>
      <w:r>
        <w:t xml:space="preserve"> d’analyse d’un</w:t>
      </w:r>
      <w:r w:rsidR="00A2540D">
        <w:t xml:space="preserve"> ou plusieurs</w:t>
      </w:r>
      <w:r>
        <w:t xml:space="preserve"> échantillon</w:t>
      </w:r>
      <w:r w:rsidR="00841F7D">
        <w:t>(s)</w:t>
      </w:r>
      <w:r>
        <w:t xml:space="preserve"> représentatif</w:t>
      </w:r>
      <w:r w:rsidR="00841F7D">
        <w:t>(s)</w:t>
      </w:r>
      <w:r>
        <w:t xml:space="preserve"> de la substance</w:t>
      </w:r>
      <w:r w:rsidR="00841F7D">
        <w:t xml:space="preserve"> ou objet</w:t>
      </w:r>
      <w:r>
        <w:t xml:space="preserve">. </w:t>
      </w:r>
      <w:r w:rsidR="002D39AD">
        <w:t xml:space="preserve">Les analyses portent au minimum sur les paramètres </w:t>
      </w:r>
      <w:r w:rsidR="00096739">
        <w:t>repris dans</w:t>
      </w:r>
      <w:r w:rsidR="002D39AD">
        <w:t xml:space="preserve"> la décision préalable </w:t>
      </w:r>
      <w:r w:rsidR="00096739">
        <w:t>identifiée</w:t>
      </w:r>
      <w:r w:rsidR="00F51F10">
        <w:t xml:space="preserve"> au point </w:t>
      </w:r>
      <w:r w:rsidR="00F51F10">
        <w:fldChar w:fldCharType="begin"/>
      </w:r>
      <w:r w:rsidR="00F51F10">
        <w:instrText xml:space="preserve"> REF _Ref18312350 \r \h </w:instrText>
      </w:r>
      <w:r w:rsidR="00F51F10">
        <w:fldChar w:fldCharType="separate"/>
      </w:r>
      <w:r w:rsidR="00717F44">
        <w:t>3.2</w:t>
      </w:r>
      <w:r w:rsidR="00F51F10">
        <w:fldChar w:fldCharType="end"/>
      </w:r>
      <w:r w:rsidR="00F51F10">
        <w:t xml:space="preserve"> </w:t>
      </w:r>
      <w:r w:rsidR="002D39AD">
        <w:t>ou sur ceux définis dans l’Annexe I ou II de l’AGW</w:t>
      </w:r>
      <w:r w:rsidR="00FB48EB">
        <w:t xml:space="preserve"> (</w:t>
      </w:r>
      <w:r w:rsidR="002D39AD">
        <w:t>papier recyclé ou granulats recyclés</w:t>
      </w:r>
      <w:r w:rsidR="00FB48EB">
        <w:t>)</w:t>
      </w:r>
      <w:r w:rsidR="002D39AD">
        <w:t>.</w:t>
      </w:r>
      <w:r>
        <w:t xml:space="preserve"> </w:t>
      </w:r>
      <w:r w:rsidR="000B24BC">
        <w:t xml:space="preserve">Si </w:t>
      </w:r>
      <w:r w:rsidR="00C96B92">
        <w:t xml:space="preserve">les </w:t>
      </w:r>
      <w:proofErr w:type="gramStart"/>
      <w:r w:rsidR="00C96B92">
        <w:t xml:space="preserve">prélèvements </w:t>
      </w:r>
      <w:r w:rsidR="000B24BC">
        <w:t xml:space="preserve"> ne</w:t>
      </w:r>
      <w:proofErr w:type="gramEnd"/>
      <w:r w:rsidR="000B24BC">
        <w:t xml:space="preserve"> sont pas réalisés par le laboratoire, le demandeur</w:t>
      </w:r>
      <w:r w:rsidR="0050026A">
        <w:t xml:space="preserve"> </w:t>
      </w:r>
      <w:r>
        <w:t xml:space="preserve">décrit </w:t>
      </w:r>
      <w:r w:rsidR="00C96B92">
        <w:t>la stratégie de prélèvements.</w:t>
      </w:r>
      <w:r>
        <w:t xml:space="preserve"> Le nombre d’échantillons et d’analyses dépend de la distribution attendue de la composition.</w:t>
      </w:r>
      <w:r w:rsidR="005107E3">
        <w:t xml:space="preserve"> </w:t>
      </w:r>
      <w:r w:rsidR="00943846">
        <w:t>Si certaines analyses (sur les paramètres physiques par exemple) ne peuvent pas être réalisées par un laboratoire accrédité ou agréé, le demandeur en explique brièvement les raisons.</w:t>
      </w:r>
      <w:r w:rsidR="00575EC1">
        <w:t xml:space="preserve"> </w:t>
      </w:r>
      <w:r w:rsidR="003D6D9F">
        <w:t>Dans le cas de l’Annexe II</w:t>
      </w:r>
      <w:r w:rsidR="001C7219">
        <w:t>,</w:t>
      </w:r>
      <w:r w:rsidR="0050026A">
        <w:t xml:space="preserve"> une analyse (test de lixiviation et échantillon brut) par lot 5.000 tonnes est demandée pour les paramètres environnementaux. </w:t>
      </w:r>
      <w:r w:rsidR="0030657F">
        <w:t>L</w:t>
      </w:r>
      <w:r w:rsidR="001C7219">
        <w:t xml:space="preserve">es essais de lixiviation </w:t>
      </w:r>
      <w:r w:rsidR="0030657F">
        <w:t>sont de préférence</w:t>
      </w:r>
      <w:r w:rsidR="001C7219">
        <w:t xml:space="preserve"> réalisés sur </w:t>
      </w:r>
      <w:r w:rsidR="00943846">
        <w:t xml:space="preserve">la fraction granulométrique 0/D, </w:t>
      </w:r>
      <w:r w:rsidR="001C7219">
        <w:t xml:space="preserve">pour chaque </w:t>
      </w:r>
      <w:r w:rsidR="00F47ED6">
        <w:t>sorte</w:t>
      </w:r>
      <w:r w:rsidR="001C7219">
        <w:t xml:space="preserve"> de granulats (béton, mixte, </w:t>
      </w:r>
      <w:r w:rsidR="000B24BC">
        <w:t>hydrocarboné</w:t>
      </w:r>
      <w:r w:rsidR="001C7219">
        <w:t>)</w:t>
      </w:r>
      <w:r w:rsidR="00F47ED6">
        <w:t>, au terme de l’opération de concassage</w:t>
      </w:r>
      <w:r w:rsidR="001C7219">
        <w:t>.</w:t>
      </w:r>
    </w:p>
    <w:p w14:paraId="4982F0AB" w14:textId="26120511" w:rsidR="000D57BA" w:rsidRDefault="000D57BA" w:rsidP="000D57BA">
      <w:pPr>
        <w:pStyle w:val="Corpsdetexte"/>
      </w:pPr>
      <w:r>
        <w:t>Les prélèvements et analyses sont réalisés selon les procédures décrites dans le Compendium wallon des méthodes d’échantillonnage et d’analyse (CWEA) et le cas échéant selon d’autres normes existantes</w:t>
      </w:r>
      <w:r w:rsidR="00A01412">
        <w:t xml:space="preserve"> (normes techniques notamment pour les granulats recyclé)</w:t>
      </w:r>
      <w:r>
        <w:t>. Le demandeur précise les procédures et normes qu’il a suivies (références précises à fournir telles que numéro de méthode ou de procédure, millésime du CWEA</w:t>
      </w:r>
      <w:r w:rsidR="00CF21E5">
        <w:t>, autre</w:t>
      </w:r>
      <w:r>
        <w:t xml:space="preserve">). </w:t>
      </w:r>
    </w:p>
    <w:p w14:paraId="21D1E53A" w14:textId="68A584CB" w:rsidR="0012246D" w:rsidRPr="0085637F" w:rsidRDefault="0012246D" w:rsidP="00FD771A">
      <w:pPr>
        <w:pStyle w:val="Titre2"/>
      </w:pPr>
      <w:bookmarkStart w:id="70" w:name="_Ref17378175"/>
      <w:bookmarkStart w:id="71" w:name="_Toc17446082"/>
      <w:bookmarkStart w:id="72" w:name="_Toc32922885"/>
      <w:bookmarkEnd w:id="54"/>
      <w:bookmarkEnd w:id="55"/>
      <w:r w:rsidRPr="005F6248">
        <w:t xml:space="preserve">Respect des </w:t>
      </w:r>
      <w:r>
        <w:t xml:space="preserve">quatre </w:t>
      </w:r>
      <w:r w:rsidRPr="005F6248">
        <w:t xml:space="preserve">conditions et </w:t>
      </w:r>
      <w:r>
        <w:t xml:space="preserve">des </w:t>
      </w:r>
      <w:r w:rsidRPr="005F6248">
        <w:t>critères de sortie du statut de déchet</w:t>
      </w:r>
      <w:r>
        <w:t xml:space="preserve"> (Art. 12, </w:t>
      </w:r>
      <w:r w:rsidR="00CA48C1">
        <w:t xml:space="preserve">§2, </w:t>
      </w:r>
      <w:r>
        <w:t>point 4°)</w:t>
      </w:r>
      <w:bookmarkEnd w:id="70"/>
      <w:bookmarkEnd w:id="71"/>
      <w:bookmarkEnd w:id="72"/>
      <w:r>
        <w:t xml:space="preserve"> </w:t>
      </w:r>
    </w:p>
    <w:p w14:paraId="0C53A92E" w14:textId="6D52A128" w:rsidR="0012246D" w:rsidRDefault="0012246D" w:rsidP="00FD771A">
      <w:pPr>
        <w:pStyle w:val="Corpsdetexte"/>
      </w:pPr>
      <w:r>
        <w:t xml:space="preserve">Le demandeur démontre que la substance ou l’objet satisfait, pour l’utilisation </w:t>
      </w:r>
      <w:r w:rsidR="001439A7">
        <w:t>projetée</w:t>
      </w:r>
      <w:r>
        <w:t>, à l’ensemble des</w:t>
      </w:r>
      <w:r w:rsidRPr="00BF6DD7">
        <w:t xml:space="preserve"> conditions précisées à l’article 4ter, § 3, alinéa 1er, du décret</w:t>
      </w:r>
      <w:r>
        <w:t xml:space="preserve"> du 27 juin 1996, et présente des caractéristiques égales en toutes choses aux déchets dont </w:t>
      </w:r>
      <w:r w:rsidRPr="00BF6DD7">
        <w:t>la reconnaissance de sortie du statut de déchet a été reconnue en exécution des</w:t>
      </w:r>
      <w:r>
        <w:t xml:space="preserve"> sections</w:t>
      </w:r>
      <w:r w:rsidRPr="00BF6DD7">
        <w:t xml:space="preserve"> 2</w:t>
      </w:r>
      <w:r>
        <w:t xml:space="preserve"> et 4 (chapitres II et VIII de l’AGW) ou selon les </w:t>
      </w:r>
      <w:r w:rsidR="001439A7">
        <w:t>A</w:t>
      </w:r>
      <w:r>
        <w:t>nnexes I ou II de l’AGW.</w:t>
      </w:r>
    </w:p>
    <w:p w14:paraId="008E0BA7" w14:textId="1E5FEF53" w:rsidR="002D39AD" w:rsidRDefault="002D39AD" w:rsidP="002D39AD">
      <w:pPr>
        <w:pStyle w:val="Corpsdetexte"/>
      </w:pPr>
      <w:r>
        <w:t>Pour rappel, c</w:t>
      </w:r>
      <w:r w:rsidRPr="00636547">
        <w:t xml:space="preserve">ertains déchets </w:t>
      </w:r>
      <w:r w:rsidR="00841F7D">
        <w:t>peuvent cesser</w:t>
      </w:r>
      <w:r w:rsidRPr="00636547">
        <w:t xml:space="preserve"> d’être des déchets lorsqu’ils ont subi une opération de valorisation ou de recyclage et </w:t>
      </w:r>
      <w:r>
        <w:t>respectent</w:t>
      </w:r>
      <w:r w:rsidRPr="00636547">
        <w:t xml:space="preserve"> </w:t>
      </w:r>
      <w:r>
        <w:t>l</w:t>
      </w:r>
      <w:r w:rsidRPr="00636547">
        <w:t>es conditions suivantes :</w:t>
      </w:r>
    </w:p>
    <w:p w14:paraId="6461B326" w14:textId="77777777" w:rsidR="002D39AD" w:rsidRPr="001E3B2D" w:rsidRDefault="002D39AD" w:rsidP="002D39AD">
      <w:pPr>
        <w:pStyle w:val="Bullet1"/>
        <w:numPr>
          <w:ilvl w:val="0"/>
          <w:numId w:val="18"/>
        </w:numPr>
        <w:tabs>
          <w:tab w:val="clear" w:pos="426"/>
          <w:tab w:val="left" w:pos="567"/>
          <w:tab w:val="left" w:pos="924"/>
        </w:tabs>
      </w:pPr>
      <w:r>
        <w:t>L</w:t>
      </w:r>
      <w:r w:rsidRPr="00313ED8">
        <w:t>a substance ou l'objet doit être utilisé à des fins spécifiques ;</w:t>
      </w:r>
    </w:p>
    <w:p w14:paraId="13229C77" w14:textId="77777777" w:rsidR="002D39AD" w:rsidRPr="00313ED8" w:rsidRDefault="002D39AD" w:rsidP="002D39AD">
      <w:pPr>
        <w:pStyle w:val="Bullet1"/>
        <w:numPr>
          <w:ilvl w:val="0"/>
          <w:numId w:val="18"/>
        </w:numPr>
        <w:tabs>
          <w:tab w:val="clear" w:pos="426"/>
          <w:tab w:val="left" w:pos="567"/>
          <w:tab w:val="left" w:pos="924"/>
        </w:tabs>
      </w:pPr>
      <w:r>
        <w:t>I</w:t>
      </w:r>
      <w:r w:rsidRPr="00313ED8">
        <w:t>l existe un marché ou une demande pour une telle substance ou un tel objet ;</w:t>
      </w:r>
    </w:p>
    <w:p w14:paraId="31D93023" w14:textId="77777777" w:rsidR="002D39AD" w:rsidRPr="00313ED8" w:rsidRDefault="002D39AD" w:rsidP="002D39AD">
      <w:pPr>
        <w:pStyle w:val="Bullet1"/>
        <w:numPr>
          <w:ilvl w:val="0"/>
          <w:numId w:val="18"/>
        </w:numPr>
        <w:tabs>
          <w:tab w:val="clear" w:pos="426"/>
          <w:tab w:val="left" w:pos="567"/>
          <w:tab w:val="left" w:pos="924"/>
        </w:tabs>
      </w:pPr>
      <w:r>
        <w:lastRenderedPageBreak/>
        <w:t>L</w:t>
      </w:r>
      <w:r w:rsidRPr="00313ED8">
        <w:t>a substance ou l'objet remplit les exigences techniques aux fins spécifiques et respecte la législation et les normes applicables aux produits ;</w:t>
      </w:r>
    </w:p>
    <w:p w14:paraId="74187D50" w14:textId="77777777" w:rsidR="002D39AD" w:rsidRPr="00313ED8" w:rsidRDefault="002D39AD" w:rsidP="002D39AD">
      <w:pPr>
        <w:pStyle w:val="Bullet1"/>
        <w:numPr>
          <w:ilvl w:val="0"/>
          <w:numId w:val="18"/>
        </w:numPr>
        <w:tabs>
          <w:tab w:val="clear" w:pos="426"/>
          <w:tab w:val="left" w:pos="567"/>
          <w:tab w:val="left" w:pos="924"/>
        </w:tabs>
      </w:pPr>
      <w:r>
        <w:t>L</w:t>
      </w:r>
      <w:r w:rsidRPr="00313ED8">
        <w:t>'utilisation de la substance ou de l'objet n'aura pas d'effets globaux nocifs pour l'environnement ou la santé humaine.</w:t>
      </w:r>
    </w:p>
    <w:p w14:paraId="6A8C54A8" w14:textId="7F52221F" w:rsidR="0012246D" w:rsidRDefault="0012246D" w:rsidP="00FD771A">
      <w:pPr>
        <w:pStyle w:val="Corpsdetexte"/>
      </w:pPr>
      <w:r>
        <w:t>En ce qui concerne les deux premières conditions, le demandeur fournit les preuves de l’existence d’un marché (contrat de vente, engagement commerciaux, gammes de prix, …) et précise l’utilisation d</w:t>
      </w:r>
      <w:r w:rsidR="00E95268">
        <w:t>e la substance</w:t>
      </w:r>
      <w:r>
        <w:t xml:space="preserve"> </w:t>
      </w:r>
      <w:r w:rsidR="000D57BA">
        <w:t xml:space="preserve">ou de l’objet </w:t>
      </w:r>
      <w:r>
        <w:t>pour laquelle il fait la demande</w:t>
      </w:r>
      <w:r w:rsidR="00E95268">
        <w:t xml:space="preserve"> d’enregistrement</w:t>
      </w:r>
      <w:r>
        <w:t>. Pour rappel, celle-ci doit être identique à celle</w:t>
      </w:r>
      <w:r w:rsidR="00270CE4">
        <w:t>(s)</w:t>
      </w:r>
      <w:r>
        <w:t xml:space="preserve"> des déchets valorisés qui ont déjà fait l’objet d’une reconnaissance de fin de statut de déchet ou à celles fixées dans l’Annexe I ou II de l’AGW.</w:t>
      </w:r>
    </w:p>
    <w:p w14:paraId="24988EC5" w14:textId="35714708" w:rsidR="0012246D" w:rsidRDefault="0012246D" w:rsidP="00FD771A">
      <w:pPr>
        <w:pStyle w:val="Corpsdetexte"/>
      </w:pPr>
      <w:r>
        <w:t xml:space="preserve">Les critères permettant de rencontrer les conditions 3 et 4 ont déjà été établis lors d’une décision préalable </w:t>
      </w:r>
      <w:r w:rsidR="00E95268">
        <w:t>de l’Administration</w:t>
      </w:r>
      <w:r>
        <w:t xml:space="preserve">, ou sont définis dans </w:t>
      </w:r>
      <w:r w:rsidR="00F47ED6">
        <w:t xml:space="preserve">les Annexes </w:t>
      </w:r>
      <w:r>
        <w:t xml:space="preserve">I et II de l’AGW. Dès lors, le respect de ces critères est suffisant pour conclure que la substance ou l’objet </w:t>
      </w:r>
      <w:r w:rsidR="001439A7">
        <w:t>satisfait aux</w:t>
      </w:r>
      <w:r>
        <w:t xml:space="preserve"> quatre conditions. </w:t>
      </w:r>
    </w:p>
    <w:p w14:paraId="0BA9D7F6" w14:textId="47B817C2" w:rsidR="00E95268" w:rsidRDefault="00E95268" w:rsidP="00E95268">
      <w:pPr>
        <w:pStyle w:val="Corpsdetexte"/>
      </w:pPr>
      <w:r>
        <w:t>Ainsi, le demandeur démontre que la substance</w:t>
      </w:r>
      <w:r w:rsidR="000D57BA">
        <w:t xml:space="preserve"> ou l’objet</w:t>
      </w:r>
      <w:r>
        <w:t>, les opérations de valorisation l</w:t>
      </w:r>
      <w:r w:rsidR="00B05680">
        <w:t>e</w:t>
      </w:r>
      <w:r>
        <w:t xml:space="preserve"> produisant et les déchets entrants respectent l’ensemble </w:t>
      </w:r>
      <w:r w:rsidR="00033BD0">
        <w:t xml:space="preserve">des </w:t>
      </w:r>
      <w:r>
        <w:t>critères et conditions particulières précisé</w:t>
      </w:r>
      <w:r w:rsidR="001439A7">
        <w:t>s</w:t>
      </w:r>
      <w:r>
        <w:t xml:space="preserve"> dans la décision de reconnaissance préalable de la SSD</w:t>
      </w:r>
      <w:r w:rsidR="001439A7">
        <w:t>.</w:t>
      </w:r>
    </w:p>
    <w:p w14:paraId="0DCEBB48" w14:textId="77777777" w:rsidR="00E95268" w:rsidRDefault="00E95268" w:rsidP="00E95268">
      <w:pPr>
        <w:pStyle w:val="Corpsdetexte"/>
      </w:pPr>
      <w:r>
        <w:t xml:space="preserve">Dans le cadre d’une demande d’enregistrement pour du papier ayant subi une opération de valorisation, le demandeur démontre qu’il respecte les critères définis à la section 2 de l’Annexe I de l’AGW (critères sur les intrants, les techniques et procédés de traitement et produits sortants). </w:t>
      </w:r>
    </w:p>
    <w:p w14:paraId="1A9C0AD0" w14:textId="420F1EAA" w:rsidR="003D6D9F" w:rsidRDefault="00E95268" w:rsidP="003D6D9F">
      <w:pPr>
        <w:pStyle w:val="Corpsdetexte"/>
      </w:pPr>
      <w:r>
        <w:t>Dans le cadre d’une demande d’enregistrement pour des granulats recyclés</w:t>
      </w:r>
      <w:r w:rsidRPr="0027351B">
        <w:t xml:space="preserve"> </w:t>
      </w:r>
      <w:r>
        <w:t>élaborés à partir de déchets inertes, le demandeur démontre qu’ils respectent les critères définis à la section 2 de l’Annexe II de l’AGW (critères sur les intrants, les techniques et procédés de traitement et produits sortants).</w:t>
      </w:r>
      <w:r w:rsidR="003D6D9F">
        <w:t xml:space="preserve"> </w:t>
      </w:r>
    </w:p>
    <w:p w14:paraId="6CC926F1" w14:textId="41ED2A5B" w:rsidR="00E95268" w:rsidRDefault="00566C12" w:rsidP="00E95268">
      <w:pPr>
        <w:pStyle w:val="Corpsdetexte"/>
      </w:pPr>
      <w:r>
        <w:t>L</w:t>
      </w:r>
      <w:r w:rsidR="00033BD0">
        <w:t>e demandeur présente sous forme de tableaux</w:t>
      </w:r>
      <w:r w:rsidR="00E95268">
        <w:t xml:space="preserve">, </w:t>
      </w:r>
      <w:r w:rsidR="00033BD0">
        <w:t>l’ensemble des éléments relatifs à la substance</w:t>
      </w:r>
      <w:r w:rsidR="00B05680">
        <w:t xml:space="preserve"> ou l’objet</w:t>
      </w:r>
      <w:r w:rsidR="00033BD0">
        <w:t>, aux opérations de valorisation et aux déchets entrants pour lesquels des critères sont établis.</w:t>
      </w:r>
    </w:p>
    <w:p w14:paraId="7BE7E096" w14:textId="7C86FB52" w:rsidR="0012246D" w:rsidRDefault="0012246D" w:rsidP="00FD771A">
      <w:pPr>
        <w:pStyle w:val="Titre2"/>
      </w:pPr>
      <w:bookmarkStart w:id="73" w:name="_Toc17446083"/>
      <w:bookmarkStart w:id="74" w:name="_Toc32922886"/>
      <w:r>
        <w:t xml:space="preserve">Système de gestion de la qualité (Art.12, </w:t>
      </w:r>
      <w:r w:rsidR="00CA48C1">
        <w:t xml:space="preserve">§2, </w:t>
      </w:r>
      <w:r>
        <w:t xml:space="preserve">point 5° et art. 22 </w:t>
      </w:r>
      <w:r w:rsidR="00223833">
        <w:t>et le cas échéant</w:t>
      </w:r>
      <w:r>
        <w:t xml:space="preserve"> Annexe I ou II, section 4)</w:t>
      </w:r>
      <w:bookmarkEnd w:id="73"/>
      <w:bookmarkEnd w:id="74"/>
    </w:p>
    <w:p w14:paraId="099FD035" w14:textId="26BD9319" w:rsidR="001D43F4" w:rsidRPr="009035CA" w:rsidRDefault="001D43F4" w:rsidP="001D43F4">
      <w:pPr>
        <w:pStyle w:val="Corpsdetexte"/>
      </w:pPr>
      <w:r>
        <w:t>Dans le cadre d’une demande d’enregistrement de sortie du statut de déchet pour le papier valorisé</w:t>
      </w:r>
      <w:r w:rsidRPr="009035CA">
        <w:t xml:space="preserve">, </w:t>
      </w:r>
      <w:r>
        <w:t xml:space="preserve">le demandeur démontre que </w:t>
      </w:r>
      <w:r w:rsidRPr="009035CA">
        <w:t xml:space="preserve">le système de gestion de la qualité </w:t>
      </w:r>
      <w:r>
        <w:t xml:space="preserve">satisfait </w:t>
      </w:r>
      <w:r w:rsidR="00DD4DB4">
        <w:t xml:space="preserve">au prescrit </w:t>
      </w:r>
      <w:r w:rsidR="00B05680">
        <w:t xml:space="preserve">de </w:t>
      </w:r>
      <w:r w:rsidRPr="009035CA">
        <w:t>la section 4</w:t>
      </w:r>
      <w:r>
        <w:t xml:space="preserve"> de l’Annexe I de l’AGW.</w:t>
      </w:r>
    </w:p>
    <w:p w14:paraId="53034284" w14:textId="1FDE20CB" w:rsidR="001D43F4" w:rsidRPr="009035CA" w:rsidRDefault="001D43F4" w:rsidP="001D43F4">
      <w:pPr>
        <w:pStyle w:val="Corpsdetexte"/>
      </w:pPr>
      <w:r>
        <w:t xml:space="preserve">Dans le cadre d’une demande d’enregistrement de sortie de statut de déchet pour les granulats recyclés, le demandeur démontre que </w:t>
      </w:r>
      <w:r w:rsidRPr="009035CA">
        <w:t xml:space="preserve">le système de gestion de la qualité </w:t>
      </w:r>
      <w:r w:rsidR="00CC4A8E">
        <w:t>satisfait au</w:t>
      </w:r>
      <w:r w:rsidRPr="009035CA">
        <w:t xml:space="preserve"> </w:t>
      </w:r>
      <w:r w:rsidR="00DD4DB4">
        <w:t xml:space="preserve">prescrit </w:t>
      </w:r>
      <w:r w:rsidRPr="009035CA">
        <w:t>de la section 4</w:t>
      </w:r>
      <w:r>
        <w:t xml:space="preserve"> de l’Annexe II de l’AGW.</w:t>
      </w:r>
    </w:p>
    <w:p w14:paraId="3F1BA3CF" w14:textId="083DC2D0" w:rsidR="0012246D" w:rsidRDefault="0012246D" w:rsidP="00FD771A">
      <w:pPr>
        <w:pStyle w:val="Corpsdetexte"/>
      </w:pPr>
      <w:r>
        <w:t xml:space="preserve">Dans le cadre d’une demande d’enregistrement de </w:t>
      </w:r>
      <w:r w:rsidR="004B1B6A">
        <w:t>substances ou objets</w:t>
      </w:r>
      <w:r>
        <w:t xml:space="preserve"> dont </w:t>
      </w:r>
      <w:r w:rsidRPr="00BF6DD7">
        <w:t xml:space="preserve">la sortie du statut de déchet a été </w:t>
      </w:r>
      <w:r w:rsidR="001439A7">
        <w:t xml:space="preserve">déjà été </w:t>
      </w:r>
      <w:r w:rsidRPr="00BF6DD7">
        <w:t>reconnue</w:t>
      </w:r>
      <w:r>
        <w:t>, le demandeur décrit le système de gestion de la qualité, lequel contient au minimum :</w:t>
      </w:r>
    </w:p>
    <w:p w14:paraId="22681E95" w14:textId="7F0CA334" w:rsidR="001D43F4" w:rsidRDefault="0036005E" w:rsidP="001D43F4">
      <w:pPr>
        <w:pStyle w:val="Corpsdetexte"/>
        <w:numPr>
          <w:ilvl w:val="0"/>
          <w:numId w:val="10"/>
        </w:numPr>
      </w:pPr>
      <w:r>
        <w:t>L</w:t>
      </w:r>
      <w:r w:rsidR="001D43F4">
        <w:t>es procédures de contrôle d’admission des déchets utilisés en tant qu’intrants dans l’opération de valorisation</w:t>
      </w:r>
      <w:r>
        <w:t> :</w:t>
      </w:r>
    </w:p>
    <w:p w14:paraId="0F6A0091" w14:textId="77777777" w:rsidR="001D43F4" w:rsidRPr="008B53E4" w:rsidRDefault="001D43F4" w:rsidP="001D43F4">
      <w:pPr>
        <w:pStyle w:val="Bullet1"/>
      </w:pPr>
      <w:r w:rsidRPr="008B53E4">
        <w:t>Procédure de caractérisation du déchet et/ou de son origine (contrôle de documents, protocoles de caractérisation…)</w:t>
      </w:r>
      <w:r>
        <w:t> ;</w:t>
      </w:r>
    </w:p>
    <w:p w14:paraId="70A46442" w14:textId="616D12E0" w:rsidR="001D43F4" w:rsidRDefault="001D43F4" w:rsidP="001D43F4">
      <w:pPr>
        <w:pStyle w:val="Bullet1"/>
      </w:pPr>
      <w:r w:rsidRPr="008B53E4">
        <w:lastRenderedPageBreak/>
        <w:t>Critères d’acceptation du déchet en installation de valorisation (teneurs en polluants particuli</w:t>
      </w:r>
      <w:r w:rsidR="00841F7D">
        <w:t>er</w:t>
      </w:r>
      <w:r w:rsidRPr="008B53E4">
        <w:t xml:space="preserve">s, </w:t>
      </w:r>
      <w:r>
        <w:t>contrôles visuels…</w:t>
      </w:r>
      <w:r w:rsidRPr="008B53E4">
        <w:t>)</w:t>
      </w:r>
      <w:r>
        <w:t> ;</w:t>
      </w:r>
    </w:p>
    <w:p w14:paraId="6DA730E9" w14:textId="77777777" w:rsidR="002E4886" w:rsidRDefault="001D43F4" w:rsidP="001D43F4">
      <w:pPr>
        <w:pStyle w:val="Bullet1"/>
      </w:pPr>
      <w:r>
        <w:t>Si des analyses sur les intrants sont réalisées, la procédure d’échantillonnage et la fréquence des analyses</w:t>
      </w:r>
      <w:r w:rsidR="002E4886">
        <w:t> ;</w:t>
      </w:r>
    </w:p>
    <w:p w14:paraId="420C3B14" w14:textId="77777777" w:rsidR="001D43F4" w:rsidRDefault="001D43F4" w:rsidP="001D43F4">
      <w:pPr>
        <w:pStyle w:val="Bullet1"/>
      </w:pPr>
      <w:r>
        <w:t>Critères d’exclusion du déchet dans l’installation de valorisation,</w:t>
      </w:r>
    </w:p>
    <w:p w14:paraId="6A433F69" w14:textId="77777777" w:rsidR="001D43F4" w:rsidRPr="008B53E4" w:rsidRDefault="001D43F4" w:rsidP="001D43F4">
      <w:pPr>
        <w:pStyle w:val="Bullet1"/>
      </w:pPr>
      <w:r w:rsidRPr="008B53E4">
        <w:t>Procédure de gestion des non-conformités</w:t>
      </w:r>
      <w:r>
        <w:t xml:space="preserve"> (intrants) ;</w:t>
      </w:r>
    </w:p>
    <w:p w14:paraId="30E4947C" w14:textId="2B1263FF" w:rsidR="001D43F4" w:rsidRDefault="0036005E" w:rsidP="001D43F4">
      <w:pPr>
        <w:pStyle w:val="Corpsdetexte"/>
        <w:numPr>
          <w:ilvl w:val="0"/>
          <w:numId w:val="10"/>
        </w:numPr>
      </w:pPr>
      <w:r>
        <w:t>L</w:t>
      </w:r>
      <w:r w:rsidR="001D43F4">
        <w:t xml:space="preserve">es procédures de contrôle des procédés et techniques de traitement et </w:t>
      </w:r>
      <w:r w:rsidR="00B05680">
        <w:t xml:space="preserve">de </w:t>
      </w:r>
      <w:r w:rsidR="001D43F4">
        <w:t>stockage ;</w:t>
      </w:r>
    </w:p>
    <w:p w14:paraId="4C211DC1" w14:textId="0CBC01BF" w:rsidR="001D43F4" w:rsidRDefault="0036005E" w:rsidP="001D43F4">
      <w:pPr>
        <w:pStyle w:val="Corpsdetexte"/>
        <w:numPr>
          <w:ilvl w:val="0"/>
          <w:numId w:val="10"/>
        </w:numPr>
      </w:pPr>
      <w:r>
        <w:t>L</w:t>
      </w:r>
      <w:r w:rsidR="001D43F4">
        <w:t>es procédures de contrôle de la substance</w:t>
      </w:r>
      <w:r w:rsidR="00841F7D">
        <w:t xml:space="preserve"> ou </w:t>
      </w:r>
      <w:r w:rsidR="00022DFD">
        <w:t>de l’</w:t>
      </w:r>
      <w:r w:rsidR="00841F7D">
        <w:t>objet</w:t>
      </w:r>
      <w:r w:rsidR="001D43F4">
        <w:t xml:space="preserve"> issu </w:t>
      </w:r>
      <w:r w:rsidR="00B05680">
        <w:t>de l’opération de valorisation :</w:t>
      </w:r>
    </w:p>
    <w:p w14:paraId="2D7F649C" w14:textId="42E6006A" w:rsidR="001D43F4" w:rsidRDefault="001D43F4" w:rsidP="001D43F4">
      <w:pPr>
        <w:pStyle w:val="Corpsdetexte"/>
        <w:numPr>
          <w:ilvl w:val="1"/>
          <w:numId w:val="10"/>
        </w:numPr>
      </w:pPr>
      <w:r>
        <w:t>Procédure d’échantillonnage, fréquence des analyses. Les substances ou objets constituant un lot ne peuvent pas sortir du statut de déchet avant que les résultats d’analyse ne soient connus et conformes aux critères préalablement définis.</w:t>
      </w:r>
      <w:r w:rsidR="00DB0F2F">
        <w:t xml:space="preserve"> Le demandeur définit la notion de lot (quantité de m</w:t>
      </w:r>
      <w:r w:rsidR="00BB644B">
        <w:t>atière, période de production…)</w:t>
      </w:r>
      <w:r w:rsidR="008B6DB6">
        <w:t> ;</w:t>
      </w:r>
    </w:p>
    <w:p w14:paraId="0B4372F1" w14:textId="39AA0867" w:rsidR="001D43F4" w:rsidRDefault="0036005E" w:rsidP="001D43F4">
      <w:pPr>
        <w:pStyle w:val="Corpsdetexte"/>
        <w:numPr>
          <w:ilvl w:val="0"/>
          <w:numId w:val="10"/>
        </w:numPr>
      </w:pPr>
      <w:r>
        <w:t>L</w:t>
      </w:r>
      <w:r w:rsidR="001D43F4">
        <w:t>es procédures de retour d’information à l’exploitant par les clients en ce qui concerne la qualité des biens ayant cessé d’être des déchets ;</w:t>
      </w:r>
    </w:p>
    <w:p w14:paraId="359D38DB" w14:textId="69B04FC8" w:rsidR="002E4886" w:rsidRDefault="0036005E" w:rsidP="002E4886">
      <w:pPr>
        <w:pStyle w:val="Corpsdetexte"/>
        <w:numPr>
          <w:ilvl w:val="0"/>
          <w:numId w:val="10"/>
        </w:numPr>
      </w:pPr>
      <w:r>
        <w:t>L</w:t>
      </w:r>
      <w:r w:rsidR="001D43F4">
        <w:t>’enregistrement des résultats des contrôles réalisés sur les intrants, lors du processus de valorisation et sur le produit sortant</w:t>
      </w:r>
      <w:r w:rsidR="002E4886">
        <w:t xml:space="preserve"> (substance</w:t>
      </w:r>
      <w:r w:rsidR="00841F7D">
        <w:t xml:space="preserve"> ou objet</w:t>
      </w:r>
      <w:r w:rsidR="002E4886">
        <w:t>) ;</w:t>
      </w:r>
    </w:p>
    <w:p w14:paraId="6B9AF0F7" w14:textId="6E5B6B1F" w:rsidR="001D43F4" w:rsidRDefault="0036005E" w:rsidP="002E4886">
      <w:pPr>
        <w:pStyle w:val="Corpsdetexte"/>
        <w:numPr>
          <w:ilvl w:val="0"/>
          <w:numId w:val="10"/>
        </w:numPr>
      </w:pPr>
      <w:r>
        <w:t>L</w:t>
      </w:r>
      <w:r w:rsidR="001D43F4">
        <w:t>a description du mode de formation et de recyclage du personnel ;</w:t>
      </w:r>
    </w:p>
    <w:p w14:paraId="321B118B" w14:textId="6972CFFB" w:rsidR="001D43F4" w:rsidRDefault="0036005E" w:rsidP="001D43F4">
      <w:pPr>
        <w:pStyle w:val="Corpsdetexte"/>
        <w:numPr>
          <w:ilvl w:val="0"/>
          <w:numId w:val="10"/>
        </w:numPr>
      </w:pPr>
      <w:r>
        <w:t>L</w:t>
      </w:r>
      <w:r w:rsidR="001D43F4">
        <w:t>’évaluation du système de garantie de la qualité</w:t>
      </w:r>
      <w:r>
        <w:t> :</w:t>
      </w:r>
    </w:p>
    <w:p w14:paraId="537CC4DB" w14:textId="29B00EB6" w:rsidR="001D43F4" w:rsidRDefault="001D43F4" w:rsidP="001D43F4">
      <w:pPr>
        <w:pStyle w:val="Corpsdetexte"/>
        <w:numPr>
          <w:ilvl w:val="1"/>
          <w:numId w:val="10"/>
        </w:numPr>
      </w:pPr>
      <w:r>
        <w:t>Type d’organisme d’évaluation de la conformité : cet organisme doit être accrédité</w:t>
      </w:r>
      <w:r w:rsidR="00DB0F2F">
        <w:t xml:space="preserve"> ou agréé</w:t>
      </w:r>
    </w:p>
    <w:p w14:paraId="7498EAB5" w14:textId="7E5F9C29" w:rsidR="001D43F4" w:rsidRDefault="001D43F4" w:rsidP="001D43F4">
      <w:pPr>
        <w:pStyle w:val="Corpsdetexte"/>
        <w:numPr>
          <w:ilvl w:val="1"/>
          <w:numId w:val="10"/>
        </w:numPr>
      </w:pPr>
      <w:r>
        <w:t>Fréquence de contrôle</w:t>
      </w:r>
      <w:r w:rsidR="0036005E">
        <w:t> ;</w:t>
      </w:r>
    </w:p>
    <w:p w14:paraId="29712A33" w14:textId="78E57E91" w:rsidR="001D43F4" w:rsidRDefault="0036005E" w:rsidP="001D43F4">
      <w:pPr>
        <w:pStyle w:val="Corpsdetexte"/>
        <w:numPr>
          <w:ilvl w:val="0"/>
          <w:numId w:val="10"/>
        </w:numPr>
      </w:pPr>
      <w:r>
        <w:t>P</w:t>
      </w:r>
      <w:r w:rsidR="001D43F4">
        <w:t xml:space="preserve">our chaque élément du système de </w:t>
      </w:r>
      <w:r w:rsidR="001C02AA">
        <w:t>gestion</w:t>
      </w:r>
      <w:r w:rsidR="001D43F4">
        <w:t xml:space="preserve"> de la qualité, une liste des responsables.</w:t>
      </w:r>
    </w:p>
    <w:p w14:paraId="756CB786" w14:textId="0A7A66A7" w:rsidR="001D43F4" w:rsidRDefault="001D43F4" w:rsidP="001D43F4">
      <w:pPr>
        <w:pStyle w:val="Corpsdetexte"/>
      </w:pPr>
      <w:r>
        <w:t>Si le demandeur sous-traite certaines étapes dans le processus de valorisation du déchet, il certifie que le sous-traitant respecte un système de gestion de la qualité équivalent conforme aux exigences prévues ci-dessus</w:t>
      </w:r>
      <w:r w:rsidR="00E931BE">
        <w:t xml:space="preserve"> et</w:t>
      </w:r>
      <w:r>
        <w:t xml:space="preserve"> que ce système </w:t>
      </w:r>
      <w:r w:rsidR="00B05680">
        <w:t>a</w:t>
      </w:r>
      <w:r>
        <w:t xml:space="preserve"> été vérifié par un organisme d’évaluation de la conformité externe indépendant accrédité pour la présente réglementation. </w:t>
      </w:r>
    </w:p>
    <w:p w14:paraId="59EA2D94" w14:textId="7E142906" w:rsidR="0012246D" w:rsidRDefault="0012246D" w:rsidP="00FD771A">
      <w:pPr>
        <w:pStyle w:val="Titre2"/>
      </w:pPr>
      <w:bookmarkStart w:id="75" w:name="_Toc17446084"/>
      <w:bookmarkStart w:id="76" w:name="_Toc32922887"/>
      <w:r>
        <w:t>Attestation de conformité</w:t>
      </w:r>
      <w:bookmarkEnd w:id="75"/>
      <w:r w:rsidR="0036005E">
        <w:t xml:space="preserve"> (Art. 21)</w:t>
      </w:r>
      <w:bookmarkEnd w:id="76"/>
    </w:p>
    <w:p w14:paraId="21500EE7" w14:textId="5684B584" w:rsidR="00DB0F2F" w:rsidRDefault="0012246D" w:rsidP="00DB0F2F">
      <w:pPr>
        <w:pStyle w:val="Corpsdetexte"/>
      </w:pPr>
      <w:r>
        <w:t>Même si elle n’est pas demandée</w:t>
      </w:r>
      <w:r w:rsidR="001D43F4">
        <w:t xml:space="preserve"> explicitement</w:t>
      </w:r>
      <w:r>
        <w:t xml:space="preserve"> dans le chapitre III de l’AGW, une attestation de conformité est obligatoire, en accompagnement de chaque lot</w:t>
      </w:r>
      <w:r w:rsidR="001D43F4">
        <w:t xml:space="preserve"> </w:t>
      </w:r>
      <w:r w:rsidR="00B05680">
        <w:t>de substance ou objet</w:t>
      </w:r>
      <w:r w:rsidR="00810E28">
        <w:t>, par application de l’article 21 de l’AGW</w:t>
      </w:r>
      <w:r>
        <w:t xml:space="preserve">. </w:t>
      </w:r>
      <w:r w:rsidR="008E74CC">
        <w:t xml:space="preserve">Dès lors, le demandeur </w:t>
      </w:r>
      <w:r w:rsidR="00DB0F2F">
        <w:t xml:space="preserve">propose une attestation de conformité reprenant le contenu minimum de celles proposées </w:t>
      </w:r>
      <w:r w:rsidR="0036005E">
        <w:t>aux</w:t>
      </w:r>
      <w:r w:rsidR="00DB0F2F">
        <w:t xml:space="preserve"> section</w:t>
      </w:r>
      <w:r w:rsidR="0036005E">
        <w:t>s</w:t>
      </w:r>
      <w:r w:rsidR="00DB0F2F">
        <w:t xml:space="preserve"> 3 de l’Annexe 1 </w:t>
      </w:r>
      <w:r w:rsidR="0036005E">
        <w:t>ou</w:t>
      </w:r>
      <w:r w:rsidR="00DB0F2F">
        <w:t xml:space="preserve"> de l’Annexe 2 de l’AGW. </w:t>
      </w:r>
      <w:r w:rsidR="00DB0F2F" w:rsidRPr="0007714B">
        <w:t xml:space="preserve">La proposition d’attestation de conformité est fournie en Annexe du </w:t>
      </w:r>
      <w:r w:rsidR="00DB0F2F">
        <w:t>dossier technique</w:t>
      </w:r>
      <w:r w:rsidR="00DB0F2F" w:rsidRPr="0007714B">
        <w:t>.</w:t>
      </w:r>
    </w:p>
    <w:p w14:paraId="3C1FE7E6" w14:textId="77777777" w:rsidR="0012246D" w:rsidRPr="008E74CC" w:rsidRDefault="0012246D" w:rsidP="0012246D">
      <w:pPr>
        <w:rPr>
          <w:lang w:val="fr-FR"/>
        </w:rPr>
      </w:pPr>
    </w:p>
    <w:p w14:paraId="2F103D12" w14:textId="77777777" w:rsidR="0012246D" w:rsidRDefault="0012246D" w:rsidP="00FD771A">
      <w:pPr>
        <w:pStyle w:val="Corpsdetexte"/>
      </w:pPr>
    </w:p>
    <w:p w14:paraId="1D039F34" w14:textId="35F9E650" w:rsidR="0012246D" w:rsidRDefault="00B8546A" w:rsidP="00841F7D">
      <w:pPr>
        <w:pStyle w:val="Titre1"/>
      </w:pPr>
      <w:bookmarkStart w:id="77" w:name="_Ref17204474"/>
      <w:bookmarkStart w:id="78" w:name="_Toc17446085"/>
      <w:bookmarkStart w:id="79" w:name="_Toc32922888"/>
      <w:r>
        <w:lastRenderedPageBreak/>
        <w:t xml:space="preserve">Section 4 - </w:t>
      </w:r>
      <w:r w:rsidR="001E47D6">
        <w:t>D</w:t>
      </w:r>
      <w:r w:rsidR="0012246D" w:rsidRPr="0085637F">
        <w:t>emande d</w:t>
      </w:r>
      <w:r w:rsidR="0012246D">
        <w:t>e reconnaissance d’une décision établie dans un</w:t>
      </w:r>
      <w:r w:rsidR="00B05680">
        <w:t>e</w:t>
      </w:r>
      <w:r w:rsidR="0012246D">
        <w:t xml:space="preserve"> autre </w:t>
      </w:r>
      <w:r w:rsidR="00B05680">
        <w:t>Région/Etat membre</w:t>
      </w:r>
      <w:bookmarkEnd w:id="77"/>
      <w:bookmarkEnd w:id="78"/>
      <w:r w:rsidR="00297E7F">
        <w:t xml:space="preserve"> </w:t>
      </w:r>
      <w:r w:rsidR="008505AD">
        <w:t xml:space="preserve">de l’Union européenne </w:t>
      </w:r>
      <w:r w:rsidR="00297E7F">
        <w:t>(Chapitre VIII de l’AGW)</w:t>
      </w:r>
      <w:bookmarkEnd w:id="79"/>
    </w:p>
    <w:p w14:paraId="0BA64E73" w14:textId="7E665C25" w:rsidR="00306C1B" w:rsidRDefault="005A00EC" w:rsidP="005A00EC">
      <w:pPr>
        <w:pStyle w:val="Corpsdetexte"/>
      </w:pPr>
      <w:r>
        <w:t xml:space="preserve">Pour une demande de reconnaissance d’une décision octroyée dans une autre </w:t>
      </w:r>
      <w:r w:rsidR="00FA277C">
        <w:t>R</w:t>
      </w:r>
      <w:r>
        <w:t>égion</w:t>
      </w:r>
      <w:r w:rsidR="002E7CB6">
        <w:t>/</w:t>
      </w:r>
      <w:r w:rsidR="00FA277C">
        <w:t>E</w:t>
      </w:r>
      <w:r>
        <w:t>tat membre</w:t>
      </w:r>
      <w:r w:rsidR="00D32471">
        <w:t xml:space="preserve"> de l’Union européenne</w:t>
      </w:r>
      <w:r>
        <w:t xml:space="preserve">, </w:t>
      </w:r>
      <w:r w:rsidR="00306C1B">
        <w:t>l’Administration attire l’attention sur les éléments suivants :</w:t>
      </w:r>
    </w:p>
    <w:p w14:paraId="36FF0F60" w14:textId="77777777" w:rsidR="00306C1B" w:rsidRPr="00DD4DB4" w:rsidRDefault="00306C1B" w:rsidP="00306C1B">
      <w:pPr>
        <w:pStyle w:val="Bullet1"/>
      </w:pPr>
      <w:r>
        <w:t xml:space="preserve">Le demandeur doit démontrer que les critères et conditions particulières repris dans la décision assurent un niveau </w:t>
      </w:r>
      <w:r w:rsidRPr="00A070F5">
        <w:t xml:space="preserve">équivalent de protection de l’environnement </w:t>
      </w:r>
      <w:r>
        <w:t>(et de la santé humaine) à celui qui aurait été exigé pour une reconnaissance octroyée en Wallon</w:t>
      </w:r>
      <w:r w:rsidRPr="00A070F5">
        <w:t>ie</w:t>
      </w:r>
      <w:r>
        <w:t>. Si ce n’est pas le cas, le demandeur complète les critères</w:t>
      </w:r>
      <w:r w:rsidRPr="006A7C6C">
        <w:t xml:space="preserve"> </w:t>
      </w:r>
      <w:r>
        <w:t>de manière à rencontrer les</w:t>
      </w:r>
      <w:r w:rsidRPr="006A7C6C">
        <w:t xml:space="preserve"> exigences environnementales en vigueur </w:t>
      </w:r>
      <w:r w:rsidRPr="00DD4DB4">
        <w:t>en Wallonie.</w:t>
      </w:r>
    </w:p>
    <w:p w14:paraId="4D84D8C5" w14:textId="2E304122" w:rsidR="00306C1B" w:rsidRDefault="00306C1B" w:rsidP="00306C1B">
      <w:pPr>
        <w:pStyle w:val="Bullet1"/>
      </w:pPr>
      <w:r w:rsidRPr="00DD4DB4">
        <w:t>Même si elle n’est pas demandée explicitement dans le chapitre</w:t>
      </w:r>
      <w:r w:rsidRPr="00A070F5">
        <w:t xml:space="preserve"> </w:t>
      </w:r>
      <w:r>
        <w:t>VIII</w:t>
      </w:r>
      <w:r w:rsidRPr="00A070F5">
        <w:t xml:space="preserve"> de l’AGW, une attestation de conformité est obligatoire, en accompagnement de chaque lot de substance</w:t>
      </w:r>
      <w:r>
        <w:t xml:space="preserve"> ou objet, conformément à l’</w:t>
      </w:r>
      <w:r w:rsidRPr="00A070F5">
        <w:t>article 21</w:t>
      </w:r>
      <w:r>
        <w:t xml:space="preserve"> (Chapitre VI – Mise en œuvre).</w:t>
      </w:r>
    </w:p>
    <w:p w14:paraId="069C54A6" w14:textId="4FD3FCC9" w:rsidR="00306C1B" w:rsidRDefault="00A64385" w:rsidP="005A00EC">
      <w:pPr>
        <w:pStyle w:val="Corpsdetexte"/>
      </w:pPr>
      <w:r>
        <w:t xml:space="preserve">Le </w:t>
      </w:r>
      <w:r w:rsidRPr="00A64385">
        <w:t>contenu de cette section intègre certaines descriptions nécessaires à l’Administration afin de pouvoir s’assurer que les critères définis dans la décision octroyée dans un</w:t>
      </w:r>
      <w:r>
        <w:t>e</w:t>
      </w:r>
      <w:r w:rsidRPr="00A64385">
        <w:t xml:space="preserve"> autre </w:t>
      </w:r>
      <w:r>
        <w:t>Région</w:t>
      </w:r>
      <w:r w:rsidR="00B05680">
        <w:t>/</w:t>
      </w:r>
      <w:r>
        <w:t>E</w:t>
      </w:r>
      <w:r w:rsidRPr="00A64385">
        <w:t xml:space="preserve">tat </w:t>
      </w:r>
      <w:r w:rsidR="00B05680">
        <w:t xml:space="preserve">membre </w:t>
      </w:r>
      <w:r>
        <w:t>sont respectés</w:t>
      </w:r>
      <w:r w:rsidR="007B2C07">
        <w:t xml:space="preserve"> et permettent de rencontrer les exigences environnementales en vigueur en Wallonie</w:t>
      </w:r>
      <w:r>
        <w:t>.</w:t>
      </w:r>
    </w:p>
    <w:p w14:paraId="3BF56100" w14:textId="77777777" w:rsidR="0012246D" w:rsidRDefault="0012246D" w:rsidP="00FD771A">
      <w:pPr>
        <w:pStyle w:val="Titre2"/>
      </w:pPr>
      <w:bookmarkStart w:id="80" w:name="_Ref17381962"/>
      <w:bookmarkStart w:id="81" w:name="_Toc17446087"/>
      <w:bookmarkStart w:id="82" w:name="_Toc32922889"/>
      <w:r>
        <w:t>Copie de la décision (Art. 23, point 1°)</w:t>
      </w:r>
      <w:bookmarkEnd w:id="80"/>
      <w:bookmarkEnd w:id="81"/>
      <w:bookmarkEnd w:id="82"/>
    </w:p>
    <w:p w14:paraId="4F970C20" w14:textId="53321B19" w:rsidR="005A00EC" w:rsidRPr="005A00EC" w:rsidRDefault="005A00EC" w:rsidP="005A00EC">
      <w:pPr>
        <w:pStyle w:val="Corpsdetexte"/>
      </w:pPr>
      <w:r>
        <w:t>Le</w:t>
      </w:r>
      <w:r w:rsidR="0012246D">
        <w:t xml:space="preserve"> demandeur fournit une copie de la décision octroyée dans une autre </w:t>
      </w:r>
      <w:r w:rsidR="00FA277C">
        <w:t>R</w:t>
      </w:r>
      <w:r w:rsidR="0012246D">
        <w:t>égion</w:t>
      </w:r>
      <w:r w:rsidR="00B05680">
        <w:t>/Etat</w:t>
      </w:r>
      <w:r w:rsidR="0012246D">
        <w:t xml:space="preserve"> membre. </w:t>
      </w:r>
      <w:r w:rsidRPr="005A00EC">
        <w:t>Si la décision est rédigée dans une autre langue que le français ou l’anglais, le demandeur la fait traduire. La copie de la décision et le cas échéant, sa traduction en français</w:t>
      </w:r>
      <w:r w:rsidR="006A7C6C">
        <w:t>,</w:t>
      </w:r>
      <w:r w:rsidRPr="005A00EC">
        <w:t xml:space="preserve"> sont fournies en Annexe du présent document.</w:t>
      </w:r>
    </w:p>
    <w:p w14:paraId="70B8FA45" w14:textId="77777777" w:rsidR="005A00EC" w:rsidRDefault="005A00EC" w:rsidP="005A00EC">
      <w:pPr>
        <w:pStyle w:val="Titre2"/>
      </w:pPr>
      <w:bookmarkStart w:id="83" w:name="_Ref17443813"/>
      <w:bookmarkStart w:id="84" w:name="_Toc17446088"/>
      <w:bookmarkStart w:id="85" w:name="_Toc32922890"/>
      <w:r>
        <w:t>Notification conformément à la directive (UE) 2015/1535 (art. 23, point 2°)</w:t>
      </w:r>
      <w:bookmarkEnd w:id="85"/>
    </w:p>
    <w:p w14:paraId="03661052" w14:textId="24214949" w:rsidR="005A00EC" w:rsidRDefault="005A00EC" w:rsidP="005A00EC">
      <w:pPr>
        <w:pStyle w:val="Corpsdetexte"/>
      </w:pPr>
      <w:r>
        <w:t xml:space="preserve">Le demandeur fournit la preuve que la décision octroyée dans </w:t>
      </w:r>
      <w:r w:rsidR="00FA277C">
        <w:t>une autre Région</w:t>
      </w:r>
      <w:r w:rsidR="00B05680">
        <w:t>/</w:t>
      </w:r>
      <w:r w:rsidR="00FA277C">
        <w:t xml:space="preserve">Etat membre </w:t>
      </w:r>
      <w:r>
        <w:t>a fait l’objet d’une notification à la Commission européenne, conformément à la directive (UE) 2015/1535 du Parlement européen et du Conseil du 9 septembre 2015 prévoyant une procédure d’information dans le domaine des réglementations techniques et des règles relatives aux services de la société de l’information</w:t>
      </w:r>
      <w:r w:rsidR="00B05680">
        <w:rPr>
          <w:rStyle w:val="Appelnotedebasdep"/>
        </w:rPr>
        <w:footnoteReference w:id="9"/>
      </w:r>
      <w:r>
        <w:t>.</w:t>
      </w:r>
    </w:p>
    <w:p w14:paraId="7D8CD8F3" w14:textId="4673AAE6" w:rsidR="005A00EC" w:rsidRDefault="005A00EC" w:rsidP="005A00EC">
      <w:pPr>
        <w:pStyle w:val="Corpsdetexte"/>
      </w:pPr>
      <w:r>
        <w:t>Le</w:t>
      </w:r>
      <w:r w:rsidR="00FA277C">
        <w:t xml:space="preserve"> demandeur peut interroger </w:t>
      </w:r>
      <w:r>
        <w:t>la base de données européenne TRIS (</w:t>
      </w:r>
      <w:proofErr w:type="spellStart"/>
      <w:r>
        <w:t>Technical</w:t>
      </w:r>
      <w:proofErr w:type="spellEnd"/>
      <w:r>
        <w:t xml:space="preserve"> </w:t>
      </w:r>
      <w:proofErr w:type="spellStart"/>
      <w:r>
        <w:t>Regulations</w:t>
      </w:r>
      <w:proofErr w:type="spellEnd"/>
      <w:r>
        <w:t xml:space="preserve"> Information System)</w:t>
      </w:r>
      <w:r w:rsidR="00A2540D">
        <w:rPr>
          <w:rStyle w:val="Appelnotedebasdep"/>
        </w:rPr>
        <w:footnoteReference w:id="10"/>
      </w:r>
      <w:r w:rsidR="00B05680">
        <w:t>, qui</w:t>
      </w:r>
      <w:r>
        <w:t xml:space="preserve"> recense</w:t>
      </w:r>
      <w:r w:rsidR="00FA277C">
        <w:t xml:space="preserve"> notamment</w:t>
      </w:r>
      <w:r>
        <w:t xml:space="preserve"> les notifications par les Etats membres des règles techniques nationales (règles à mi-chemin entre le droit et les normes) concernant la sortie du statut de déchet. Cet outil met à disposition des informations relatives aux demandeurs, aux produits concernés, aux règlements applicables, un résumé non technique de la sortie du statut de déchet ainsi qu’un bref exposé des motifs</w:t>
      </w:r>
      <w:r w:rsidR="006A7C6C">
        <w:t>.</w:t>
      </w:r>
    </w:p>
    <w:p w14:paraId="24CB16E8" w14:textId="77777777" w:rsidR="00B05680" w:rsidRDefault="00B05680" w:rsidP="005A00EC">
      <w:pPr>
        <w:pStyle w:val="Corpsdetexte"/>
      </w:pPr>
    </w:p>
    <w:p w14:paraId="1F6BE734" w14:textId="77777777" w:rsidR="00495D05" w:rsidRPr="00FD771A" w:rsidRDefault="00495D05" w:rsidP="00495D05">
      <w:pPr>
        <w:pStyle w:val="Titre2"/>
      </w:pPr>
      <w:bookmarkStart w:id="86" w:name="_Toc32922891"/>
      <w:r w:rsidRPr="00FD771A">
        <w:lastRenderedPageBreak/>
        <w:t>Description des activités du demandeur</w:t>
      </w:r>
      <w:bookmarkEnd w:id="86"/>
    </w:p>
    <w:p w14:paraId="0991725D" w14:textId="11EB0827" w:rsidR="00495D05" w:rsidRDefault="00110264" w:rsidP="00495D05">
      <w:pPr>
        <w:pStyle w:val="Corpsdetexte"/>
      </w:pPr>
      <w:r>
        <w:rPr>
          <w:lang w:val="fr-BE"/>
        </w:rPr>
        <w:t>Le</w:t>
      </w:r>
      <w:r w:rsidR="00495D05" w:rsidRPr="00FD771A">
        <w:t xml:space="preserve"> demandeur décrit brièvement </w:t>
      </w:r>
      <w:r w:rsidR="00495D05">
        <w:t>le</w:t>
      </w:r>
      <w:r w:rsidR="00495D05" w:rsidRPr="00FD771A">
        <w:t xml:space="preserve"> secteur d’activité</w:t>
      </w:r>
      <w:r w:rsidR="00495D05">
        <w:t xml:space="preserve"> en lien avec la demande </w:t>
      </w:r>
      <w:r>
        <w:t xml:space="preserve">de reconnaissance de la décision </w:t>
      </w:r>
      <w:r w:rsidR="00495D05">
        <w:t xml:space="preserve">et les activités de son entreprise/exploitation. </w:t>
      </w:r>
    </w:p>
    <w:p w14:paraId="5F4A2D9F" w14:textId="1DF01716" w:rsidR="00110264" w:rsidRPr="00FD771A" w:rsidRDefault="00110264" w:rsidP="00495D05">
      <w:pPr>
        <w:pStyle w:val="Corpsdetexte"/>
      </w:pPr>
      <w:r>
        <w:t>Il mentionne les références des permis couvrant les activités en lien avec la demande.</w:t>
      </w:r>
    </w:p>
    <w:p w14:paraId="2BDCFD4D" w14:textId="50DDAE3F" w:rsidR="0012246D" w:rsidRDefault="00110264" w:rsidP="00495D05">
      <w:pPr>
        <w:pStyle w:val="Titre2"/>
      </w:pPr>
      <w:bookmarkStart w:id="87" w:name="_Toc32922892"/>
      <w:r w:rsidRPr="00E06B58">
        <w:t>Description du déchet, des opérations de valorisation, de la substance ou objet qui en résulte et de son utilisation</w:t>
      </w:r>
      <w:r>
        <w:t xml:space="preserve"> </w:t>
      </w:r>
      <w:r w:rsidR="0012246D">
        <w:t>(Art. 23, point 1°)</w:t>
      </w:r>
      <w:bookmarkEnd w:id="83"/>
      <w:bookmarkEnd w:id="84"/>
      <w:bookmarkEnd w:id="87"/>
    </w:p>
    <w:p w14:paraId="57EE508F" w14:textId="5AFF98BF" w:rsidR="0012246D" w:rsidRDefault="0012246D" w:rsidP="00FD771A">
      <w:pPr>
        <w:pStyle w:val="Corpsdetexte"/>
      </w:pPr>
      <w:r>
        <w:t>Le demandeur fournit l’e</w:t>
      </w:r>
      <w:r w:rsidRPr="00BF6DD7">
        <w:t xml:space="preserve">nsemble des informations établissant que la substance ou l’objet </w:t>
      </w:r>
      <w:r>
        <w:t>présente</w:t>
      </w:r>
      <w:r w:rsidRPr="00BF6DD7">
        <w:t>, pour l’utilisa</w:t>
      </w:r>
      <w:r>
        <w:t xml:space="preserve">tion envisagée, </w:t>
      </w:r>
      <w:r w:rsidRPr="00BF6DD7">
        <w:t>des caractéristiques égales en</w:t>
      </w:r>
      <w:r>
        <w:t xml:space="preserve"> </w:t>
      </w:r>
      <w:r w:rsidRPr="00BF6DD7">
        <w:t>toutes choses aux déchets dont la reconnaissance de sortie du statut de déchet a été reco</w:t>
      </w:r>
      <w:r>
        <w:t>nnue</w:t>
      </w:r>
      <w:r w:rsidR="00110264">
        <w:t xml:space="preserve"> dans une autre Région</w:t>
      </w:r>
      <w:r w:rsidR="002E7CB6">
        <w:t>/Etat membre</w:t>
      </w:r>
      <w:r>
        <w:t xml:space="preserve">, conformément à la décision reprise à la sous-section </w:t>
      </w:r>
      <w:r w:rsidR="00495D05">
        <w:fldChar w:fldCharType="begin"/>
      </w:r>
      <w:r w:rsidR="00495D05">
        <w:instrText xml:space="preserve"> REF _Ref17381962 \r \h </w:instrText>
      </w:r>
      <w:r w:rsidR="00495D05">
        <w:fldChar w:fldCharType="separate"/>
      </w:r>
      <w:r w:rsidR="00717F44">
        <w:t>4.1</w:t>
      </w:r>
      <w:r w:rsidR="00495D05">
        <w:fldChar w:fldCharType="end"/>
      </w:r>
      <w:r>
        <w:t>.</w:t>
      </w:r>
    </w:p>
    <w:p w14:paraId="6C9552C4" w14:textId="77777777" w:rsidR="00495D05" w:rsidRDefault="00495D05" w:rsidP="00495D05">
      <w:pPr>
        <w:pStyle w:val="Titre3"/>
      </w:pPr>
      <w:bookmarkStart w:id="88" w:name="_Ref17444598"/>
      <w:bookmarkStart w:id="89" w:name="_Toc17446089"/>
      <w:bookmarkStart w:id="90" w:name="_Toc32922893"/>
      <w:r>
        <w:t>Production et origine du déchet</w:t>
      </w:r>
      <w:bookmarkEnd w:id="90"/>
      <w:r w:rsidRPr="00FD771A">
        <w:t xml:space="preserve"> </w:t>
      </w:r>
    </w:p>
    <w:p w14:paraId="37951AB8" w14:textId="0D34A3D1" w:rsidR="00495D05" w:rsidRDefault="00495D05" w:rsidP="00495D05">
      <w:pPr>
        <w:pStyle w:val="Corpsdetexte"/>
      </w:pPr>
      <w:r>
        <w:t>Le demandeur synthétise la ou les origine</w:t>
      </w:r>
      <w:r w:rsidR="002E7CB6">
        <w:t>(</w:t>
      </w:r>
      <w:r>
        <w:t>s</w:t>
      </w:r>
      <w:r w:rsidR="002E7CB6">
        <w:t>)</w:t>
      </w:r>
      <w:r>
        <w:t xml:space="preserve"> du flux de déchets, le processus duquel est originaire le déchet, le type de collecte (sélective ou non sélective) et les éventuelles influences de ce type de collecte sur la composition des déchets.</w:t>
      </w:r>
    </w:p>
    <w:p w14:paraId="746F5163" w14:textId="290F36A5" w:rsidR="00A2540D" w:rsidRDefault="00A2540D" w:rsidP="00A2540D">
      <w:pPr>
        <w:pStyle w:val="Corpsdetexte"/>
      </w:pPr>
      <w:r>
        <w:t xml:space="preserve">Si plusieurs types de déchets entrent dans le processus de valorisation, le demandeur communique les informations </w:t>
      </w:r>
      <w:r w:rsidR="002E7CB6">
        <w:t>mentionnées</w:t>
      </w:r>
      <w:r>
        <w:t xml:space="preserve"> ci-dessus pour chaque type de déchet.</w:t>
      </w:r>
    </w:p>
    <w:p w14:paraId="6E2EE5E0" w14:textId="77777777" w:rsidR="00495D05" w:rsidRPr="00FD771A" w:rsidRDefault="00495D05" w:rsidP="00495D05">
      <w:pPr>
        <w:pStyle w:val="Titre3"/>
      </w:pPr>
      <w:bookmarkStart w:id="91" w:name="_Toc32922894"/>
      <w:r>
        <w:t>I</w:t>
      </w:r>
      <w:r w:rsidRPr="00FD771A">
        <w:t>dentification d</w:t>
      </w:r>
      <w:r>
        <w:t>u</w:t>
      </w:r>
      <w:r w:rsidRPr="00FD771A">
        <w:t xml:space="preserve"> déchet</w:t>
      </w:r>
      <w:bookmarkEnd w:id="91"/>
      <w:r>
        <w:t xml:space="preserve"> </w:t>
      </w:r>
    </w:p>
    <w:p w14:paraId="5D014CEE" w14:textId="46DA4842" w:rsidR="00495D05" w:rsidRDefault="00495D05" w:rsidP="00495D05">
      <w:pPr>
        <w:pStyle w:val="Corpsdetexte"/>
      </w:pPr>
      <w:r>
        <w:t>Le demandeur décrit le déchet qui entrera dans le processus de traitement ou de valorisation (composition chimique, caractéristiques physiques…). Il identifie le déchet par son nom usuel et par le ou les codes déchets associés (selon l’AGW du 10 juillet 1997</w:t>
      </w:r>
      <w:r w:rsidR="00810AE0">
        <w:rPr>
          <w:rStyle w:val="Appelnotedebasdep"/>
        </w:rPr>
        <w:footnoteReference w:id="11"/>
      </w:r>
      <w:r w:rsidR="00810AE0">
        <w:t xml:space="preserve"> établissant le catalogue des déchets</w:t>
      </w:r>
      <w:r>
        <w:t xml:space="preserve">). </w:t>
      </w:r>
      <w:r w:rsidR="00A2540D">
        <w:t>Une estimation de la quantité annuelle d</w:t>
      </w:r>
      <w:r w:rsidR="0028594C">
        <w:t>e</w:t>
      </w:r>
      <w:r w:rsidR="00A2540D">
        <w:t xml:space="preserve"> déchet</w:t>
      </w:r>
      <w:r w:rsidR="0028594C">
        <w:t>s</w:t>
      </w:r>
      <w:r w:rsidR="00A2540D">
        <w:t xml:space="preserve"> traité</w:t>
      </w:r>
      <w:r w:rsidR="0028594C">
        <w:t>s</w:t>
      </w:r>
      <w:r w:rsidR="00A2540D">
        <w:t xml:space="preserve"> est donnée. </w:t>
      </w:r>
      <w:r>
        <w:t>S’ils sont définis, les critères d’exclusion des déchets sont précisés.</w:t>
      </w:r>
      <w:r w:rsidDel="00C91D2F">
        <w:t xml:space="preserve"> </w:t>
      </w:r>
    </w:p>
    <w:p w14:paraId="15F1203A" w14:textId="08DE623B" w:rsidR="00495D05" w:rsidRDefault="00495D05" w:rsidP="00495D05">
      <w:pPr>
        <w:pStyle w:val="Corpsdetexte"/>
      </w:pPr>
      <w:r>
        <w:t>Dans cette section, l’accent doit être mis sur les caractéristiques du déchet qu</w:t>
      </w:r>
      <w:r w:rsidRPr="00044BBF">
        <w:t xml:space="preserve">i peuvent </w:t>
      </w:r>
      <w:r>
        <w:t>potentiellement générer d</w:t>
      </w:r>
      <w:r w:rsidRPr="00044BBF">
        <w:t>es risques sanitaires et</w:t>
      </w:r>
      <w:r w:rsidR="00110264">
        <w:t>/ou</w:t>
      </w:r>
      <w:r w:rsidRPr="00044BBF">
        <w:t xml:space="preserve"> environnementaux</w:t>
      </w:r>
      <w:r>
        <w:t>.</w:t>
      </w:r>
    </w:p>
    <w:p w14:paraId="5E6E1BC6" w14:textId="77777777" w:rsidR="00495D05" w:rsidRDefault="00495D05" w:rsidP="00495D05">
      <w:pPr>
        <w:pStyle w:val="Titre3"/>
      </w:pPr>
      <w:bookmarkStart w:id="92" w:name="_Toc32922895"/>
      <w:r>
        <w:t>Description de l’opération de valorisation</w:t>
      </w:r>
      <w:bookmarkEnd w:id="92"/>
    </w:p>
    <w:p w14:paraId="412C5871" w14:textId="6A43196F" w:rsidR="00495D05" w:rsidRDefault="00495D05" w:rsidP="00495D05">
      <w:pPr>
        <w:pStyle w:val="Corpsdetexte"/>
      </w:pPr>
      <w:r>
        <w:t>Dans un premier temps, le demandeur identifie clairement le point de SSD (par ex : en sortie de procédé, à l’édition du bon de commande, au chargement</w:t>
      </w:r>
      <w:r w:rsidR="002E7CB6">
        <w:t>…</w:t>
      </w:r>
      <w:r>
        <w:t>). Ce choix guide le demandeur dans la description des différentes étapes de valorisation.</w:t>
      </w:r>
    </w:p>
    <w:p w14:paraId="5D49B4E6" w14:textId="6DAAE834" w:rsidR="00495D05" w:rsidRDefault="00495D05" w:rsidP="00495D05">
      <w:pPr>
        <w:pStyle w:val="Corpsdetexte"/>
      </w:pPr>
      <w:r>
        <w:t>Dans un second temps, le demandeur</w:t>
      </w:r>
      <w:r w:rsidRPr="00F02FA5">
        <w:t xml:space="preserve"> décrit les opérations</w:t>
      </w:r>
      <w:r>
        <w:t xml:space="preserve"> de traitement</w:t>
      </w:r>
      <w:r w:rsidR="002E7CB6">
        <w:t xml:space="preserve"> et</w:t>
      </w:r>
      <w:r>
        <w:t xml:space="preserve"> de valorisation </w:t>
      </w:r>
      <w:r w:rsidR="002E7CB6">
        <w:t xml:space="preserve">jusqu’à l’obtention de la </w:t>
      </w:r>
      <w:r>
        <w:t>substance</w:t>
      </w:r>
      <w:r w:rsidR="00A2540D">
        <w:t xml:space="preserve"> ou </w:t>
      </w:r>
      <w:r w:rsidR="00110264">
        <w:t>l’</w:t>
      </w:r>
      <w:r w:rsidR="00A2540D">
        <w:t>objet</w:t>
      </w:r>
      <w:r>
        <w:t xml:space="preserve"> </w:t>
      </w:r>
      <w:r w:rsidR="002E7CB6">
        <w:t>pour lequel la demande est introduite</w:t>
      </w:r>
      <w:r>
        <w:t xml:space="preserve">. </w:t>
      </w:r>
      <w:r w:rsidR="00F47ED6">
        <w:t>I</w:t>
      </w:r>
      <w:r w:rsidR="009B6C7C">
        <w:t>l</w:t>
      </w:r>
      <w:r>
        <w:t xml:space="preserve"> précise : </w:t>
      </w:r>
    </w:p>
    <w:p w14:paraId="6FADD131" w14:textId="06064831" w:rsidR="00495D05" w:rsidRDefault="00495D05" w:rsidP="00110264">
      <w:pPr>
        <w:pStyle w:val="Corpsdetexte"/>
        <w:numPr>
          <w:ilvl w:val="0"/>
          <w:numId w:val="10"/>
        </w:numPr>
      </w:pPr>
      <w:r>
        <w:t xml:space="preserve">Le nom commun de l’opération et sa catégorie si une classification est définie. </w:t>
      </w:r>
      <w:r w:rsidR="00110264">
        <w:t>Par exemple :</w:t>
      </w:r>
      <w:r w:rsidR="00110264" w:rsidRPr="00110264">
        <w:t xml:space="preserve"> tri pour séparer les métaux, séchage, broyage, concassage</w:t>
      </w:r>
      <w:r w:rsidR="00110264">
        <w:t> ;</w:t>
      </w:r>
    </w:p>
    <w:p w14:paraId="6389FFAF" w14:textId="721C6521" w:rsidR="00495D05" w:rsidRDefault="00495D05" w:rsidP="00495D05">
      <w:pPr>
        <w:pStyle w:val="Corpsdetexte"/>
        <w:numPr>
          <w:ilvl w:val="0"/>
          <w:numId w:val="10"/>
        </w:numPr>
      </w:pPr>
      <w:r>
        <w:t xml:space="preserve">Une description </w:t>
      </w:r>
      <w:r w:rsidR="00A2540D">
        <w:t xml:space="preserve">détaillée </w:t>
      </w:r>
      <w:r>
        <w:t xml:space="preserve">de l’opération de traitement/valorisation (sur base d’un schéma). </w:t>
      </w:r>
      <w:r w:rsidRPr="00C456D7">
        <w:t xml:space="preserve">L’évolution de la composition </w:t>
      </w:r>
      <w:r>
        <w:t xml:space="preserve">du déchet </w:t>
      </w:r>
      <w:r w:rsidRPr="00C456D7">
        <w:t xml:space="preserve">peut être décrite </w:t>
      </w:r>
      <w:r w:rsidRPr="00C456D7">
        <w:lastRenderedPageBreak/>
        <w:t>étape par étape de façon qualitative (exemple</w:t>
      </w:r>
      <w:r>
        <w:t> :</w:t>
      </w:r>
      <w:r w:rsidRPr="00C456D7">
        <w:t xml:space="preserve"> abattement du Cl, puis abattement du soufre</w:t>
      </w:r>
      <w:r>
        <w:t>, élimination des impuretés</w:t>
      </w:r>
      <w:r w:rsidRPr="00C456D7">
        <w:t>…)</w:t>
      </w:r>
      <w:r>
        <w:t> ;</w:t>
      </w:r>
    </w:p>
    <w:p w14:paraId="41D03999" w14:textId="36EFBD7B" w:rsidR="00566C12" w:rsidRDefault="00566C12" w:rsidP="00566C12">
      <w:pPr>
        <w:pStyle w:val="Corpsdetexte"/>
        <w:numPr>
          <w:ilvl w:val="0"/>
          <w:numId w:val="10"/>
        </w:numPr>
      </w:pPr>
      <w:r>
        <w:t xml:space="preserve">Le cadre </w:t>
      </w:r>
      <w:r w:rsidRPr="00566C12">
        <w:t>réglementaire (permis d’environnement couvrant l’opération de traitement/valorisation) et le cas échéant les normes applicables aux installations et aux matières sortantes</w:t>
      </w:r>
    </w:p>
    <w:p w14:paraId="11A270D1" w14:textId="3D0EC15F" w:rsidR="00495D05" w:rsidRDefault="00495D05" w:rsidP="00495D05">
      <w:pPr>
        <w:pStyle w:val="Corpsdetexte"/>
      </w:pPr>
      <w:r>
        <w:t xml:space="preserve">Dans le cas où l’entreprise productrice du déchet et demandeuse de la SSD ne possède pas les installations nécessaires à la valorisation, les opérations de traitement/valorisation (criblage, </w:t>
      </w:r>
      <w:proofErr w:type="gramStart"/>
      <w:r>
        <w:t>broyage,…</w:t>
      </w:r>
      <w:proofErr w:type="gramEnd"/>
      <w:r>
        <w:t>) peuvent être réalisées par un tiers. Le demandeur fournit alors le contrat qui le lie à cette entreprise sous-traitante</w:t>
      </w:r>
      <w:r w:rsidR="00096739">
        <w:t xml:space="preserve"> et certifie que celle-ci dispose des autorisations et permis couvrant ses propres activités.</w:t>
      </w:r>
    </w:p>
    <w:p w14:paraId="1FCEBFE5" w14:textId="657A9830" w:rsidR="00495D05" w:rsidRDefault="00495D05" w:rsidP="00495D05">
      <w:pPr>
        <w:pStyle w:val="Titre3"/>
      </w:pPr>
      <w:bookmarkStart w:id="93" w:name="_Toc32922896"/>
      <w:r>
        <w:t xml:space="preserve">Description de la substance </w:t>
      </w:r>
      <w:r w:rsidR="002E7CB6">
        <w:t xml:space="preserve">ou l’objet </w:t>
      </w:r>
      <w:r>
        <w:t>et de son utilisation</w:t>
      </w:r>
      <w:bookmarkEnd w:id="93"/>
    </w:p>
    <w:p w14:paraId="59A46FFC" w14:textId="10A2BF2E" w:rsidR="00495D05" w:rsidRPr="002D6273" w:rsidRDefault="00495D05" w:rsidP="00495D05">
      <w:pPr>
        <w:pStyle w:val="Titre4"/>
      </w:pPr>
      <w:bookmarkStart w:id="94" w:name="_Toc32922897"/>
      <w:r>
        <w:t>Description de l’a</w:t>
      </w:r>
      <w:r w:rsidRPr="002D6273">
        <w:t>pplication</w:t>
      </w:r>
      <w:r>
        <w:t xml:space="preserve"> ou de l’utilisation visée de la substance</w:t>
      </w:r>
      <w:r w:rsidR="002E7CB6">
        <w:t xml:space="preserve"> ou l’objet</w:t>
      </w:r>
      <w:bookmarkEnd w:id="94"/>
    </w:p>
    <w:p w14:paraId="1468EE71" w14:textId="4AE96FCB" w:rsidR="00495D05" w:rsidRDefault="00495D05" w:rsidP="00495D05">
      <w:pPr>
        <w:pStyle w:val="Corpsdetexte"/>
      </w:pPr>
      <w:r>
        <w:t xml:space="preserve">Le demandeur </w:t>
      </w:r>
      <w:r w:rsidRPr="003C1880">
        <w:t xml:space="preserve">précise </w:t>
      </w:r>
      <w:r>
        <w:t xml:space="preserve">l’utilisation qui sera faite de la substance ou son </w:t>
      </w:r>
      <w:r w:rsidR="00CF21E5">
        <w:t>domaine d’</w:t>
      </w:r>
      <w:r>
        <w:t>application.</w:t>
      </w:r>
    </w:p>
    <w:p w14:paraId="18901B00" w14:textId="77777777" w:rsidR="00495D05" w:rsidRDefault="00495D05" w:rsidP="00495D05">
      <w:pPr>
        <w:pStyle w:val="Corpsdetexte"/>
      </w:pPr>
      <w:r>
        <w:t>Le demandeur précise :</w:t>
      </w:r>
    </w:p>
    <w:p w14:paraId="6B68A072" w14:textId="795B54F2" w:rsidR="00495D05" w:rsidRDefault="00495D05" w:rsidP="00495D05">
      <w:pPr>
        <w:pStyle w:val="Corpsdetexte"/>
        <w:numPr>
          <w:ilvl w:val="0"/>
          <w:numId w:val="10"/>
        </w:numPr>
      </w:pPr>
      <w:r>
        <w:t>Le nom commun de l’utilisation et/ou du type d’utilisation ou d</w:t>
      </w:r>
      <w:r w:rsidR="00CF21E5">
        <w:t>omaine d</w:t>
      </w:r>
      <w:r w:rsidR="009B6C7C">
        <w:t>’</w:t>
      </w:r>
      <w:r>
        <w:t>application ;</w:t>
      </w:r>
    </w:p>
    <w:p w14:paraId="5C428514" w14:textId="482D6B3D" w:rsidR="00495D05" w:rsidRDefault="00495D05" w:rsidP="00495D05">
      <w:pPr>
        <w:pStyle w:val="Corpsdetexte"/>
        <w:numPr>
          <w:ilvl w:val="0"/>
          <w:numId w:val="10"/>
        </w:numPr>
      </w:pPr>
      <w:r>
        <w:t>La description succincte de l’utilisation ou d</w:t>
      </w:r>
      <w:r w:rsidR="00CF21E5">
        <w:t>u domaine d</w:t>
      </w:r>
      <w:r>
        <w:t>’application ;</w:t>
      </w:r>
    </w:p>
    <w:p w14:paraId="7EF828D4" w14:textId="77777777" w:rsidR="00495D05" w:rsidRDefault="00495D05" w:rsidP="00495D05">
      <w:pPr>
        <w:pStyle w:val="Corpsdetexte"/>
        <w:numPr>
          <w:ilvl w:val="0"/>
          <w:numId w:val="10"/>
        </w:numPr>
      </w:pPr>
      <w:r>
        <w:t>Les spécificités techniques requises pour l’utilisation ou l’application (cahier des charges, normes spécifiques…) ;</w:t>
      </w:r>
    </w:p>
    <w:p w14:paraId="114341AF" w14:textId="3E376642" w:rsidR="00495D05" w:rsidRDefault="00495D05" w:rsidP="00495D05">
      <w:pPr>
        <w:pStyle w:val="Corpsdetexte"/>
        <w:numPr>
          <w:ilvl w:val="0"/>
          <w:numId w:val="10"/>
        </w:numPr>
      </w:pPr>
      <w:r>
        <w:t>Le type d’installation</w:t>
      </w:r>
      <w:r w:rsidR="00096739">
        <w:t>s dans lequel</w:t>
      </w:r>
      <w:r>
        <w:t xml:space="preserve"> la substance </w:t>
      </w:r>
      <w:r w:rsidR="00096739">
        <w:t xml:space="preserve">ou l’objet </w:t>
      </w:r>
      <w:r>
        <w:t>est utilisé</w:t>
      </w:r>
      <w:r w:rsidR="00096739">
        <w:t>.</w:t>
      </w:r>
    </w:p>
    <w:p w14:paraId="5C3B8301" w14:textId="5640CC0E" w:rsidR="00495D05" w:rsidRPr="00753684" w:rsidRDefault="00495D05" w:rsidP="00495D05">
      <w:pPr>
        <w:pStyle w:val="Titre4"/>
      </w:pPr>
      <w:bookmarkStart w:id="95" w:name="_Toc32922898"/>
      <w:r>
        <w:t>Caractérisation</w:t>
      </w:r>
      <w:r w:rsidRPr="00753684">
        <w:t xml:space="preserve"> d</w:t>
      </w:r>
      <w:r>
        <w:t>e la substance</w:t>
      </w:r>
      <w:r w:rsidR="002E7CB6">
        <w:t xml:space="preserve"> ou l’objet</w:t>
      </w:r>
      <w:bookmarkEnd w:id="95"/>
    </w:p>
    <w:p w14:paraId="721DB28C" w14:textId="1177EE03" w:rsidR="00495D05" w:rsidRDefault="00495D05" w:rsidP="00495D05">
      <w:pPr>
        <w:pStyle w:val="Corpsdetexte"/>
      </w:pPr>
      <w:r>
        <w:rPr>
          <w:lang w:val="fr-BE"/>
        </w:rPr>
        <w:t>Le demandeur apporte tous les éléments pertinents permettant de caractériser chimiquement</w:t>
      </w:r>
      <w:r w:rsidR="00F47ED6">
        <w:rPr>
          <w:lang w:val="fr-BE"/>
        </w:rPr>
        <w:t>, physiquement et techniquement</w:t>
      </w:r>
      <w:r>
        <w:rPr>
          <w:lang w:val="fr-BE"/>
        </w:rPr>
        <w:t xml:space="preserve"> la substance</w:t>
      </w:r>
      <w:r w:rsidR="00A2540D">
        <w:rPr>
          <w:lang w:val="fr-BE"/>
        </w:rPr>
        <w:t xml:space="preserve"> ou l’objet</w:t>
      </w:r>
      <w:r>
        <w:rPr>
          <w:lang w:val="fr-BE"/>
        </w:rPr>
        <w:t xml:space="preserve"> issu de l’opération de traitement/valorisation. </w:t>
      </w:r>
      <w:r w:rsidRPr="00FB4F75">
        <w:rPr>
          <w:lang w:val="fr-BE"/>
        </w:rPr>
        <w:t xml:space="preserve">Il </w:t>
      </w:r>
      <w:r>
        <w:rPr>
          <w:lang w:val="fr-BE"/>
        </w:rPr>
        <w:t xml:space="preserve">identifie </w:t>
      </w:r>
      <w:r w:rsidRPr="00FB4F75">
        <w:t xml:space="preserve">les </w:t>
      </w:r>
      <w:r w:rsidR="00096739">
        <w:t>composés</w:t>
      </w:r>
      <w:r>
        <w:t xml:space="preserve"> et </w:t>
      </w:r>
      <w:r w:rsidRPr="00FB4F75">
        <w:t>matières (en particulier les substances dangereuses) q</w:t>
      </w:r>
      <w:r>
        <w:t>ui serai</w:t>
      </w:r>
      <w:r w:rsidR="00096739">
        <w:t>ent susceptibles d’être contenus ou associé</w:t>
      </w:r>
      <w:r>
        <w:t>s à la substance</w:t>
      </w:r>
      <w:r w:rsidR="00A2540D">
        <w:t xml:space="preserve"> ou </w:t>
      </w:r>
      <w:r w:rsidR="00096739">
        <w:t>l’</w:t>
      </w:r>
      <w:r w:rsidR="00A2540D">
        <w:t>objet</w:t>
      </w:r>
      <w:r>
        <w:t xml:space="preserve"> faisant objet de la demande (peintures, solvants, </w:t>
      </w:r>
      <w:proofErr w:type="gramStart"/>
      <w:r>
        <w:t>détergents,…</w:t>
      </w:r>
      <w:proofErr w:type="gramEnd"/>
      <w:r>
        <w:t>). Ce</w:t>
      </w:r>
      <w:r w:rsidR="00096739">
        <w:t>ux-ci peuvent avoir été ajouté</w:t>
      </w:r>
      <w:r>
        <w:t xml:space="preserve">s lors du processus </w:t>
      </w:r>
      <w:r w:rsidR="00096739">
        <w:t>de valorisation ou être présent</w:t>
      </w:r>
      <w:r>
        <w:t xml:space="preserve">s au sein de la substance </w:t>
      </w:r>
      <w:proofErr w:type="gramStart"/>
      <w:r>
        <w:t>suite à une</w:t>
      </w:r>
      <w:proofErr w:type="gramEnd"/>
      <w:r>
        <w:t xml:space="preserve"> déficience dans le traitement de valorisation (mauvais tri, nettoyage insuffisant, filtration inefficace…). </w:t>
      </w:r>
    </w:p>
    <w:p w14:paraId="55E2A2DE" w14:textId="6EF927DC" w:rsidR="00495D05" w:rsidRDefault="00495D05" w:rsidP="00495D05">
      <w:pPr>
        <w:pStyle w:val="Corpsdetexte"/>
      </w:pPr>
      <w:r>
        <w:t xml:space="preserve">Le demandeur fournit en Annexe </w:t>
      </w:r>
      <w:r w:rsidR="00A2540D">
        <w:t>une copie intégrale des</w:t>
      </w:r>
      <w:r>
        <w:t xml:space="preserve"> rapports </w:t>
      </w:r>
      <w:r w:rsidR="00CF21E5">
        <w:t xml:space="preserve">récents </w:t>
      </w:r>
      <w:r>
        <w:t>d</w:t>
      </w:r>
      <w:r w:rsidR="00FB48EB">
        <w:t xml:space="preserve">e prélèvement </w:t>
      </w:r>
      <w:r>
        <w:t>et d’analyse d’un</w:t>
      </w:r>
      <w:r w:rsidR="00A2540D">
        <w:t xml:space="preserve"> ou plusieurs</w:t>
      </w:r>
      <w:r>
        <w:t xml:space="preserve"> échantillon</w:t>
      </w:r>
      <w:r w:rsidR="00A2540D">
        <w:t>(s)</w:t>
      </w:r>
      <w:r>
        <w:t xml:space="preserve"> représentatif</w:t>
      </w:r>
      <w:r w:rsidR="00A2540D">
        <w:t>(s)</w:t>
      </w:r>
      <w:r>
        <w:t xml:space="preserve"> de la substance</w:t>
      </w:r>
      <w:r w:rsidR="00A2540D">
        <w:t xml:space="preserve"> ou objet</w:t>
      </w:r>
      <w:r>
        <w:t xml:space="preserve">. </w:t>
      </w:r>
      <w:r w:rsidR="002D39AD">
        <w:t xml:space="preserve">Les analyses portent au minimum sur les paramètres </w:t>
      </w:r>
      <w:r w:rsidR="00096739">
        <w:t xml:space="preserve">repris dans </w:t>
      </w:r>
      <w:r w:rsidR="00096739" w:rsidRPr="00096739">
        <w:t>la</w:t>
      </w:r>
      <w:r w:rsidR="002D39AD" w:rsidRPr="00096739">
        <w:t xml:space="preserve"> décision préalable</w:t>
      </w:r>
      <w:r w:rsidR="002D39AD">
        <w:t xml:space="preserve"> </w:t>
      </w:r>
      <w:r w:rsidR="00096739">
        <w:t>identifiée</w:t>
      </w:r>
      <w:r w:rsidR="002D39AD">
        <w:t xml:space="preserve"> au point 4.1. Si le demandeur estime que des investigations complémentaires doivent être réalisées, il justifie les choix des analyses et des paramètres considérés. </w:t>
      </w:r>
      <w:r w:rsidR="00FB48EB">
        <w:t>A</w:t>
      </w:r>
      <w:r w:rsidR="003A28E7">
        <w:t>u</w:t>
      </w:r>
      <w:r w:rsidR="00FB48EB">
        <w:t xml:space="preserve"> cas où il n’est pas </w:t>
      </w:r>
      <w:r w:rsidR="009B6C7C">
        <w:t>réalisé par le laboratoire, le demandeur</w:t>
      </w:r>
      <w:r>
        <w:t xml:space="preserve"> décrit le mode de prélèvement et la préparation de</w:t>
      </w:r>
      <w:r w:rsidR="00096739">
        <w:t>(s) l’</w:t>
      </w:r>
      <w:r>
        <w:t>échantillon</w:t>
      </w:r>
      <w:r w:rsidR="00096739">
        <w:t>(s)</w:t>
      </w:r>
      <w:r>
        <w:t xml:space="preserve"> représentatif</w:t>
      </w:r>
      <w:r w:rsidR="00096739">
        <w:t>(s)</w:t>
      </w:r>
      <w:r>
        <w:t xml:space="preserve"> soumis pour analyse à un laboratoire </w:t>
      </w:r>
      <w:r w:rsidR="009F020A">
        <w:t xml:space="preserve">accrédité ou </w:t>
      </w:r>
      <w:r>
        <w:t>agréé. Le nombre d’échantillons et d’analyses dépend de la distribution attendue de la composition.</w:t>
      </w:r>
      <w:r w:rsidR="00CF21E5">
        <w:t xml:space="preserve"> </w:t>
      </w:r>
      <w:r w:rsidR="00A87FD9">
        <w:t>Si certaines analyses (sur les paramètres physiques par exemple) ne peuvent pas être réalisées par un laboratoire accrédité ou agréé, le demandeur en explique brièvement les raisons.</w:t>
      </w:r>
      <w:r w:rsidR="009B6C7C">
        <w:t xml:space="preserve"> </w:t>
      </w:r>
      <w:r>
        <w:t xml:space="preserve">Les prélèvements et analyses sont réalisés selon les procédures décrites dans le Compendium wallon des méthodes d’échantillonnage et d’analyse (CWEA) et le cas échéant selon d’autres normes </w:t>
      </w:r>
      <w:r>
        <w:lastRenderedPageBreak/>
        <w:t xml:space="preserve">existantes. </w:t>
      </w:r>
      <w:r w:rsidR="00810AE0">
        <w:t>Le demandeur précise les procédures et normes qu’il a suivies (références précises à fournir telles que numéro de méthode ou de procédure, millésime du CWEA</w:t>
      </w:r>
      <w:r w:rsidR="00CF21E5">
        <w:t>, autre</w:t>
      </w:r>
      <w:r w:rsidR="00810AE0">
        <w:t xml:space="preserve">). </w:t>
      </w:r>
    </w:p>
    <w:p w14:paraId="728F0991" w14:textId="77777777" w:rsidR="0012246D" w:rsidRPr="0085637F" w:rsidRDefault="0012246D" w:rsidP="00FD771A">
      <w:pPr>
        <w:pStyle w:val="Titre2"/>
      </w:pPr>
      <w:bookmarkStart w:id="96" w:name="_Toc17446094"/>
      <w:bookmarkStart w:id="97" w:name="_Ref17382405"/>
      <w:bookmarkStart w:id="98" w:name="_Toc32922899"/>
      <w:bookmarkEnd w:id="88"/>
      <w:bookmarkEnd w:id="89"/>
      <w:r w:rsidRPr="005F6248">
        <w:t xml:space="preserve">Respect des </w:t>
      </w:r>
      <w:r>
        <w:t xml:space="preserve">quatre </w:t>
      </w:r>
      <w:r w:rsidRPr="005F6248">
        <w:t xml:space="preserve">conditions et </w:t>
      </w:r>
      <w:r>
        <w:t xml:space="preserve">des </w:t>
      </w:r>
      <w:r w:rsidRPr="005F6248">
        <w:t>critères de sortie du statut de déchet</w:t>
      </w:r>
      <w:bookmarkEnd w:id="96"/>
      <w:bookmarkEnd w:id="98"/>
      <w:r>
        <w:t xml:space="preserve"> </w:t>
      </w:r>
      <w:bookmarkEnd w:id="97"/>
    </w:p>
    <w:p w14:paraId="746F0798" w14:textId="0C7F49CC" w:rsidR="0012246D" w:rsidRDefault="0012246D" w:rsidP="00FD771A">
      <w:pPr>
        <w:pStyle w:val="Corpsdetexte"/>
      </w:pPr>
      <w:r>
        <w:t>Le demandeur démontre que la substance ou l’objet satisfait, pour l’utilisation envisagée, à l’ensemble des</w:t>
      </w:r>
      <w:r w:rsidRPr="00BF6DD7">
        <w:t xml:space="preserve"> conditions précisées à l’article 4ter, § 3, alinéa 1er, du décret</w:t>
      </w:r>
      <w:r>
        <w:t xml:space="preserve"> du 27 juin 1996, et présente des caractéristiques égales en toutes choses aux déchets dont </w:t>
      </w:r>
      <w:r w:rsidRPr="00BF6DD7">
        <w:t xml:space="preserve">la reconnaissance de sortie du statut de déchet a été reconnue </w:t>
      </w:r>
      <w:r>
        <w:t xml:space="preserve">dans une autre </w:t>
      </w:r>
      <w:r w:rsidR="002E7CB6">
        <w:t>R</w:t>
      </w:r>
      <w:r>
        <w:t>égion</w:t>
      </w:r>
      <w:r w:rsidR="002E7CB6">
        <w:t>/Etat membre</w:t>
      </w:r>
      <w:r>
        <w:t>.</w:t>
      </w:r>
    </w:p>
    <w:p w14:paraId="62833F3D" w14:textId="432A5DA5" w:rsidR="002D39AD" w:rsidRDefault="002D39AD" w:rsidP="002D39AD">
      <w:pPr>
        <w:pStyle w:val="Corpsdetexte"/>
      </w:pPr>
      <w:r>
        <w:t>Pour rappel, c</w:t>
      </w:r>
      <w:r w:rsidRPr="00636547">
        <w:t xml:space="preserve">ertains déchets </w:t>
      </w:r>
      <w:r w:rsidR="00810AE0">
        <w:t>peuvent cesser</w:t>
      </w:r>
      <w:r w:rsidRPr="00636547">
        <w:t xml:space="preserve"> d’être des déchets lorsqu’ils ont subi une opération de valorisation ou de recyclage et </w:t>
      </w:r>
      <w:r>
        <w:t>respectent</w:t>
      </w:r>
      <w:r w:rsidRPr="00636547">
        <w:t xml:space="preserve"> </w:t>
      </w:r>
      <w:r>
        <w:t>l</w:t>
      </w:r>
      <w:r w:rsidRPr="00636547">
        <w:t>es conditions suivantes :</w:t>
      </w:r>
    </w:p>
    <w:p w14:paraId="601DEC16" w14:textId="77777777" w:rsidR="002D39AD" w:rsidRPr="001E3B2D" w:rsidRDefault="002D39AD" w:rsidP="002D39AD">
      <w:pPr>
        <w:pStyle w:val="Bullet1"/>
        <w:numPr>
          <w:ilvl w:val="0"/>
          <w:numId w:val="18"/>
        </w:numPr>
        <w:tabs>
          <w:tab w:val="clear" w:pos="426"/>
          <w:tab w:val="left" w:pos="567"/>
          <w:tab w:val="left" w:pos="924"/>
        </w:tabs>
      </w:pPr>
      <w:r>
        <w:t>L</w:t>
      </w:r>
      <w:r w:rsidRPr="00313ED8">
        <w:t>a substance ou l'objet doit être utilisé à des fins spécifiques ;</w:t>
      </w:r>
    </w:p>
    <w:p w14:paraId="76F6FB87" w14:textId="77777777" w:rsidR="002D39AD" w:rsidRPr="00313ED8" w:rsidRDefault="002D39AD" w:rsidP="002D39AD">
      <w:pPr>
        <w:pStyle w:val="Bullet1"/>
        <w:numPr>
          <w:ilvl w:val="0"/>
          <w:numId w:val="18"/>
        </w:numPr>
        <w:tabs>
          <w:tab w:val="clear" w:pos="426"/>
          <w:tab w:val="left" w:pos="567"/>
          <w:tab w:val="left" w:pos="924"/>
        </w:tabs>
      </w:pPr>
      <w:r>
        <w:t>I</w:t>
      </w:r>
      <w:r w:rsidRPr="00313ED8">
        <w:t>l existe un marché ou une demande pour une telle substance ou un tel objet ;</w:t>
      </w:r>
    </w:p>
    <w:p w14:paraId="7C1C6DB0" w14:textId="77777777" w:rsidR="002D39AD" w:rsidRPr="00313ED8" w:rsidRDefault="002D39AD" w:rsidP="002D39AD">
      <w:pPr>
        <w:pStyle w:val="Bullet1"/>
        <w:numPr>
          <w:ilvl w:val="0"/>
          <w:numId w:val="18"/>
        </w:numPr>
        <w:tabs>
          <w:tab w:val="clear" w:pos="426"/>
          <w:tab w:val="left" w:pos="567"/>
          <w:tab w:val="left" w:pos="924"/>
        </w:tabs>
      </w:pPr>
      <w:r>
        <w:t>L</w:t>
      </w:r>
      <w:r w:rsidRPr="00313ED8">
        <w:t>a substance ou l'objet remplit les exigences techniques aux fins spécifiques et respecte la législation et les normes applicables aux produits ;</w:t>
      </w:r>
    </w:p>
    <w:p w14:paraId="69A8FEAF" w14:textId="77777777" w:rsidR="002D39AD" w:rsidRPr="00313ED8" w:rsidRDefault="002D39AD" w:rsidP="002D39AD">
      <w:pPr>
        <w:pStyle w:val="Bullet1"/>
        <w:numPr>
          <w:ilvl w:val="0"/>
          <w:numId w:val="18"/>
        </w:numPr>
        <w:tabs>
          <w:tab w:val="clear" w:pos="426"/>
          <w:tab w:val="left" w:pos="567"/>
          <w:tab w:val="left" w:pos="924"/>
        </w:tabs>
      </w:pPr>
      <w:r>
        <w:t>L</w:t>
      </w:r>
      <w:r w:rsidRPr="00313ED8">
        <w:t>'utilisation de la substance ou de l'objet n'aura pas d'effets globaux nocifs pour l'environnement ou la santé humaine.</w:t>
      </w:r>
    </w:p>
    <w:p w14:paraId="133F6242" w14:textId="2F23F8D4" w:rsidR="0012246D" w:rsidRDefault="0012246D" w:rsidP="00FD771A">
      <w:pPr>
        <w:pStyle w:val="Corpsdetexte"/>
      </w:pPr>
      <w:r>
        <w:t>En ce qui concerne les deux premières conditions, le demandeur fournit les preuves de l’existence d’un marché (contrat de vente, engagement commerciaux, gammes de prix, …) et précise l’utilisation d</w:t>
      </w:r>
      <w:r w:rsidR="00495D05">
        <w:t>e la substance</w:t>
      </w:r>
      <w:r w:rsidR="00810AE0">
        <w:t xml:space="preserve"> ou objet</w:t>
      </w:r>
      <w:r>
        <w:t xml:space="preserve"> pour </w:t>
      </w:r>
      <w:r w:rsidR="00017529">
        <w:t>lequel</w:t>
      </w:r>
      <w:r>
        <w:t xml:space="preserve"> il fait la demande</w:t>
      </w:r>
      <w:r w:rsidR="00495D05">
        <w:t xml:space="preserve"> de reconnaissance d’équivalence.</w:t>
      </w:r>
      <w:r>
        <w:t xml:space="preserve"> Pour rappel, </w:t>
      </w:r>
      <w:r w:rsidR="00E24B06">
        <w:t>cette utilisation</w:t>
      </w:r>
      <w:r>
        <w:t xml:space="preserve"> doit être identique à celle des déchets valorisés qui ont déjà fait l’objet d’une reconnaissance de fin de statut de déchet dans une autre </w:t>
      </w:r>
      <w:r w:rsidR="00096739">
        <w:t>R</w:t>
      </w:r>
      <w:r>
        <w:t>égion</w:t>
      </w:r>
      <w:r w:rsidR="002E7CB6">
        <w:t>/</w:t>
      </w:r>
      <w:r w:rsidR="00096739">
        <w:t>E</w:t>
      </w:r>
      <w:r>
        <w:t>tat membre.</w:t>
      </w:r>
    </w:p>
    <w:p w14:paraId="01A939EC" w14:textId="2A2021D3" w:rsidR="0012246D" w:rsidRDefault="0012246D" w:rsidP="00FD771A">
      <w:pPr>
        <w:pStyle w:val="Corpsdetexte"/>
      </w:pPr>
      <w:r>
        <w:t>Les critères permettant de rencontrer les conditions 3 et 4 ont déjà été établis lors de la décision préalable</w:t>
      </w:r>
      <w:r w:rsidR="00096739">
        <w:t>.</w:t>
      </w:r>
      <w:r>
        <w:t xml:space="preserve"> Dès lors, le respect de ces critères peut être suffisant pour conclure que la substance ou l’objet respecte ces conditions. Néanmoins, le demandeur </w:t>
      </w:r>
      <w:r w:rsidR="00495D05">
        <w:t>identifie</w:t>
      </w:r>
      <w:r>
        <w:t xml:space="preserve"> </w:t>
      </w:r>
      <w:r w:rsidR="00017529">
        <w:t>l</w:t>
      </w:r>
      <w:r>
        <w:t xml:space="preserve">es critères complémentaires </w:t>
      </w:r>
      <w:r w:rsidR="00017529">
        <w:t xml:space="preserve">qui devraient </w:t>
      </w:r>
      <w:r w:rsidR="00495D05">
        <w:t>éventuel</w:t>
      </w:r>
      <w:r w:rsidR="00017529">
        <w:t>lement être appliqués</w:t>
      </w:r>
      <w:r w:rsidR="00495D05">
        <w:t xml:space="preserve"> </w:t>
      </w:r>
      <w:r>
        <w:t xml:space="preserve">de manière à s’assurer du respect des conditions 3 et 4, en regard des </w:t>
      </w:r>
      <w:r w:rsidR="006B5C47">
        <w:t>exigences environnementales en vigueur en Wallonie</w:t>
      </w:r>
      <w:r w:rsidR="006A7C6C">
        <w:t>.</w:t>
      </w:r>
    </w:p>
    <w:p w14:paraId="541FD233" w14:textId="2DBE6F33" w:rsidR="006B5C47" w:rsidRDefault="006B5C47" w:rsidP="006B5C47">
      <w:pPr>
        <w:pStyle w:val="Corpsdetexte"/>
      </w:pPr>
      <w:r>
        <w:t>Ainsi, le demandeur démontre que la substance</w:t>
      </w:r>
      <w:r w:rsidR="00810AE0">
        <w:t xml:space="preserve"> ou l’objet</w:t>
      </w:r>
      <w:r>
        <w:t>, les opérations de valorisation l</w:t>
      </w:r>
      <w:r w:rsidR="002E7CB6">
        <w:t>e</w:t>
      </w:r>
      <w:r>
        <w:t xml:space="preserve"> produisant et les déchets entrants respectent l’ensemble les critères et conditions particulières précisées dans la décision octroyée dans un</w:t>
      </w:r>
      <w:r w:rsidR="002E7CB6">
        <w:t>e</w:t>
      </w:r>
      <w:r>
        <w:t xml:space="preserve"> autre </w:t>
      </w:r>
      <w:r w:rsidR="002E7CB6">
        <w:t>Région/E</w:t>
      </w:r>
      <w:r>
        <w:t xml:space="preserve">tat </w:t>
      </w:r>
      <w:r w:rsidR="002E7CB6">
        <w:t>membre</w:t>
      </w:r>
      <w:r>
        <w:t xml:space="preserve">, et complémentairement, les critères </w:t>
      </w:r>
      <w:r w:rsidR="00096739">
        <w:t xml:space="preserve">environnementaux </w:t>
      </w:r>
      <w:r>
        <w:t xml:space="preserve">qui seraient applicables en Wallonie. </w:t>
      </w:r>
    </w:p>
    <w:p w14:paraId="63CFC299" w14:textId="77D69E08" w:rsidR="006B5C47" w:rsidRDefault="006B5C47" w:rsidP="006B5C47">
      <w:pPr>
        <w:pStyle w:val="Corpsdetexte"/>
      </w:pPr>
      <w:r>
        <w:t>Pour ce faire, le demandeur présente sous forme de tableau récapitulatif les résultats d’analyses de caractérisation et l’ensemble des éléments relatifs à la substance</w:t>
      </w:r>
      <w:r w:rsidR="00810AE0">
        <w:t xml:space="preserve"> ou à l’objet</w:t>
      </w:r>
      <w:r>
        <w:t xml:space="preserve">, aux opérations de valorisation et aux déchets entrants pour lesquels des critères sont établis. Il les compare aux critères figurant dans la décision octroyée dans l’autre </w:t>
      </w:r>
      <w:r w:rsidR="00096739">
        <w:t>Région</w:t>
      </w:r>
      <w:r w:rsidR="002E7CB6">
        <w:t>/E</w:t>
      </w:r>
      <w:r>
        <w:t>tat membre et aux critères complémentaires applicables en Wallonie.</w:t>
      </w:r>
    </w:p>
    <w:p w14:paraId="7F79883F" w14:textId="77777777" w:rsidR="00656CF1" w:rsidRDefault="00656CF1" w:rsidP="006B5C47">
      <w:pPr>
        <w:pStyle w:val="Corpsdetexte"/>
      </w:pPr>
    </w:p>
    <w:p w14:paraId="7EA02A37" w14:textId="77777777" w:rsidR="0012246D" w:rsidRDefault="0012246D" w:rsidP="00FD771A">
      <w:pPr>
        <w:pStyle w:val="Titre2"/>
      </w:pPr>
      <w:bookmarkStart w:id="99" w:name="_Toc17446095"/>
      <w:bookmarkStart w:id="100" w:name="_Toc32922900"/>
      <w:r>
        <w:lastRenderedPageBreak/>
        <w:t>Système de gestion de la qualité (art. 23, point 3° et art.22)</w:t>
      </w:r>
      <w:bookmarkEnd w:id="99"/>
      <w:bookmarkEnd w:id="100"/>
    </w:p>
    <w:p w14:paraId="618073AB" w14:textId="77777777" w:rsidR="00364988" w:rsidRDefault="00364988" w:rsidP="00364988">
      <w:pPr>
        <w:pStyle w:val="Corpsdetexte"/>
      </w:pPr>
      <w:r>
        <w:t>Le demandeur décrit le système de gestion de la qualité, lequel contient au minimum :</w:t>
      </w:r>
    </w:p>
    <w:p w14:paraId="17E25259" w14:textId="77777777" w:rsidR="00364988" w:rsidRDefault="00364988" w:rsidP="00364988">
      <w:pPr>
        <w:pStyle w:val="Corpsdetexte"/>
        <w:numPr>
          <w:ilvl w:val="0"/>
          <w:numId w:val="10"/>
        </w:numPr>
      </w:pPr>
      <w:r>
        <w:t>Les procédures de contrôle d’admission des déchets utilisés en tant qu’intrants dans l’opération de valorisation :</w:t>
      </w:r>
    </w:p>
    <w:p w14:paraId="607DD109" w14:textId="77777777" w:rsidR="00364988" w:rsidRPr="008B53E4" w:rsidRDefault="00364988" w:rsidP="00364988">
      <w:pPr>
        <w:pStyle w:val="Bullet1"/>
      </w:pPr>
      <w:r w:rsidRPr="008B53E4">
        <w:t>Procédure de caractérisation du déchet et/ou de son origine (contrôle de documents, protocoles de caractérisation…)</w:t>
      </w:r>
      <w:r>
        <w:t> ;</w:t>
      </w:r>
    </w:p>
    <w:p w14:paraId="55C922A8" w14:textId="730AA541" w:rsidR="00364988" w:rsidRDefault="00364988" w:rsidP="00364988">
      <w:pPr>
        <w:pStyle w:val="Bullet1"/>
      </w:pPr>
      <w:r w:rsidRPr="008B53E4">
        <w:t>Critères d’acceptation du déchet en installation de valorisation (teneurs en polluants particuli</w:t>
      </w:r>
      <w:r w:rsidR="00810AE0">
        <w:t>e</w:t>
      </w:r>
      <w:r w:rsidRPr="008B53E4">
        <w:t xml:space="preserve">rs, </w:t>
      </w:r>
      <w:r>
        <w:t>contrôles visuels…</w:t>
      </w:r>
      <w:r w:rsidRPr="008B53E4">
        <w:t>)</w:t>
      </w:r>
      <w:r>
        <w:t> ;</w:t>
      </w:r>
    </w:p>
    <w:p w14:paraId="20435F73" w14:textId="7AE2908A" w:rsidR="00364988" w:rsidRPr="008B53E4" w:rsidRDefault="00364988" w:rsidP="00364988">
      <w:pPr>
        <w:pStyle w:val="Bullet1"/>
      </w:pPr>
      <w:r>
        <w:t>Si des analyses sur les intrants sont réalisées, la procédure d’échantillonnage et la fréquence des analyses</w:t>
      </w:r>
      <w:r w:rsidR="00095DA1">
        <w:t> ;</w:t>
      </w:r>
    </w:p>
    <w:p w14:paraId="53B17F24" w14:textId="77777777" w:rsidR="00364988" w:rsidRDefault="00364988" w:rsidP="00364988">
      <w:pPr>
        <w:pStyle w:val="Bullet1"/>
      </w:pPr>
      <w:r>
        <w:t>Critères d’exclusion du déchet dans l’installation de valorisation,</w:t>
      </w:r>
    </w:p>
    <w:p w14:paraId="5B67630A" w14:textId="77777777" w:rsidR="00364988" w:rsidRPr="008B53E4" w:rsidRDefault="00364988" w:rsidP="00364988">
      <w:pPr>
        <w:pStyle w:val="Bullet1"/>
      </w:pPr>
      <w:r w:rsidRPr="008B53E4">
        <w:t>Procédure de gestion des non-conformités</w:t>
      </w:r>
      <w:r>
        <w:t xml:space="preserve"> (intrants) ;</w:t>
      </w:r>
    </w:p>
    <w:p w14:paraId="284F641B" w14:textId="77777777" w:rsidR="00364988" w:rsidRDefault="00364988" w:rsidP="00364988">
      <w:pPr>
        <w:pStyle w:val="Corpsdetexte"/>
        <w:numPr>
          <w:ilvl w:val="0"/>
          <w:numId w:val="10"/>
        </w:numPr>
      </w:pPr>
      <w:r>
        <w:t>Les procédures de contrôle des procédés et techniques de traitement/valorisation et stockage ;</w:t>
      </w:r>
    </w:p>
    <w:p w14:paraId="08C021C0" w14:textId="1A7F2D8A" w:rsidR="00364988" w:rsidRDefault="00364988" w:rsidP="00364988">
      <w:pPr>
        <w:pStyle w:val="Corpsdetexte"/>
        <w:numPr>
          <w:ilvl w:val="0"/>
          <w:numId w:val="10"/>
        </w:numPr>
      </w:pPr>
      <w:r>
        <w:t xml:space="preserve">Les procédures de contrôle de la substance issue </w:t>
      </w:r>
      <w:r w:rsidR="00095DA1">
        <w:t>de l’opération de valorisation :</w:t>
      </w:r>
    </w:p>
    <w:p w14:paraId="4DDB703B" w14:textId="49D17BC8" w:rsidR="00364988" w:rsidRDefault="00364988" w:rsidP="00E07137">
      <w:pPr>
        <w:pStyle w:val="Corpsdetexte"/>
        <w:numPr>
          <w:ilvl w:val="1"/>
          <w:numId w:val="10"/>
        </w:numPr>
      </w:pPr>
      <w:r>
        <w:t>Procédure d’échantillonnage, fréquence des analyses. Les substances ou objets constituant un lot ne peuvent pas sortir du statut de déchet avant que les résultats d’analyse ne soient connus et conformes aux critères préalablement définis.</w:t>
      </w:r>
      <w:r w:rsidR="00C12DD2">
        <w:t xml:space="preserve"> Le demandeur définit la notion de lot (quantité de m</w:t>
      </w:r>
      <w:r w:rsidR="00095DA1">
        <w:t>atière, période de production…) ;</w:t>
      </w:r>
    </w:p>
    <w:p w14:paraId="766D6B16" w14:textId="77777777" w:rsidR="00364988" w:rsidRDefault="00364988" w:rsidP="00364988">
      <w:pPr>
        <w:pStyle w:val="Corpsdetexte"/>
        <w:numPr>
          <w:ilvl w:val="0"/>
          <w:numId w:val="10"/>
        </w:numPr>
      </w:pPr>
      <w:r>
        <w:t>Les procédures de retour d’information à l’exploitant par les clients en ce qui concerne la qualité des biens ayant cessé d’être des déchets ;</w:t>
      </w:r>
    </w:p>
    <w:p w14:paraId="5EB21B29" w14:textId="021696D2" w:rsidR="00364988" w:rsidRDefault="00364988" w:rsidP="00364988">
      <w:pPr>
        <w:pStyle w:val="Corpsdetexte"/>
        <w:numPr>
          <w:ilvl w:val="0"/>
          <w:numId w:val="10"/>
        </w:numPr>
      </w:pPr>
      <w:r>
        <w:t>L’enregistrement des résultats des contrôles réalisés sur les intrants, lors du processus de valorisation et sur le produit sortant (la substance</w:t>
      </w:r>
      <w:r w:rsidR="00810AE0">
        <w:t xml:space="preserve"> ou objet</w:t>
      </w:r>
      <w:r>
        <w:t>) ;</w:t>
      </w:r>
    </w:p>
    <w:p w14:paraId="71C8CA95" w14:textId="77777777" w:rsidR="00364988" w:rsidRDefault="00364988" w:rsidP="00364988">
      <w:pPr>
        <w:pStyle w:val="Corpsdetexte"/>
        <w:numPr>
          <w:ilvl w:val="0"/>
          <w:numId w:val="10"/>
        </w:numPr>
      </w:pPr>
      <w:r>
        <w:t>La description du mode de formation et de recyclage du personnel ;</w:t>
      </w:r>
    </w:p>
    <w:p w14:paraId="3F10BC67" w14:textId="4AADD4A1" w:rsidR="00364988" w:rsidRDefault="00364988" w:rsidP="00364988">
      <w:pPr>
        <w:pStyle w:val="Corpsdetexte"/>
        <w:numPr>
          <w:ilvl w:val="0"/>
          <w:numId w:val="10"/>
        </w:numPr>
      </w:pPr>
      <w:r>
        <w:t xml:space="preserve">L’évaluation du système de </w:t>
      </w:r>
      <w:r w:rsidR="00017529">
        <w:t>gestion</w:t>
      </w:r>
      <w:r>
        <w:t xml:space="preserve"> de la qualité ;</w:t>
      </w:r>
    </w:p>
    <w:p w14:paraId="00188214" w14:textId="77777777" w:rsidR="00364988" w:rsidRDefault="00364988" w:rsidP="00364988">
      <w:pPr>
        <w:pStyle w:val="Corpsdetexte"/>
        <w:numPr>
          <w:ilvl w:val="1"/>
          <w:numId w:val="10"/>
        </w:numPr>
      </w:pPr>
      <w:r>
        <w:t>Type d’organisme d’évaluation de la conformité : cet organisme doit être accrédité</w:t>
      </w:r>
    </w:p>
    <w:p w14:paraId="4742F7C1" w14:textId="0D935AE7" w:rsidR="00364988" w:rsidRDefault="00364988" w:rsidP="00364988">
      <w:pPr>
        <w:pStyle w:val="Corpsdetexte"/>
        <w:numPr>
          <w:ilvl w:val="1"/>
          <w:numId w:val="10"/>
        </w:numPr>
      </w:pPr>
      <w:r>
        <w:t>Fréquence de contrôle</w:t>
      </w:r>
      <w:r w:rsidR="00095DA1">
        <w:t> ;</w:t>
      </w:r>
    </w:p>
    <w:p w14:paraId="6F2793AF" w14:textId="77777777" w:rsidR="00364988" w:rsidRDefault="00364988" w:rsidP="00364988">
      <w:pPr>
        <w:pStyle w:val="Corpsdetexte"/>
        <w:numPr>
          <w:ilvl w:val="0"/>
          <w:numId w:val="10"/>
        </w:numPr>
      </w:pPr>
      <w:r>
        <w:t>Pour chaque élément du système de garantie de la qualité, une liste des responsables.</w:t>
      </w:r>
    </w:p>
    <w:p w14:paraId="5C598F9E" w14:textId="77777777" w:rsidR="00364988" w:rsidRDefault="00364988" w:rsidP="00364988">
      <w:pPr>
        <w:pStyle w:val="Corpsdetexte"/>
      </w:pPr>
      <w:r>
        <w:t xml:space="preserve">Si le demandeur sous-traite certaines étapes dans le processus de valorisation du déchet, il certifie que le sous-traitant respecte un système de gestion de la qualité équivalent conforme aux exigences prévues ci-dessus que ce système ait été vérifié par un organisme d’évaluation de la conformité externe indépendant accrédité pour la présente réglementation. </w:t>
      </w:r>
    </w:p>
    <w:p w14:paraId="3668BAE6" w14:textId="048688B1" w:rsidR="0012246D" w:rsidRDefault="0012246D" w:rsidP="00FD771A">
      <w:pPr>
        <w:pStyle w:val="Titre2"/>
      </w:pPr>
      <w:bookmarkStart w:id="101" w:name="_Toc17446097"/>
      <w:bookmarkStart w:id="102" w:name="_Toc32922901"/>
      <w:r>
        <w:t>Attestation de conformité</w:t>
      </w:r>
      <w:bookmarkEnd w:id="101"/>
      <w:r w:rsidR="002E7CB6">
        <w:t xml:space="preserve"> (Art. 21)</w:t>
      </w:r>
      <w:bookmarkEnd w:id="102"/>
    </w:p>
    <w:p w14:paraId="654402E4" w14:textId="4ECC615D" w:rsidR="00F924C4" w:rsidRDefault="00364988" w:rsidP="009B6C7C">
      <w:pPr>
        <w:pStyle w:val="Corpsdetexte"/>
      </w:pPr>
      <w:r>
        <w:t xml:space="preserve">Même si elle n’est pas demandée explicitement dans le chapitre VIII de l’AGW, une attestation de conformité est obligatoire, en accompagnement de chaque lot de substance </w:t>
      </w:r>
      <w:r w:rsidR="002E7CB6">
        <w:t xml:space="preserve">ou objet </w:t>
      </w:r>
      <w:r>
        <w:t xml:space="preserve">respectant les </w:t>
      </w:r>
      <w:r w:rsidR="008E4FF9">
        <w:t>critères</w:t>
      </w:r>
      <w:r>
        <w:t xml:space="preserve"> </w:t>
      </w:r>
      <w:r w:rsidR="00F924C4">
        <w:t>ét</w:t>
      </w:r>
      <w:r w:rsidR="002E7CB6">
        <w:t>ablis</w:t>
      </w:r>
      <w:r w:rsidR="00992D2E">
        <w:t xml:space="preserve"> par application de l’article 21 de l’AGW</w:t>
      </w:r>
      <w:r>
        <w:t xml:space="preserve">. </w:t>
      </w:r>
      <w:r w:rsidR="00810AE0">
        <w:t xml:space="preserve">Dès lors, le demandeur propose une attestation de conformité reprenant le </w:t>
      </w:r>
      <w:r w:rsidR="00810AE0">
        <w:lastRenderedPageBreak/>
        <w:t>contenu minimum de celles proposées à la section 3 de l’Annexe 1 et de l’Annexe 2 de l’AGW</w:t>
      </w:r>
      <w:r w:rsidR="003477BC">
        <w:t xml:space="preserve">. </w:t>
      </w:r>
      <w:r w:rsidR="003477BC" w:rsidRPr="0007714B">
        <w:t xml:space="preserve">La proposition d’attestation de conformité est fournie en Annexe du </w:t>
      </w:r>
      <w:r w:rsidR="003477BC">
        <w:t>dossier technique</w:t>
      </w:r>
      <w:r w:rsidR="003477BC" w:rsidRPr="0007714B">
        <w:t>.</w:t>
      </w:r>
    </w:p>
    <w:sectPr w:rsidR="00F924C4" w:rsidSect="005665B7">
      <w:headerReference w:type="default" r:id="rId14"/>
      <w:footerReference w:type="first" r:id="rId15"/>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A695" w14:textId="77777777" w:rsidR="009A21A4" w:rsidRDefault="009A21A4" w:rsidP="009A261A">
      <w:r>
        <w:separator/>
      </w:r>
    </w:p>
  </w:endnote>
  <w:endnote w:type="continuationSeparator" w:id="0">
    <w:p w14:paraId="7F5324F5" w14:textId="77777777" w:rsidR="009A21A4" w:rsidRDefault="009A21A4" w:rsidP="009A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408D" w14:textId="77777777" w:rsidR="009A21A4" w:rsidRPr="00854B14" w:rsidRDefault="009A21A4" w:rsidP="00854B14">
    <w:pPr>
      <w:tabs>
        <w:tab w:val="center" w:pos="4536"/>
      </w:tabs>
      <w:ind w:right="-567" w:firstLine="1416"/>
      <w:rPr>
        <w:rFonts w:ascii="Century Gothic" w:eastAsia="Times New Roman" w:hAnsi="Century Gothic" w:cs="Times New Roman"/>
        <w:noProof/>
        <w:sz w:val="20"/>
        <w:szCs w:val="20"/>
        <w:lang w:val="fr-FR" w:eastAsia="fr-BE"/>
      </w:rPr>
    </w:pPr>
    <w:r>
      <w:rPr>
        <w:noProof/>
        <w:lang w:eastAsia="fr-BE"/>
      </w:rPr>
      <mc:AlternateContent>
        <mc:Choice Requires="wps">
          <w:drawing>
            <wp:anchor distT="0" distB="0" distL="114300" distR="114300" simplePos="0" relativeHeight="251680256" behindDoc="1" locked="0" layoutInCell="1" allowOverlap="1" wp14:anchorId="6297893C" wp14:editId="6A78AB9F">
              <wp:simplePos x="0" y="0"/>
              <wp:positionH relativeFrom="leftMargin">
                <wp:posOffset>1052195</wp:posOffset>
              </wp:positionH>
              <wp:positionV relativeFrom="page">
                <wp:posOffset>10092631</wp:posOffset>
              </wp:positionV>
              <wp:extent cx="601345" cy="144145"/>
              <wp:effectExtent l="0" t="0" r="8255" b="825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08864" id="Rectangle 9" o:spid="_x0000_s1026" style="position:absolute;margin-left:82.85pt;margin-top:794.7pt;width:47.35pt;height:11.35pt;z-index:-251636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" fillcolor="#7ab929" stroked="f">
              <w10:wrap anchorx="margin" anchory="page"/>
            </v:rect>
          </w:pict>
        </mc:Fallback>
      </mc:AlternateContent>
    </w:r>
    <w:r w:rsidRPr="009A261A">
      <w:rPr>
        <w:rFonts w:ascii="Century Gothic" w:eastAsia="Times New Roman" w:hAnsi="Century Gothic" w:cs="Arial"/>
        <w:b/>
        <w:bCs/>
        <w:color w:val="000000"/>
        <w:spacing w:val="-10"/>
        <w:sz w:val="18"/>
        <w:szCs w:val="18"/>
        <w:lang w:val="fr-FR" w:eastAsia="fr-FR"/>
      </w:rPr>
      <w:t xml:space="preserve">Service public de Wallonie </w:t>
    </w:r>
    <w:r w:rsidRPr="009A261A">
      <w:rPr>
        <w:rFonts w:ascii="Century Gothic" w:eastAsia="Times New Roman" w:hAnsi="Century Gothic" w:cs="Arial"/>
        <w:b/>
        <w:bCs/>
        <w:color w:val="7AB929"/>
        <w:spacing w:val="-10"/>
        <w:sz w:val="18"/>
        <w:szCs w:val="18"/>
        <w:lang w:val="fr-FR" w:eastAsia="fr-FR"/>
      </w:rPr>
      <w:t>agriculture ressources naturelles environnement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D028" w14:textId="77777777" w:rsidR="009A21A4" w:rsidRPr="001E47D6" w:rsidRDefault="009A21A4" w:rsidP="001E47D6">
    <w:pPr>
      <w:tabs>
        <w:tab w:val="center" w:pos="4536"/>
      </w:tabs>
      <w:ind w:right="-567"/>
      <w:rPr>
        <w:rFonts w:ascii="Century Gothic" w:eastAsia="Times New Roman" w:hAnsi="Century Gothic" w:cs="Times New Roman"/>
        <w:noProof/>
        <w:sz w:val="20"/>
        <w:szCs w:val="20"/>
        <w:lang w:val="fr-FR" w:eastAsia="fr-BE"/>
      </w:rPr>
    </w:pPr>
    <w:r>
      <w:rPr>
        <w:noProof/>
        <w:lang w:eastAsia="fr-BE"/>
      </w:rPr>
      <mc:AlternateContent>
        <mc:Choice Requires="wps">
          <w:drawing>
            <wp:anchor distT="0" distB="0" distL="114300" distR="114300" simplePos="0" relativeHeight="251688448" behindDoc="1" locked="0" layoutInCell="1" allowOverlap="1" wp14:anchorId="325CD106" wp14:editId="2DCB99FD">
              <wp:simplePos x="0" y="0"/>
              <wp:positionH relativeFrom="leftMargin">
                <wp:posOffset>903339</wp:posOffset>
              </wp:positionH>
              <wp:positionV relativeFrom="page">
                <wp:posOffset>9911715</wp:posOffset>
              </wp:positionV>
              <wp:extent cx="601345" cy="144145"/>
              <wp:effectExtent l="0" t="0" r="8255" b="825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7711C" id="Rectangle 9" o:spid="_x0000_s1026" style="position:absolute;margin-left:71.15pt;margin-top:780.45pt;width:47.35pt;height:11.35pt;z-index:-251628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" fillcolor="#7ab929" stroked="f">
              <w10:wrap anchorx="margin" anchory="page"/>
            </v:rect>
          </w:pict>
        </mc:Fallback>
      </mc:AlternateContent>
    </w:r>
    <w:r w:rsidRPr="009A261A">
      <w:rPr>
        <w:rFonts w:ascii="Century Gothic" w:eastAsia="Times New Roman" w:hAnsi="Century Gothic" w:cs="Arial"/>
        <w:b/>
        <w:bCs/>
        <w:color w:val="000000"/>
        <w:spacing w:val="-10"/>
        <w:sz w:val="18"/>
        <w:szCs w:val="18"/>
        <w:lang w:val="fr-FR" w:eastAsia="fr-FR"/>
      </w:rPr>
      <w:t xml:space="preserve">Service public de Wallonie </w:t>
    </w:r>
    <w:r w:rsidRPr="009A261A">
      <w:rPr>
        <w:rFonts w:ascii="Century Gothic" w:eastAsia="Times New Roman" w:hAnsi="Century Gothic" w:cs="Arial"/>
        <w:b/>
        <w:bCs/>
        <w:color w:val="7AB929"/>
        <w:spacing w:val="-10"/>
        <w:sz w:val="18"/>
        <w:szCs w:val="18"/>
        <w:lang w:val="fr-FR" w:eastAsia="fr-FR"/>
      </w:rPr>
      <w:t>agriculture ressources naturelles environnement</w:t>
    </w:r>
    <w:r>
      <w:rPr>
        <w:rFonts w:ascii="Century Gothic" w:eastAsia="Times New Roman" w:hAnsi="Century Gothic" w:cs="Arial"/>
        <w:b/>
        <w:bCs/>
        <w:color w:val="7AB929"/>
        <w:spacing w:val="-10"/>
        <w:sz w:val="18"/>
        <w:szCs w:val="18"/>
        <w:lang w:val="fr-FR" w:eastAsia="fr-FR"/>
      </w:rPr>
      <w:tab/>
    </w:r>
    <w:r>
      <w:rPr>
        <w:rFonts w:ascii="Century Gothic" w:eastAsia="Times New Roman" w:hAnsi="Century Gothic" w:cs="Arial"/>
        <w:b/>
        <w:bCs/>
        <w:color w:val="7AB929"/>
        <w:spacing w:val="-10"/>
        <w:sz w:val="18"/>
        <w:szCs w:val="18"/>
        <w:lang w:val="fr-FR" w:eastAsia="fr-FR"/>
      </w:rPr>
      <w:tab/>
    </w:r>
    <w:r>
      <w:rPr>
        <w:rFonts w:ascii="Century Gothic" w:eastAsia="Times New Roman" w:hAnsi="Century Gothic" w:cs="Arial"/>
        <w:b/>
        <w:bCs/>
        <w:color w:val="7AB929"/>
        <w:spacing w:val="-10"/>
        <w:sz w:val="18"/>
        <w:szCs w:val="18"/>
        <w:lang w:val="fr-FR" w:eastAsia="fr-FR"/>
      </w:rPr>
      <w:tab/>
    </w:r>
    <w:r w:rsidRPr="00854B14">
      <w:rPr>
        <w:rFonts w:ascii="Verdana" w:eastAsia="Times New Roman" w:hAnsi="Verdana" w:cs="Arial"/>
        <w:bCs/>
        <w:spacing w:val="-10"/>
        <w:sz w:val="18"/>
        <w:szCs w:val="18"/>
        <w:lang w:val="fr-FR" w:eastAsia="fr-FR"/>
      </w:rPr>
      <w:fldChar w:fldCharType="begin"/>
    </w:r>
    <w:r w:rsidRPr="00854B14">
      <w:rPr>
        <w:rFonts w:ascii="Verdana" w:eastAsia="Times New Roman" w:hAnsi="Verdana" w:cs="Arial"/>
        <w:bCs/>
        <w:spacing w:val="-10"/>
        <w:sz w:val="18"/>
        <w:szCs w:val="18"/>
        <w:lang w:val="fr-FR" w:eastAsia="fr-FR"/>
      </w:rPr>
      <w:instrText>PAGE   \* MERGEFORMAT</w:instrText>
    </w:r>
    <w:r w:rsidRPr="00854B14">
      <w:rPr>
        <w:rFonts w:ascii="Verdana" w:eastAsia="Times New Roman" w:hAnsi="Verdana" w:cs="Arial"/>
        <w:bCs/>
        <w:spacing w:val="-10"/>
        <w:sz w:val="18"/>
        <w:szCs w:val="18"/>
        <w:lang w:val="fr-FR" w:eastAsia="fr-FR"/>
      </w:rPr>
      <w:fldChar w:fldCharType="separate"/>
    </w:r>
    <w:r>
      <w:rPr>
        <w:rFonts w:ascii="Verdana" w:eastAsia="Times New Roman" w:hAnsi="Verdana" w:cs="Arial"/>
        <w:bCs/>
        <w:noProof/>
        <w:spacing w:val="-10"/>
        <w:sz w:val="18"/>
        <w:szCs w:val="18"/>
        <w:lang w:val="fr-FR" w:eastAsia="fr-FR"/>
      </w:rPr>
      <w:t>24</w:t>
    </w:r>
    <w:r w:rsidRPr="00854B14">
      <w:rPr>
        <w:rFonts w:ascii="Verdana" w:eastAsia="Times New Roman" w:hAnsi="Verdana" w:cs="Arial"/>
        <w:bCs/>
        <w:spacing w:val="-10"/>
        <w:sz w:val="18"/>
        <w:szCs w:val="18"/>
        <w:lang w:val="fr-FR"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A1114" w14:textId="77777777" w:rsidR="009A21A4" w:rsidRPr="00854B14" w:rsidRDefault="009A21A4" w:rsidP="00924274">
    <w:pPr>
      <w:tabs>
        <w:tab w:val="center" w:pos="4536"/>
      </w:tabs>
      <w:ind w:right="-567" w:firstLine="1416"/>
      <w:rPr>
        <w:rFonts w:ascii="Century Gothic" w:eastAsia="Times New Roman" w:hAnsi="Century Gothic" w:cs="Times New Roman"/>
        <w:noProof/>
        <w:sz w:val="20"/>
        <w:szCs w:val="20"/>
        <w:lang w:val="fr-FR" w:eastAsia="fr-BE"/>
      </w:rPr>
    </w:pPr>
    <w:r>
      <w:rPr>
        <w:noProof/>
        <w:lang w:eastAsia="fr-BE"/>
      </w:rPr>
      <mc:AlternateContent>
        <mc:Choice Requires="wps">
          <w:drawing>
            <wp:anchor distT="0" distB="0" distL="114300" distR="114300" simplePos="0" relativeHeight="251690496" behindDoc="1" locked="0" layoutInCell="1" allowOverlap="1" wp14:anchorId="76DF4B56" wp14:editId="6F5A0692">
              <wp:simplePos x="0" y="0"/>
              <wp:positionH relativeFrom="leftMargin">
                <wp:posOffset>1052195</wp:posOffset>
              </wp:positionH>
              <wp:positionV relativeFrom="page">
                <wp:posOffset>10091582</wp:posOffset>
              </wp:positionV>
              <wp:extent cx="601345" cy="144145"/>
              <wp:effectExtent l="0" t="0" r="8255" b="825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7AB92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4F881" id="Rectangle 9" o:spid="_x0000_s1026" style="position:absolute;margin-left:82.85pt;margin-top:794.6pt;width:47.35pt;height:11.35pt;z-index:-251625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" fillcolor="#7ab929" stroked="f">
              <w10:wrap anchorx="margin" anchory="page"/>
            </v:rect>
          </w:pict>
        </mc:Fallback>
      </mc:AlternateContent>
    </w:r>
    <w:r w:rsidRPr="009A261A">
      <w:rPr>
        <w:rFonts w:ascii="Century Gothic" w:eastAsia="Times New Roman" w:hAnsi="Century Gothic" w:cs="Arial"/>
        <w:b/>
        <w:bCs/>
        <w:color w:val="000000"/>
        <w:spacing w:val="-10"/>
        <w:sz w:val="18"/>
        <w:szCs w:val="18"/>
        <w:lang w:val="fr-FR" w:eastAsia="fr-FR"/>
      </w:rPr>
      <w:t xml:space="preserve">Service public de Wallonie </w:t>
    </w:r>
    <w:r w:rsidRPr="009A261A">
      <w:rPr>
        <w:rFonts w:ascii="Century Gothic" w:eastAsia="Times New Roman" w:hAnsi="Century Gothic" w:cs="Arial"/>
        <w:b/>
        <w:bCs/>
        <w:color w:val="7AB929"/>
        <w:spacing w:val="-10"/>
        <w:sz w:val="18"/>
        <w:szCs w:val="18"/>
        <w:lang w:val="fr-FR" w:eastAsia="fr-FR"/>
      </w:rPr>
      <w:t>agriculture ressources naturelles environnement</w:t>
    </w:r>
    <w:r>
      <w:rPr>
        <w:rFonts w:ascii="Century Gothic" w:eastAsia="Times New Roman" w:hAnsi="Century Gothic" w:cs="Arial"/>
        <w:b/>
        <w:bCs/>
        <w:color w:val="7AB929"/>
        <w:spacing w:val="-10"/>
        <w:sz w:val="18"/>
        <w:szCs w:val="18"/>
        <w:lang w:val="fr-FR" w:eastAsia="fr-FR"/>
      </w:rPr>
      <w:tab/>
    </w:r>
    <w:r>
      <w:rPr>
        <w:rFonts w:ascii="Century Gothic" w:eastAsia="Times New Roman" w:hAnsi="Century Gothic" w:cs="Arial"/>
        <w:b/>
        <w:bCs/>
        <w:color w:val="7AB929"/>
        <w:spacing w:val="-10"/>
        <w:sz w:val="18"/>
        <w:szCs w:val="18"/>
        <w:lang w:val="fr-FR" w:eastAsia="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C1CBC" w14:textId="77777777" w:rsidR="009A21A4" w:rsidRDefault="009A21A4" w:rsidP="009A261A">
      <w:r>
        <w:separator/>
      </w:r>
    </w:p>
  </w:footnote>
  <w:footnote w:type="continuationSeparator" w:id="0">
    <w:p w14:paraId="338DFF4D" w14:textId="77777777" w:rsidR="009A21A4" w:rsidRDefault="009A21A4" w:rsidP="009A261A">
      <w:r>
        <w:continuationSeparator/>
      </w:r>
    </w:p>
  </w:footnote>
  <w:footnote w:id="1">
    <w:p w14:paraId="54BEACA7" w14:textId="77777777" w:rsidR="009A21A4" w:rsidRPr="00F15660" w:rsidRDefault="009A21A4" w:rsidP="005C497D">
      <w:pPr>
        <w:pStyle w:val="Notedebasdepage"/>
      </w:pPr>
      <w:r>
        <w:rPr>
          <w:rStyle w:val="Appelnotedebasdep"/>
        </w:rPr>
        <w:footnoteRef/>
      </w:r>
      <w:r>
        <w:t xml:space="preserve"> </w:t>
      </w:r>
      <w:hyperlink r:id="rId1" w:history="1">
        <w:r w:rsidRPr="0037750C">
          <w:rPr>
            <w:rStyle w:val="Lienhypertexte"/>
          </w:rPr>
          <w:t>http://environnement.wallonie.be/legis/dechets/degen040.htm</w:t>
        </w:r>
      </w:hyperlink>
    </w:p>
  </w:footnote>
  <w:footnote w:id="2">
    <w:p w14:paraId="0D95D0EC" w14:textId="4B2B52C5" w:rsidR="009A21A4" w:rsidRPr="00F15660" w:rsidRDefault="009A21A4" w:rsidP="005C497D">
      <w:pPr>
        <w:pStyle w:val="Notedebasdepage"/>
      </w:pPr>
      <w:r>
        <w:rPr>
          <w:rStyle w:val="Appelnotedebasdep"/>
        </w:rPr>
        <w:footnoteRef/>
      </w:r>
      <w:r>
        <w:t xml:space="preserve"> </w:t>
      </w:r>
      <w:hyperlink r:id="rId2" w:history="1">
        <w:r w:rsidRPr="0037750C">
          <w:rPr>
            <w:rStyle w:val="Lienhypertexte"/>
          </w:rPr>
          <w:t>http://environnement.wallonie.be/legis/dechets/degen019.htm</w:t>
        </w:r>
      </w:hyperlink>
      <w:r>
        <w:rPr>
          <w:rStyle w:val="Lienhypertexte"/>
        </w:rPr>
        <w:t xml:space="preserve"> </w:t>
      </w:r>
    </w:p>
  </w:footnote>
  <w:footnote w:id="3">
    <w:p w14:paraId="369F923F" w14:textId="78D98BFA" w:rsidR="009A21A4" w:rsidRPr="00E15CE6" w:rsidRDefault="009A21A4">
      <w:pPr>
        <w:pStyle w:val="Notedebasdepage"/>
      </w:pPr>
      <w:r>
        <w:rPr>
          <w:rStyle w:val="Appelnotedebasdep"/>
        </w:rPr>
        <w:footnoteRef/>
      </w:r>
      <w:r>
        <w:t xml:space="preserve"> </w:t>
      </w:r>
      <w:hyperlink r:id="rId3" w:history="1">
        <w:r w:rsidRPr="00D30405">
          <w:rPr>
            <w:rStyle w:val="Lienhypertexte"/>
          </w:rPr>
          <w:t>http://environnement.wallonie.be/legis/dechets/decat024.htm</w:t>
        </w:r>
      </w:hyperlink>
      <w:r>
        <w:t xml:space="preserve"> </w:t>
      </w:r>
    </w:p>
  </w:footnote>
  <w:footnote w:id="4">
    <w:p w14:paraId="728CE7ED" w14:textId="28F281AD" w:rsidR="009A21A4" w:rsidRPr="0054527A" w:rsidRDefault="009A21A4" w:rsidP="0054527A">
      <w:pPr>
        <w:pStyle w:val="Notedebasdepage"/>
      </w:pPr>
      <w:r>
        <w:rPr>
          <w:rStyle w:val="Appelnotedebasdep"/>
        </w:rPr>
        <w:footnoteRef/>
      </w:r>
      <w:r>
        <w:t xml:space="preserve"> </w:t>
      </w:r>
      <w:hyperlink r:id="rId4" w:history="1">
        <w:r w:rsidRPr="00AA7B0C">
          <w:rPr>
            <w:rStyle w:val="Lienhypertexte"/>
          </w:rPr>
          <w:t>https://www.issep.be/cwea-table-des-matieres-2/</w:t>
        </w:r>
      </w:hyperlink>
      <w:r>
        <w:t xml:space="preserve"> </w:t>
      </w:r>
    </w:p>
  </w:footnote>
  <w:footnote w:id="5">
    <w:p w14:paraId="171B5097" w14:textId="2C96F121" w:rsidR="009A21A4" w:rsidRPr="00D0765F" w:rsidRDefault="009A21A4">
      <w:pPr>
        <w:pStyle w:val="Notedebasdepage"/>
      </w:pPr>
      <w:r>
        <w:rPr>
          <w:rStyle w:val="Appelnotedebasdep"/>
        </w:rPr>
        <w:footnoteRef/>
      </w:r>
      <w:r>
        <w:t xml:space="preserve"> </w:t>
      </w:r>
      <w:hyperlink r:id="rId5" w:history="1">
        <w:r w:rsidRPr="00AA7B0C">
          <w:rPr>
            <w:rStyle w:val="Lienhypertexte"/>
          </w:rPr>
          <w:t>https://echa.europa.eu/fr/regulations/reach/understanding-reach</w:t>
        </w:r>
      </w:hyperlink>
      <w:r>
        <w:t xml:space="preserve"> </w:t>
      </w:r>
    </w:p>
  </w:footnote>
  <w:footnote w:id="6">
    <w:p w14:paraId="4544586F" w14:textId="4A3C8D5C" w:rsidR="00CF5433" w:rsidRDefault="00CF5433">
      <w:pPr>
        <w:pStyle w:val="Notedebasdepage"/>
      </w:pPr>
      <w:r>
        <w:rPr>
          <w:rStyle w:val="Appelnotedebasdep"/>
        </w:rPr>
        <w:footnoteRef/>
      </w:r>
      <w:r>
        <w:t xml:space="preserve"> </w:t>
      </w:r>
      <w:hyperlink r:id="rId6" w:history="1">
        <w:r w:rsidRPr="00DE5667">
          <w:rPr>
            <w:rStyle w:val="Lienhypertexte"/>
          </w:rPr>
          <w:t>http://environnement.wallonie.be/legis/pe/PE001.htm</w:t>
        </w:r>
      </w:hyperlink>
      <w:r>
        <w:t xml:space="preserve"> </w:t>
      </w:r>
    </w:p>
  </w:footnote>
  <w:footnote w:id="7">
    <w:p w14:paraId="3DAAF02F" w14:textId="69949A99" w:rsidR="009A21A4" w:rsidRPr="00E15CE6" w:rsidRDefault="009A21A4">
      <w:pPr>
        <w:pStyle w:val="Notedebasdepage"/>
      </w:pPr>
      <w:r>
        <w:rPr>
          <w:rStyle w:val="Appelnotedebasdep"/>
        </w:rPr>
        <w:footnoteRef/>
      </w:r>
      <w:r>
        <w:t xml:space="preserve"> </w:t>
      </w:r>
      <w:hyperlink r:id="rId7" w:history="1">
        <w:r w:rsidR="00CF5433" w:rsidRPr="00DE5667">
          <w:rPr>
            <w:rStyle w:val="Lienhypertexte"/>
          </w:rPr>
          <w:t>http://environnement.wallonie.be/legis/dechets/decat026.htm</w:t>
        </w:r>
      </w:hyperlink>
      <w:r w:rsidR="00CF5433">
        <w:t xml:space="preserve"> </w:t>
      </w:r>
    </w:p>
  </w:footnote>
  <w:footnote w:id="8">
    <w:p w14:paraId="2A082FEA" w14:textId="6E637BDF" w:rsidR="009A21A4" w:rsidRPr="00050D6A" w:rsidRDefault="009A21A4">
      <w:pPr>
        <w:pStyle w:val="Notedebasdepage"/>
        <w:rPr>
          <w:lang w:val="fr-BE"/>
        </w:rPr>
      </w:pPr>
      <w:r>
        <w:rPr>
          <w:rStyle w:val="Appelnotedebasdep"/>
        </w:rPr>
        <w:footnoteRef/>
      </w:r>
      <w:r>
        <w:t xml:space="preserve"> </w:t>
      </w:r>
      <w:r w:rsidRPr="000D57BA">
        <w:t>http://environnement.wallonie.be/legis/dechets/decat026.htm</w:t>
      </w:r>
    </w:p>
  </w:footnote>
  <w:footnote w:id="9">
    <w:p w14:paraId="33429760" w14:textId="0B750EF2" w:rsidR="009A21A4" w:rsidRPr="00B05680" w:rsidRDefault="009A21A4">
      <w:pPr>
        <w:pStyle w:val="Notedebasdepage"/>
      </w:pPr>
      <w:r>
        <w:rPr>
          <w:rStyle w:val="Appelnotedebasdep"/>
        </w:rPr>
        <w:footnoteRef/>
      </w:r>
      <w:r>
        <w:t xml:space="preserve"> </w:t>
      </w:r>
      <w:hyperlink r:id="rId8" w:history="1">
        <w:r w:rsidRPr="00B50FB5">
          <w:rPr>
            <w:rStyle w:val="Lienhypertexte"/>
          </w:rPr>
          <w:t>https://eur-lex.europa.eu/legal-content/FR/TXT/PDF/?uri=CELEX:32015L1535&amp;from=FR</w:t>
        </w:r>
      </w:hyperlink>
    </w:p>
  </w:footnote>
  <w:footnote w:id="10">
    <w:p w14:paraId="69BF7043" w14:textId="6D25EA67" w:rsidR="009A21A4" w:rsidRPr="00E07137" w:rsidRDefault="009A21A4">
      <w:pPr>
        <w:pStyle w:val="Notedebasdepage"/>
        <w:rPr>
          <w:lang w:val="fr-BE"/>
        </w:rPr>
      </w:pPr>
      <w:r>
        <w:rPr>
          <w:rStyle w:val="Appelnotedebasdep"/>
        </w:rPr>
        <w:footnoteRef/>
      </w:r>
      <w:r>
        <w:t xml:space="preserve"> </w:t>
      </w:r>
      <w:hyperlink r:id="rId9" w:history="1">
        <w:r w:rsidRPr="00D30405">
          <w:rPr>
            <w:rStyle w:val="Lienhypertexte"/>
          </w:rPr>
          <w:t>https://ec.europa.eu/growth/tools-databases/tris/fr/search/</w:t>
        </w:r>
      </w:hyperlink>
      <w:r>
        <w:t xml:space="preserve"> </w:t>
      </w:r>
    </w:p>
  </w:footnote>
  <w:footnote w:id="11">
    <w:p w14:paraId="771AF835" w14:textId="6B478ED0" w:rsidR="009A21A4" w:rsidRPr="00050D6A" w:rsidRDefault="009A21A4" w:rsidP="00810AE0">
      <w:pPr>
        <w:pStyle w:val="Notedebasdepage"/>
        <w:rPr>
          <w:lang w:val="fr-BE"/>
        </w:rPr>
      </w:pPr>
      <w:r>
        <w:rPr>
          <w:rStyle w:val="Appelnotedebasdep"/>
        </w:rPr>
        <w:footnoteRef/>
      </w:r>
      <w:r>
        <w:t xml:space="preserve"> </w:t>
      </w:r>
      <w:hyperlink r:id="rId10" w:history="1">
        <w:r w:rsidR="00CF5433" w:rsidRPr="00DE5667">
          <w:rPr>
            <w:rStyle w:val="Lienhypertexte"/>
          </w:rPr>
          <w:t>http://environnement.wallonie.be/legis/dechets/decat026.htm</w:t>
        </w:r>
      </w:hyperlink>
      <w:r w:rsidR="00CF543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A5EC" w14:textId="77777777" w:rsidR="009A21A4" w:rsidRDefault="009A21A4">
    <w:pPr>
      <w:pStyle w:val="En-tte"/>
    </w:pPr>
    <w:r>
      <w:rPr>
        <w:noProof/>
        <w:lang w:eastAsia="fr-BE"/>
      </w:rPr>
      <w:drawing>
        <wp:anchor distT="0" distB="0" distL="114300" distR="114300" simplePos="0" relativeHeight="251694592" behindDoc="0" locked="0" layoutInCell="1" allowOverlap="1" wp14:anchorId="40334272" wp14:editId="0988DD1E">
          <wp:simplePos x="0" y="0"/>
          <wp:positionH relativeFrom="column">
            <wp:posOffset>-238125</wp:posOffset>
          </wp:positionH>
          <wp:positionV relativeFrom="paragraph">
            <wp:posOffset>-199390</wp:posOffset>
          </wp:positionV>
          <wp:extent cx="2789173" cy="892800"/>
          <wp:effectExtent l="0" t="0" r="5080" b="0"/>
          <wp:wrapThrough wrapText="bothSides">
            <wp:wrapPolygon edited="0">
              <wp:start x="1180" y="0"/>
              <wp:lineTo x="0" y="6764"/>
              <wp:lineTo x="0" y="11069"/>
              <wp:lineTo x="3738" y="19678"/>
              <wp:lineTo x="4525" y="20908"/>
              <wp:lineTo x="10230" y="20908"/>
              <wp:lineTo x="10230" y="19678"/>
              <wp:lineTo x="21443" y="13529"/>
              <wp:lineTo x="21443" y="0"/>
              <wp:lineTo x="2361" y="0"/>
              <wp:lineTo x="1180"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343924"/>
      <w:docPartObj>
        <w:docPartGallery w:val="Page Numbers (Top of Page)"/>
        <w:docPartUnique/>
      </w:docPartObj>
    </w:sdtPr>
    <w:sdtEndPr/>
    <w:sdtContent>
      <w:p w14:paraId="2CBCE6EF" w14:textId="6AD8962F" w:rsidR="009A21A4" w:rsidRDefault="009A21A4" w:rsidP="009A5DC3">
        <w:pPr>
          <w:pStyle w:val="En-tt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F96908">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F96908">
          <w:rPr>
            <w:b/>
            <w:bCs/>
            <w:noProof/>
          </w:rPr>
          <w:t>20</w:t>
        </w:r>
        <w:r>
          <w:rPr>
            <w:b/>
            <w:bCs/>
            <w:sz w:val="24"/>
            <w:szCs w:val="24"/>
          </w:rPr>
          <w:fldChar w:fldCharType="end"/>
        </w:r>
      </w:p>
    </w:sdtContent>
  </w:sdt>
  <w:p w14:paraId="65F41E83" w14:textId="70B6D32B" w:rsidR="009A21A4" w:rsidRPr="00467B39" w:rsidRDefault="009A21A4" w:rsidP="009A5DC3">
    <w:pPr>
      <w:pStyle w:val="En-tte"/>
      <w:rPr>
        <w:i/>
        <w:sz w:val="16"/>
        <w:szCs w:val="16"/>
      </w:rPr>
    </w:pPr>
    <w:r>
      <w:rPr>
        <w:i/>
      </w:rPr>
      <w:t>Dossier technique</w:t>
    </w:r>
    <w:r w:rsidRPr="00B74516">
      <w:rPr>
        <w:i/>
      </w:rPr>
      <w:t xml:space="preserve"> </w:t>
    </w:r>
    <w:r>
      <w:rPr>
        <w:i/>
      </w:rPr>
      <w:t>de demande de S</w:t>
    </w:r>
    <w:r w:rsidRPr="00B74516">
      <w:rPr>
        <w:i/>
      </w:rPr>
      <w:t>ortie du Statut de Déchet (SSD)</w:t>
    </w:r>
    <w:r w:rsidR="00CF5433">
      <w:rPr>
        <w:i/>
        <w:sz w:val="16"/>
        <w:szCs w:val="16"/>
      </w:rPr>
      <w:t xml:space="preserve"> (Version </w:t>
    </w:r>
    <w:r w:rsidR="007A7221">
      <w:rPr>
        <w:i/>
        <w:sz w:val="16"/>
        <w:szCs w:val="16"/>
      </w:rPr>
      <w:t>1</w:t>
    </w:r>
    <w:r w:rsidR="00CF5433">
      <w:rPr>
        <w:i/>
        <w:sz w:val="16"/>
        <w:szCs w:val="16"/>
      </w:rPr>
      <w:t>.0 – 1</w:t>
    </w:r>
    <w:r w:rsidR="007A7221">
      <w:rPr>
        <w:i/>
        <w:sz w:val="16"/>
        <w:szCs w:val="16"/>
      </w:rPr>
      <w:t>8</w:t>
    </w:r>
    <w:r>
      <w:rPr>
        <w:i/>
        <w:sz w:val="16"/>
        <w:szCs w:val="16"/>
      </w:rPr>
      <w:t xml:space="preserve"> </w:t>
    </w:r>
    <w:r w:rsidR="00CF5433">
      <w:rPr>
        <w:i/>
        <w:sz w:val="16"/>
        <w:szCs w:val="16"/>
      </w:rPr>
      <w:t>février 2020</w:t>
    </w:r>
    <w:r>
      <w:rPr>
        <w:i/>
        <w:sz w:val="16"/>
        <w:szCs w:val="16"/>
      </w:rPr>
      <w:t>)</w:t>
    </w:r>
  </w:p>
  <w:p w14:paraId="61437090" w14:textId="77777777" w:rsidR="009A21A4" w:rsidRPr="006F1C85" w:rsidRDefault="009A21A4">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1436EBEA" w14:textId="4BDD344D" w:rsidR="009A21A4" w:rsidRDefault="009A21A4">
        <w:pPr>
          <w:pStyle w:val="En-tt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F96908">
          <w:rPr>
            <w:b/>
            <w:bCs/>
            <w:noProof/>
          </w:rPr>
          <w:t>5</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F96908">
          <w:rPr>
            <w:b/>
            <w:bCs/>
            <w:noProof/>
          </w:rPr>
          <w:t>20</w:t>
        </w:r>
        <w:r>
          <w:rPr>
            <w:b/>
            <w:bCs/>
            <w:sz w:val="24"/>
            <w:szCs w:val="24"/>
          </w:rPr>
          <w:fldChar w:fldCharType="end"/>
        </w:r>
      </w:p>
    </w:sdtContent>
  </w:sdt>
  <w:p w14:paraId="1A0524FC" w14:textId="6F03B600" w:rsidR="009A21A4" w:rsidRPr="00467B39" w:rsidRDefault="009A21A4" w:rsidP="006F1C85">
    <w:pPr>
      <w:pStyle w:val="En-tte"/>
      <w:rPr>
        <w:i/>
        <w:sz w:val="16"/>
        <w:szCs w:val="16"/>
      </w:rPr>
    </w:pPr>
    <w:r>
      <w:rPr>
        <w:i/>
      </w:rPr>
      <w:t>Dossier technique</w:t>
    </w:r>
    <w:r w:rsidRPr="00B74516">
      <w:rPr>
        <w:i/>
      </w:rPr>
      <w:t xml:space="preserve"> </w:t>
    </w:r>
    <w:r>
      <w:rPr>
        <w:i/>
      </w:rPr>
      <w:t>de demande de S</w:t>
    </w:r>
    <w:r w:rsidRPr="00B74516">
      <w:rPr>
        <w:i/>
      </w:rPr>
      <w:t>ortie du Statut de Déchet (SSD)</w:t>
    </w:r>
    <w:r w:rsidR="00CF5433">
      <w:rPr>
        <w:i/>
        <w:sz w:val="16"/>
        <w:szCs w:val="16"/>
      </w:rPr>
      <w:t xml:space="preserve"> (Version </w:t>
    </w:r>
    <w:r w:rsidR="007A7221">
      <w:rPr>
        <w:i/>
        <w:sz w:val="16"/>
        <w:szCs w:val="16"/>
      </w:rPr>
      <w:t>1</w:t>
    </w:r>
    <w:r>
      <w:rPr>
        <w:i/>
        <w:sz w:val="16"/>
        <w:szCs w:val="16"/>
      </w:rPr>
      <w:t xml:space="preserve">.0 – </w:t>
    </w:r>
    <w:r w:rsidR="00CF5433">
      <w:rPr>
        <w:i/>
        <w:sz w:val="16"/>
        <w:szCs w:val="16"/>
      </w:rPr>
      <w:t>1</w:t>
    </w:r>
    <w:r w:rsidR="007A7221">
      <w:rPr>
        <w:i/>
        <w:sz w:val="16"/>
        <w:szCs w:val="16"/>
      </w:rPr>
      <w:t>8</w:t>
    </w:r>
    <w:r>
      <w:rPr>
        <w:i/>
        <w:sz w:val="16"/>
        <w:szCs w:val="16"/>
      </w:rPr>
      <w:t xml:space="preserve"> </w:t>
    </w:r>
    <w:r w:rsidR="00CF5433">
      <w:rPr>
        <w:i/>
        <w:sz w:val="16"/>
        <w:szCs w:val="16"/>
      </w:rPr>
      <w:t>février 2020</w:t>
    </w:r>
    <w:r>
      <w:rPr>
        <w:i/>
        <w:sz w:val="16"/>
        <w:szCs w:val="16"/>
      </w:rPr>
      <w:t>)</w:t>
    </w:r>
  </w:p>
  <w:p w14:paraId="52689B22" w14:textId="77777777" w:rsidR="009A21A4" w:rsidRPr="00467B39" w:rsidRDefault="009A21A4" w:rsidP="006F1C85">
    <w:pPr>
      <w:pStyle w:val="En-tte"/>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9C4"/>
    <w:multiLevelType w:val="hybridMultilevel"/>
    <w:tmpl w:val="5BA4F6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F9788D"/>
    <w:multiLevelType w:val="hybridMultilevel"/>
    <w:tmpl w:val="035AF204"/>
    <w:lvl w:ilvl="0" w:tplc="15FCC96A">
      <w:start w:val="1"/>
      <w:numFmt w:val="bullet"/>
      <w:pStyle w:val="Bullet1"/>
      <w:lvlText w:val=""/>
      <w:lvlJc w:val="left"/>
      <w:pPr>
        <w:ind w:left="1495" w:hanging="360"/>
      </w:pPr>
      <w:rPr>
        <w:rFonts w:ascii="Symbol" w:hAnsi="Symbol" w:hint="default"/>
      </w:rPr>
    </w:lvl>
    <w:lvl w:ilvl="1" w:tplc="080C0003">
      <w:start w:val="1"/>
      <w:numFmt w:val="bullet"/>
      <w:lvlText w:val="o"/>
      <w:lvlJc w:val="left"/>
      <w:pPr>
        <w:ind w:left="2215" w:hanging="360"/>
      </w:pPr>
      <w:rPr>
        <w:rFonts w:ascii="Courier New" w:hAnsi="Courier New" w:cs="Courier New" w:hint="default"/>
      </w:rPr>
    </w:lvl>
    <w:lvl w:ilvl="2" w:tplc="080C0005" w:tentative="1">
      <w:start w:val="1"/>
      <w:numFmt w:val="bullet"/>
      <w:lvlText w:val=""/>
      <w:lvlJc w:val="left"/>
      <w:pPr>
        <w:ind w:left="2935" w:hanging="360"/>
      </w:pPr>
      <w:rPr>
        <w:rFonts w:ascii="Wingdings" w:hAnsi="Wingdings" w:hint="default"/>
      </w:rPr>
    </w:lvl>
    <w:lvl w:ilvl="3" w:tplc="080C0001" w:tentative="1">
      <w:start w:val="1"/>
      <w:numFmt w:val="bullet"/>
      <w:lvlText w:val=""/>
      <w:lvlJc w:val="left"/>
      <w:pPr>
        <w:ind w:left="3655" w:hanging="360"/>
      </w:pPr>
      <w:rPr>
        <w:rFonts w:ascii="Symbol" w:hAnsi="Symbol" w:hint="default"/>
      </w:rPr>
    </w:lvl>
    <w:lvl w:ilvl="4" w:tplc="080C0003" w:tentative="1">
      <w:start w:val="1"/>
      <w:numFmt w:val="bullet"/>
      <w:lvlText w:val="o"/>
      <w:lvlJc w:val="left"/>
      <w:pPr>
        <w:ind w:left="4375" w:hanging="360"/>
      </w:pPr>
      <w:rPr>
        <w:rFonts w:ascii="Courier New" w:hAnsi="Courier New" w:cs="Courier New" w:hint="default"/>
      </w:rPr>
    </w:lvl>
    <w:lvl w:ilvl="5" w:tplc="080C0005" w:tentative="1">
      <w:start w:val="1"/>
      <w:numFmt w:val="bullet"/>
      <w:lvlText w:val=""/>
      <w:lvlJc w:val="left"/>
      <w:pPr>
        <w:ind w:left="5095" w:hanging="360"/>
      </w:pPr>
      <w:rPr>
        <w:rFonts w:ascii="Wingdings" w:hAnsi="Wingdings" w:hint="default"/>
      </w:rPr>
    </w:lvl>
    <w:lvl w:ilvl="6" w:tplc="080C0001" w:tentative="1">
      <w:start w:val="1"/>
      <w:numFmt w:val="bullet"/>
      <w:lvlText w:val=""/>
      <w:lvlJc w:val="left"/>
      <w:pPr>
        <w:ind w:left="5815" w:hanging="360"/>
      </w:pPr>
      <w:rPr>
        <w:rFonts w:ascii="Symbol" w:hAnsi="Symbol" w:hint="default"/>
      </w:rPr>
    </w:lvl>
    <w:lvl w:ilvl="7" w:tplc="080C0003" w:tentative="1">
      <w:start w:val="1"/>
      <w:numFmt w:val="bullet"/>
      <w:lvlText w:val="o"/>
      <w:lvlJc w:val="left"/>
      <w:pPr>
        <w:ind w:left="6535" w:hanging="360"/>
      </w:pPr>
      <w:rPr>
        <w:rFonts w:ascii="Courier New" w:hAnsi="Courier New" w:cs="Courier New" w:hint="default"/>
      </w:rPr>
    </w:lvl>
    <w:lvl w:ilvl="8" w:tplc="080C0005" w:tentative="1">
      <w:start w:val="1"/>
      <w:numFmt w:val="bullet"/>
      <w:lvlText w:val=""/>
      <w:lvlJc w:val="left"/>
      <w:pPr>
        <w:ind w:left="7255" w:hanging="360"/>
      </w:pPr>
      <w:rPr>
        <w:rFonts w:ascii="Wingdings" w:hAnsi="Wingdings" w:hint="default"/>
      </w:rPr>
    </w:lvl>
  </w:abstractNum>
  <w:abstractNum w:abstractNumId="2" w15:restartNumberingAfterBreak="0">
    <w:nsid w:val="089D32CF"/>
    <w:multiLevelType w:val="hybridMultilevel"/>
    <w:tmpl w:val="B9AEE024"/>
    <w:lvl w:ilvl="0" w:tplc="30EA07A8">
      <w:start w:val="1"/>
      <w:numFmt w:val="bullet"/>
      <w:lvlText w:val=""/>
      <w:lvlJc w:val="left"/>
      <w:pPr>
        <w:ind w:left="1004" w:hanging="360"/>
      </w:pPr>
      <w:rPr>
        <w:rFonts w:ascii="Symbol" w:hAnsi="Symbol" w:hint="default"/>
      </w:rPr>
    </w:lvl>
    <w:lvl w:ilvl="1" w:tplc="080C0003">
      <w:start w:val="1"/>
      <w:numFmt w:val="bullet"/>
      <w:lvlText w:val="o"/>
      <w:lvlJc w:val="left"/>
      <w:pPr>
        <w:ind w:left="1724" w:hanging="360"/>
      </w:pPr>
      <w:rPr>
        <w:rFonts w:ascii="Courier New" w:hAnsi="Courier New" w:cs="Courier New" w:hint="default"/>
      </w:rPr>
    </w:lvl>
    <w:lvl w:ilvl="2" w:tplc="080C0005">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 w15:restartNumberingAfterBreak="0">
    <w:nsid w:val="1AF14D79"/>
    <w:multiLevelType w:val="hybridMultilevel"/>
    <w:tmpl w:val="D7B25C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483750"/>
    <w:multiLevelType w:val="hybridMultilevel"/>
    <w:tmpl w:val="82428980"/>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0C0A47"/>
    <w:multiLevelType w:val="hybridMultilevel"/>
    <w:tmpl w:val="46BC0978"/>
    <w:lvl w:ilvl="0" w:tplc="4E2EAEC6">
      <w:start w:val="1"/>
      <w:numFmt w:val="bullet"/>
      <w:lvlText w:val=""/>
      <w:lvlJc w:val="left"/>
      <w:pPr>
        <w:ind w:left="1571" w:hanging="360"/>
      </w:pPr>
      <w:rPr>
        <w:rFonts w:ascii="Wingdings" w:hAnsi="Wingdings" w:hint="default"/>
      </w:rPr>
    </w:lvl>
    <w:lvl w:ilvl="1" w:tplc="AD36A2A8">
      <w:start w:val="1"/>
      <w:numFmt w:val="bullet"/>
      <w:lvlText w:val=""/>
      <w:lvlJc w:val="left"/>
      <w:pPr>
        <w:ind w:left="2291" w:hanging="360"/>
      </w:pPr>
      <w:rPr>
        <w:rFonts w:ascii="Symbol" w:hAnsi="Symbol" w:hint="default"/>
      </w:rPr>
    </w:lvl>
    <w:lvl w:ilvl="2" w:tplc="080C0005">
      <w:start w:val="1"/>
      <w:numFmt w:val="bullet"/>
      <w:lvlText w:val=""/>
      <w:lvlJc w:val="left"/>
      <w:pPr>
        <w:ind w:left="3011" w:hanging="360"/>
      </w:pPr>
      <w:rPr>
        <w:rFonts w:ascii="Wingdings" w:hAnsi="Wingdings" w:hint="default"/>
      </w:rPr>
    </w:lvl>
    <w:lvl w:ilvl="3" w:tplc="080C000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6" w15:restartNumberingAfterBreak="0">
    <w:nsid w:val="300C7442"/>
    <w:multiLevelType w:val="hybridMultilevel"/>
    <w:tmpl w:val="A2704C6A"/>
    <w:lvl w:ilvl="0" w:tplc="4D320888">
      <w:numFmt w:val="bullet"/>
      <w:lvlText w:val="-"/>
      <w:lvlJc w:val="left"/>
      <w:pPr>
        <w:ind w:left="720" w:hanging="360"/>
      </w:pPr>
      <w:rPr>
        <w:rFonts w:ascii="Times New Roman" w:eastAsia="Times New Roman" w:hAnsi="Times New Roman" w:cs="Times New Roman"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27D13BD"/>
    <w:multiLevelType w:val="hybridMultilevel"/>
    <w:tmpl w:val="BBBCB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02C71"/>
    <w:multiLevelType w:val="multilevel"/>
    <w:tmpl w:val="061EECC6"/>
    <w:lvl w:ilvl="0">
      <w:start w:val="1"/>
      <w:numFmt w:val="decimal"/>
      <w:lvlText w:val="%1"/>
      <w:lvlJc w:val="left"/>
      <w:pPr>
        <w:ind w:left="615" w:hanging="615"/>
      </w:pPr>
      <w:rPr>
        <w:rFonts w:hint="default"/>
        <w:color w:val="92D050"/>
        <w:sz w:val="32"/>
        <w:szCs w:val="32"/>
      </w:rPr>
    </w:lvl>
    <w:lvl w:ilvl="1">
      <w:start w:val="1"/>
      <w:numFmt w:val="decimal"/>
      <w:lvlText w:val="%1.%2"/>
      <w:lvlJc w:val="left"/>
      <w:pPr>
        <w:ind w:left="1080" w:hanging="1080"/>
      </w:pPr>
      <w:rPr>
        <w:rFonts w:hint="default"/>
        <w:color w:val="92D050"/>
      </w:rPr>
    </w:lvl>
    <w:lvl w:ilvl="2">
      <w:start w:val="1"/>
      <w:numFmt w:val="decimal"/>
      <w:lvlText w:val="%1.%2.%3"/>
      <w:lvlJc w:val="left"/>
      <w:pPr>
        <w:ind w:left="1440" w:hanging="1440"/>
      </w:pPr>
      <w:rPr>
        <w:rFonts w:hint="default"/>
        <w:color w:val="92D050"/>
      </w:rPr>
    </w:lvl>
    <w:lvl w:ilvl="3">
      <w:start w:val="1"/>
      <w:numFmt w:val="decimal"/>
      <w:lvlText w:val="%1.%2.%3.%4"/>
      <w:lvlJc w:val="left"/>
      <w:pPr>
        <w:ind w:left="2160" w:hanging="2160"/>
      </w:pPr>
      <w:rPr>
        <w:rFonts w:hint="default"/>
        <w:color w:val="92D050"/>
      </w:rPr>
    </w:lvl>
    <w:lvl w:ilvl="4">
      <w:start w:val="1"/>
      <w:numFmt w:val="decimal"/>
      <w:lvlText w:val="%1.%2.%3.%4.%5"/>
      <w:lvlJc w:val="left"/>
      <w:pPr>
        <w:ind w:left="2520" w:hanging="2520"/>
      </w:pPr>
      <w:rPr>
        <w:rFonts w:hint="default"/>
        <w:color w:val="92D050"/>
      </w:rPr>
    </w:lvl>
    <w:lvl w:ilvl="5">
      <w:start w:val="1"/>
      <w:numFmt w:val="decimal"/>
      <w:lvlText w:val="%1.%2.%3.%4.%5.%6"/>
      <w:lvlJc w:val="left"/>
      <w:pPr>
        <w:ind w:left="3240" w:hanging="3240"/>
      </w:pPr>
      <w:rPr>
        <w:rFonts w:hint="default"/>
        <w:color w:val="92D050"/>
      </w:rPr>
    </w:lvl>
    <w:lvl w:ilvl="6">
      <w:start w:val="1"/>
      <w:numFmt w:val="decimal"/>
      <w:lvlText w:val="%1.%2.%3.%4.%5.%6.%7"/>
      <w:lvlJc w:val="left"/>
      <w:pPr>
        <w:ind w:left="3600" w:hanging="3600"/>
      </w:pPr>
      <w:rPr>
        <w:rFonts w:hint="default"/>
        <w:color w:val="92D050"/>
      </w:rPr>
    </w:lvl>
    <w:lvl w:ilvl="7">
      <w:start w:val="1"/>
      <w:numFmt w:val="decimal"/>
      <w:lvlText w:val="%1.%2.%3.%4.%5.%6.%7.%8"/>
      <w:lvlJc w:val="left"/>
      <w:pPr>
        <w:ind w:left="4320" w:hanging="4320"/>
      </w:pPr>
      <w:rPr>
        <w:rFonts w:hint="default"/>
        <w:color w:val="92D050"/>
      </w:rPr>
    </w:lvl>
    <w:lvl w:ilvl="8">
      <w:start w:val="1"/>
      <w:numFmt w:val="decimal"/>
      <w:lvlText w:val="%1.%2.%3.%4.%5.%6.%7.%8.%9"/>
      <w:lvlJc w:val="left"/>
      <w:pPr>
        <w:ind w:left="4680" w:hanging="4680"/>
      </w:pPr>
      <w:rPr>
        <w:rFonts w:hint="default"/>
        <w:color w:val="92D050"/>
      </w:rPr>
    </w:lvl>
  </w:abstractNum>
  <w:abstractNum w:abstractNumId="9" w15:restartNumberingAfterBreak="0">
    <w:nsid w:val="37272416"/>
    <w:multiLevelType w:val="hybridMultilevel"/>
    <w:tmpl w:val="3E1E85D4"/>
    <w:lvl w:ilvl="0" w:tplc="E83A9C9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3C183656"/>
    <w:multiLevelType w:val="hybridMultilevel"/>
    <w:tmpl w:val="A3DA8CEE"/>
    <w:lvl w:ilvl="0" w:tplc="012A021A">
      <w:start w:val="1"/>
      <w:numFmt w:val="bullet"/>
      <w:lvlText w:val=""/>
      <w:lvlJc w:val="left"/>
      <w:pPr>
        <w:ind w:left="1644" w:hanging="360"/>
      </w:pPr>
      <w:rPr>
        <w:rFonts w:ascii="Wingdings" w:hAnsi="Wingdings" w:hint="default"/>
      </w:rPr>
    </w:lvl>
    <w:lvl w:ilvl="1" w:tplc="080C0003">
      <w:start w:val="1"/>
      <w:numFmt w:val="bullet"/>
      <w:lvlText w:val="o"/>
      <w:lvlJc w:val="left"/>
      <w:pPr>
        <w:ind w:left="2364" w:hanging="360"/>
      </w:pPr>
      <w:rPr>
        <w:rFonts w:ascii="Courier New" w:hAnsi="Courier New" w:cs="Courier New" w:hint="default"/>
      </w:rPr>
    </w:lvl>
    <w:lvl w:ilvl="2" w:tplc="080C0005" w:tentative="1">
      <w:start w:val="1"/>
      <w:numFmt w:val="bullet"/>
      <w:lvlText w:val=""/>
      <w:lvlJc w:val="left"/>
      <w:pPr>
        <w:ind w:left="3084" w:hanging="360"/>
      </w:pPr>
      <w:rPr>
        <w:rFonts w:ascii="Wingdings" w:hAnsi="Wingdings" w:hint="default"/>
      </w:rPr>
    </w:lvl>
    <w:lvl w:ilvl="3" w:tplc="080C0001" w:tentative="1">
      <w:start w:val="1"/>
      <w:numFmt w:val="bullet"/>
      <w:lvlText w:val=""/>
      <w:lvlJc w:val="left"/>
      <w:pPr>
        <w:ind w:left="3804" w:hanging="360"/>
      </w:pPr>
      <w:rPr>
        <w:rFonts w:ascii="Symbol" w:hAnsi="Symbol" w:hint="default"/>
      </w:rPr>
    </w:lvl>
    <w:lvl w:ilvl="4" w:tplc="080C0003" w:tentative="1">
      <w:start w:val="1"/>
      <w:numFmt w:val="bullet"/>
      <w:lvlText w:val="o"/>
      <w:lvlJc w:val="left"/>
      <w:pPr>
        <w:ind w:left="4524" w:hanging="360"/>
      </w:pPr>
      <w:rPr>
        <w:rFonts w:ascii="Courier New" w:hAnsi="Courier New" w:cs="Courier New" w:hint="default"/>
      </w:rPr>
    </w:lvl>
    <w:lvl w:ilvl="5" w:tplc="080C0005" w:tentative="1">
      <w:start w:val="1"/>
      <w:numFmt w:val="bullet"/>
      <w:lvlText w:val=""/>
      <w:lvlJc w:val="left"/>
      <w:pPr>
        <w:ind w:left="5244" w:hanging="360"/>
      </w:pPr>
      <w:rPr>
        <w:rFonts w:ascii="Wingdings" w:hAnsi="Wingdings" w:hint="default"/>
      </w:rPr>
    </w:lvl>
    <w:lvl w:ilvl="6" w:tplc="080C0001" w:tentative="1">
      <w:start w:val="1"/>
      <w:numFmt w:val="bullet"/>
      <w:lvlText w:val=""/>
      <w:lvlJc w:val="left"/>
      <w:pPr>
        <w:ind w:left="5964" w:hanging="360"/>
      </w:pPr>
      <w:rPr>
        <w:rFonts w:ascii="Symbol" w:hAnsi="Symbol" w:hint="default"/>
      </w:rPr>
    </w:lvl>
    <w:lvl w:ilvl="7" w:tplc="080C0003" w:tentative="1">
      <w:start w:val="1"/>
      <w:numFmt w:val="bullet"/>
      <w:lvlText w:val="o"/>
      <w:lvlJc w:val="left"/>
      <w:pPr>
        <w:ind w:left="6684" w:hanging="360"/>
      </w:pPr>
      <w:rPr>
        <w:rFonts w:ascii="Courier New" w:hAnsi="Courier New" w:cs="Courier New" w:hint="default"/>
      </w:rPr>
    </w:lvl>
    <w:lvl w:ilvl="8" w:tplc="080C0005" w:tentative="1">
      <w:start w:val="1"/>
      <w:numFmt w:val="bullet"/>
      <w:lvlText w:val=""/>
      <w:lvlJc w:val="left"/>
      <w:pPr>
        <w:ind w:left="7404" w:hanging="360"/>
      </w:pPr>
      <w:rPr>
        <w:rFonts w:ascii="Wingdings" w:hAnsi="Wingdings" w:hint="default"/>
      </w:rPr>
    </w:lvl>
  </w:abstractNum>
  <w:abstractNum w:abstractNumId="11" w15:restartNumberingAfterBreak="0">
    <w:nsid w:val="3D385646"/>
    <w:multiLevelType w:val="hybridMultilevel"/>
    <w:tmpl w:val="87566AD6"/>
    <w:lvl w:ilvl="0" w:tplc="05140FEC">
      <w:start w:val="1"/>
      <w:numFmt w:val="bullet"/>
      <w:pStyle w:val="Bullet3"/>
      <w:lvlText w:val=""/>
      <w:lvlJc w:val="left"/>
      <w:pPr>
        <w:tabs>
          <w:tab w:val="num" w:pos="2710"/>
        </w:tabs>
        <w:ind w:left="2710" w:hanging="360"/>
      </w:pPr>
      <w:rPr>
        <w:rFonts w:ascii="Symbol" w:hAnsi="Symbol" w:hint="default"/>
        <w:sz w:val="20"/>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966923"/>
    <w:multiLevelType w:val="hybridMultilevel"/>
    <w:tmpl w:val="F6E2E9EA"/>
    <w:lvl w:ilvl="0" w:tplc="14C4F36C">
      <w:start w:val="1"/>
      <w:numFmt w:val="upperLetter"/>
      <w:lvlText w:val="%1."/>
      <w:lvlJc w:val="left"/>
      <w:pPr>
        <w:tabs>
          <w:tab w:val="num" w:pos="219"/>
        </w:tabs>
        <w:ind w:left="219" w:hanging="360"/>
      </w:pPr>
      <w:rPr>
        <w:rFonts w:hint="default"/>
      </w:rPr>
    </w:lvl>
    <w:lvl w:ilvl="1" w:tplc="604E19CE">
      <w:start w:val="1"/>
      <w:numFmt w:val="bullet"/>
      <w:lvlText w:val=""/>
      <w:lvlJc w:val="left"/>
      <w:pPr>
        <w:tabs>
          <w:tab w:val="num" w:pos="1299"/>
        </w:tabs>
        <w:ind w:left="1299" w:hanging="360"/>
      </w:pPr>
      <w:rPr>
        <w:rFonts w:ascii="Symbol" w:hAnsi="Symbol" w:hint="default"/>
        <w:color w:val="auto"/>
      </w:rPr>
    </w:lvl>
    <w:lvl w:ilvl="2" w:tplc="040C001B" w:tentative="1">
      <w:start w:val="1"/>
      <w:numFmt w:val="lowerRoman"/>
      <w:lvlText w:val="%3."/>
      <w:lvlJc w:val="right"/>
      <w:pPr>
        <w:tabs>
          <w:tab w:val="num" w:pos="2019"/>
        </w:tabs>
        <w:ind w:left="2019" w:hanging="180"/>
      </w:pPr>
    </w:lvl>
    <w:lvl w:ilvl="3" w:tplc="040C000F" w:tentative="1">
      <w:start w:val="1"/>
      <w:numFmt w:val="decimal"/>
      <w:lvlText w:val="%4."/>
      <w:lvlJc w:val="left"/>
      <w:pPr>
        <w:tabs>
          <w:tab w:val="num" w:pos="2739"/>
        </w:tabs>
        <w:ind w:left="2739" w:hanging="360"/>
      </w:pPr>
    </w:lvl>
    <w:lvl w:ilvl="4" w:tplc="040C0019" w:tentative="1">
      <w:start w:val="1"/>
      <w:numFmt w:val="lowerLetter"/>
      <w:lvlText w:val="%5."/>
      <w:lvlJc w:val="left"/>
      <w:pPr>
        <w:tabs>
          <w:tab w:val="num" w:pos="3459"/>
        </w:tabs>
        <w:ind w:left="3459" w:hanging="360"/>
      </w:pPr>
    </w:lvl>
    <w:lvl w:ilvl="5" w:tplc="040C001B" w:tentative="1">
      <w:start w:val="1"/>
      <w:numFmt w:val="lowerRoman"/>
      <w:lvlText w:val="%6."/>
      <w:lvlJc w:val="right"/>
      <w:pPr>
        <w:tabs>
          <w:tab w:val="num" w:pos="4179"/>
        </w:tabs>
        <w:ind w:left="4179" w:hanging="180"/>
      </w:pPr>
    </w:lvl>
    <w:lvl w:ilvl="6" w:tplc="040C000F" w:tentative="1">
      <w:start w:val="1"/>
      <w:numFmt w:val="decimal"/>
      <w:lvlText w:val="%7."/>
      <w:lvlJc w:val="left"/>
      <w:pPr>
        <w:tabs>
          <w:tab w:val="num" w:pos="4899"/>
        </w:tabs>
        <w:ind w:left="4899" w:hanging="360"/>
      </w:pPr>
    </w:lvl>
    <w:lvl w:ilvl="7" w:tplc="040C0019" w:tentative="1">
      <w:start w:val="1"/>
      <w:numFmt w:val="lowerLetter"/>
      <w:lvlText w:val="%8."/>
      <w:lvlJc w:val="left"/>
      <w:pPr>
        <w:tabs>
          <w:tab w:val="num" w:pos="5619"/>
        </w:tabs>
        <w:ind w:left="5619" w:hanging="360"/>
      </w:pPr>
    </w:lvl>
    <w:lvl w:ilvl="8" w:tplc="040C001B" w:tentative="1">
      <w:start w:val="1"/>
      <w:numFmt w:val="lowerRoman"/>
      <w:lvlText w:val="%9."/>
      <w:lvlJc w:val="right"/>
      <w:pPr>
        <w:tabs>
          <w:tab w:val="num" w:pos="6339"/>
        </w:tabs>
        <w:ind w:left="6339" w:hanging="180"/>
      </w:pPr>
    </w:lvl>
  </w:abstractNum>
  <w:abstractNum w:abstractNumId="13" w15:restartNumberingAfterBreak="0">
    <w:nsid w:val="45B7454B"/>
    <w:multiLevelType w:val="multilevel"/>
    <w:tmpl w:val="94701DF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5CC7500"/>
    <w:multiLevelType w:val="hybridMultilevel"/>
    <w:tmpl w:val="82428980"/>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6FE4609"/>
    <w:multiLevelType w:val="hybridMultilevel"/>
    <w:tmpl w:val="1D4C2F1A"/>
    <w:lvl w:ilvl="0" w:tplc="E28EF2E6">
      <w:start w:val="1"/>
      <w:numFmt w:val="bullet"/>
      <w:pStyle w:val="Bullet2"/>
      <w:lvlText w:val=""/>
      <w:lvlJc w:val="left"/>
      <w:pPr>
        <w:tabs>
          <w:tab w:val="num" w:pos="1855"/>
        </w:tabs>
        <w:ind w:left="1855" w:hanging="360"/>
      </w:pPr>
      <w:rPr>
        <w:rFonts w:ascii="Symbol" w:hAnsi="Symbol" w:hint="default"/>
        <w:sz w:val="20"/>
        <w:szCs w:val="16"/>
      </w:rPr>
    </w:lvl>
    <w:lvl w:ilvl="1" w:tplc="08F6271E">
      <w:start w:val="1"/>
      <w:numFmt w:val="bullet"/>
      <w:lvlText w:val=""/>
      <w:lvlJc w:val="left"/>
      <w:pPr>
        <w:tabs>
          <w:tab w:val="num" w:pos="1659"/>
        </w:tabs>
        <w:ind w:left="1659" w:hanging="360"/>
      </w:pPr>
      <w:rPr>
        <w:rFonts w:ascii="Symbol" w:hAnsi="Symbol" w:hint="default"/>
        <w:sz w:val="24"/>
        <w:szCs w:val="16"/>
      </w:rPr>
    </w:lvl>
    <w:lvl w:ilvl="2" w:tplc="07FC8A98">
      <w:start w:val="1"/>
      <w:numFmt w:val="bullet"/>
      <w:lvlText w:val=""/>
      <w:lvlJc w:val="left"/>
      <w:pPr>
        <w:tabs>
          <w:tab w:val="num" w:pos="2379"/>
        </w:tabs>
        <w:ind w:left="2379" w:hanging="360"/>
      </w:pPr>
      <w:rPr>
        <w:rFonts w:ascii="Wingdings" w:hAnsi="Wingdings" w:hint="default"/>
      </w:rPr>
    </w:lvl>
    <w:lvl w:ilvl="3" w:tplc="68F85FB4" w:tentative="1">
      <w:start w:val="1"/>
      <w:numFmt w:val="bullet"/>
      <w:lvlText w:val=""/>
      <w:lvlJc w:val="left"/>
      <w:pPr>
        <w:tabs>
          <w:tab w:val="num" w:pos="3099"/>
        </w:tabs>
        <w:ind w:left="3099" w:hanging="360"/>
      </w:pPr>
      <w:rPr>
        <w:rFonts w:ascii="Symbol" w:hAnsi="Symbol" w:hint="default"/>
      </w:rPr>
    </w:lvl>
    <w:lvl w:ilvl="4" w:tplc="14CACF32" w:tentative="1">
      <w:start w:val="1"/>
      <w:numFmt w:val="bullet"/>
      <w:lvlText w:val="o"/>
      <w:lvlJc w:val="left"/>
      <w:pPr>
        <w:tabs>
          <w:tab w:val="num" w:pos="3819"/>
        </w:tabs>
        <w:ind w:left="3819" w:hanging="360"/>
      </w:pPr>
      <w:rPr>
        <w:rFonts w:ascii="Courier New" w:hAnsi="Courier New" w:cs="Courier New" w:hint="default"/>
      </w:rPr>
    </w:lvl>
    <w:lvl w:ilvl="5" w:tplc="53880772" w:tentative="1">
      <w:start w:val="1"/>
      <w:numFmt w:val="bullet"/>
      <w:lvlText w:val=""/>
      <w:lvlJc w:val="left"/>
      <w:pPr>
        <w:tabs>
          <w:tab w:val="num" w:pos="4539"/>
        </w:tabs>
        <w:ind w:left="4539" w:hanging="360"/>
      </w:pPr>
      <w:rPr>
        <w:rFonts w:ascii="Wingdings" w:hAnsi="Wingdings" w:hint="default"/>
      </w:rPr>
    </w:lvl>
    <w:lvl w:ilvl="6" w:tplc="FD2C1EBA" w:tentative="1">
      <w:start w:val="1"/>
      <w:numFmt w:val="bullet"/>
      <w:lvlText w:val=""/>
      <w:lvlJc w:val="left"/>
      <w:pPr>
        <w:tabs>
          <w:tab w:val="num" w:pos="5259"/>
        </w:tabs>
        <w:ind w:left="5259" w:hanging="360"/>
      </w:pPr>
      <w:rPr>
        <w:rFonts w:ascii="Symbol" w:hAnsi="Symbol" w:hint="default"/>
      </w:rPr>
    </w:lvl>
    <w:lvl w:ilvl="7" w:tplc="099AB516" w:tentative="1">
      <w:start w:val="1"/>
      <w:numFmt w:val="bullet"/>
      <w:lvlText w:val="o"/>
      <w:lvlJc w:val="left"/>
      <w:pPr>
        <w:tabs>
          <w:tab w:val="num" w:pos="5979"/>
        </w:tabs>
        <w:ind w:left="5979" w:hanging="360"/>
      </w:pPr>
      <w:rPr>
        <w:rFonts w:ascii="Courier New" w:hAnsi="Courier New" w:cs="Courier New" w:hint="default"/>
      </w:rPr>
    </w:lvl>
    <w:lvl w:ilvl="8" w:tplc="943674D2" w:tentative="1">
      <w:start w:val="1"/>
      <w:numFmt w:val="bullet"/>
      <w:lvlText w:val=""/>
      <w:lvlJc w:val="left"/>
      <w:pPr>
        <w:tabs>
          <w:tab w:val="num" w:pos="6699"/>
        </w:tabs>
        <w:ind w:left="6699" w:hanging="360"/>
      </w:pPr>
      <w:rPr>
        <w:rFonts w:ascii="Wingdings" w:hAnsi="Wingdings" w:hint="default"/>
      </w:rPr>
    </w:lvl>
  </w:abstractNum>
  <w:abstractNum w:abstractNumId="16" w15:restartNumberingAfterBreak="0">
    <w:nsid w:val="50EE7109"/>
    <w:multiLevelType w:val="hybridMultilevel"/>
    <w:tmpl w:val="100852AA"/>
    <w:lvl w:ilvl="0" w:tplc="13840DCE">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8EF209A"/>
    <w:multiLevelType w:val="multilevel"/>
    <w:tmpl w:val="1F0ECA8C"/>
    <w:lvl w:ilvl="0">
      <w:start w:val="1"/>
      <w:numFmt w:val="decimal"/>
      <w:pStyle w:val="Titre1"/>
      <w:lvlText w:val="%1"/>
      <w:lvlJc w:val="left"/>
      <w:pPr>
        <w:ind w:left="615" w:hanging="615"/>
      </w:pPr>
      <w:rPr>
        <w:rFonts w:hint="default"/>
        <w:color w:val="92D050"/>
        <w:sz w:val="32"/>
        <w:szCs w:val="32"/>
      </w:rPr>
    </w:lvl>
    <w:lvl w:ilvl="1">
      <w:start w:val="1"/>
      <w:numFmt w:val="decimal"/>
      <w:pStyle w:val="Titre2"/>
      <w:lvlText w:val="%1.%2"/>
      <w:lvlJc w:val="left"/>
      <w:pPr>
        <w:ind w:left="1080" w:hanging="1080"/>
      </w:pPr>
      <w:rPr>
        <w:rFonts w:hint="default"/>
        <w:color w:val="92D050"/>
      </w:rPr>
    </w:lvl>
    <w:lvl w:ilvl="2">
      <w:start w:val="1"/>
      <w:numFmt w:val="decimal"/>
      <w:pStyle w:val="Titre3"/>
      <w:lvlText w:val="%1.%2.%3"/>
      <w:lvlJc w:val="left"/>
      <w:pPr>
        <w:ind w:left="1440" w:hanging="1440"/>
      </w:pPr>
      <w:rPr>
        <w:rFonts w:hint="default"/>
        <w:color w:val="92D050"/>
      </w:rPr>
    </w:lvl>
    <w:lvl w:ilvl="3">
      <w:start w:val="1"/>
      <w:numFmt w:val="decimal"/>
      <w:lvlText w:val="%1.%2.%3.%4"/>
      <w:lvlJc w:val="left"/>
      <w:pPr>
        <w:ind w:left="2160" w:hanging="2160"/>
      </w:pPr>
      <w:rPr>
        <w:rFonts w:hint="default"/>
        <w:color w:val="92D050"/>
      </w:rPr>
    </w:lvl>
    <w:lvl w:ilvl="4">
      <w:start w:val="1"/>
      <w:numFmt w:val="decimal"/>
      <w:lvlText w:val="%1.%2.%3.%4.%5"/>
      <w:lvlJc w:val="left"/>
      <w:pPr>
        <w:ind w:left="2520" w:hanging="2520"/>
      </w:pPr>
      <w:rPr>
        <w:rFonts w:hint="default"/>
        <w:color w:val="92D050"/>
      </w:rPr>
    </w:lvl>
    <w:lvl w:ilvl="5">
      <w:start w:val="1"/>
      <w:numFmt w:val="decimal"/>
      <w:lvlText w:val="%1.%2.%3.%4.%5.%6"/>
      <w:lvlJc w:val="left"/>
      <w:pPr>
        <w:ind w:left="3240" w:hanging="3240"/>
      </w:pPr>
      <w:rPr>
        <w:rFonts w:hint="default"/>
        <w:color w:val="92D050"/>
      </w:rPr>
    </w:lvl>
    <w:lvl w:ilvl="6">
      <w:start w:val="1"/>
      <w:numFmt w:val="decimal"/>
      <w:lvlText w:val="%1.%2.%3.%4.%5.%6.%7"/>
      <w:lvlJc w:val="left"/>
      <w:pPr>
        <w:ind w:left="3600" w:hanging="3600"/>
      </w:pPr>
      <w:rPr>
        <w:rFonts w:hint="default"/>
        <w:color w:val="92D050"/>
      </w:rPr>
    </w:lvl>
    <w:lvl w:ilvl="7">
      <w:start w:val="1"/>
      <w:numFmt w:val="decimal"/>
      <w:lvlText w:val="%1.%2.%3.%4.%5.%6.%7.%8"/>
      <w:lvlJc w:val="left"/>
      <w:pPr>
        <w:ind w:left="4320" w:hanging="4320"/>
      </w:pPr>
      <w:rPr>
        <w:rFonts w:hint="default"/>
        <w:color w:val="92D050"/>
      </w:rPr>
    </w:lvl>
    <w:lvl w:ilvl="8">
      <w:start w:val="1"/>
      <w:numFmt w:val="decimal"/>
      <w:lvlText w:val="%1.%2.%3.%4.%5.%6.%7.%8.%9"/>
      <w:lvlJc w:val="left"/>
      <w:pPr>
        <w:ind w:left="4680" w:hanging="4680"/>
      </w:pPr>
      <w:rPr>
        <w:rFonts w:hint="default"/>
        <w:color w:val="92D050"/>
      </w:rPr>
    </w:lvl>
  </w:abstractNum>
  <w:num w:numId="1">
    <w:abstractNumId w:val="17"/>
  </w:num>
  <w:num w:numId="2">
    <w:abstractNumId w:val="0"/>
  </w:num>
  <w:num w:numId="3">
    <w:abstractNumId w:val="3"/>
  </w:num>
  <w:num w:numId="4">
    <w:abstractNumId w:val="8"/>
  </w:num>
  <w:num w:numId="5">
    <w:abstractNumId w:val="11"/>
  </w:num>
  <w:num w:numId="6">
    <w:abstractNumId w:val="1"/>
  </w:num>
  <w:num w:numId="7">
    <w:abstractNumId w:val="13"/>
  </w:num>
  <w:num w:numId="8">
    <w:abstractNumId w:val="15"/>
  </w:num>
  <w:num w:numId="9">
    <w:abstractNumId w:val="12"/>
  </w:num>
  <w:num w:numId="10">
    <w:abstractNumId w:val="6"/>
  </w:num>
  <w:num w:numId="11">
    <w:abstractNumId w:val="14"/>
  </w:num>
  <w:num w:numId="12">
    <w:abstractNumId w:val="16"/>
  </w:num>
  <w:num w:numId="13">
    <w:abstractNumId w:val="9"/>
  </w:num>
  <w:num w:numId="14">
    <w:abstractNumId w:val="4"/>
  </w:num>
  <w:num w:numId="15">
    <w:abstractNumId w:val="10"/>
  </w:num>
  <w:num w:numId="16">
    <w:abstractNumId w:val="5"/>
  </w:num>
  <w:num w:numId="17">
    <w:abstractNumId w:val="17"/>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1A"/>
    <w:rsid w:val="000014A6"/>
    <w:rsid w:val="000111A7"/>
    <w:rsid w:val="00017529"/>
    <w:rsid w:val="00022145"/>
    <w:rsid w:val="00022DFD"/>
    <w:rsid w:val="00033BD0"/>
    <w:rsid w:val="00033CFC"/>
    <w:rsid w:val="00035BEE"/>
    <w:rsid w:val="00037062"/>
    <w:rsid w:val="00043B5A"/>
    <w:rsid w:val="00050D6A"/>
    <w:rsid w:val="00061B02"/>
    <w:rsid w:val="000633BF"/>
    <w:rsid w:val="00064513"/>
    <w:rsid w:val="000659D3"/>
    <w:rsid w:val="000767DA"/>
    <w:rsid w:val="00076BFA"/>
    <w:rsid w:val="0007714B"/>
    <w:rsid w:val="00077746"/>
    <w:rsid w:val="00082CFF"/>
    <w:rsid w:val="00083A7E"/>
    <w:rsid w:val="000922CE"/>
    <w:rsid w:val="00095DA1"/>
    <w:rsid w:val="00096313"/>
    <w:rsid w:val="00096739"/>
    <w:rsid w:val="000A416E"/>
    <w:rsid w:val="000B24BC"/>
    <w:rsid w:val="000C2C61"/>
    <w:rsid w:val="000C3542"/>
    <w:rsid w:val="000D3FCF"/>
    <w:rsid w:val="000D42F2"/>
    <w:rsid w:val="000D57BA"/>
    <w:rsid w:val="000D61AC"/>
    <w:rsid w:val="000E7CED"/>
    <w:rsid w:val="00110264"/>
    <w:rsid w:val="00113A3E"/>
    <w:rsid w:val="00120E2C"/>
    <w:rsid w:val="0012246D"/>
    <w:rsid w:val="001259DE"/>
    <w:rsid w:val="00133A62"/>
    <w:rsid w:val="00134055"/>
    <w:rsid w:val="00136E65"/>
    <w:rsid w:val="00141D31"/>
    <w:rsid w:val="001432B2"/>
    <w:rsid w:val="001439A7"/>
    <w:rsid w:val="00143A93"/>
    <w:rsid w:val="0015154B"/>
    <w:rsid w:val="00172606"/>
    <w:rsid w:val="001777C2"/>
    <w:rsid w:val="00182807"/>
    <w:rsid w:val="00184E42"/>
    <w:rsid w:val="00185585"/>
    <w:rsid w:val="001905C1"/>
    <w:rsid w:val="001A6FA7"/>
    <w:rsid w:val="001A73B6"/>
    <w:rsid w:val="001B08B5"/>
    <w:rsid w:val="001B4DC3"/>
    <w:rsid w:val="001B57B9"/>
    <w:rsid w:val="001C02AA"/>
    <w:rsid w:val="001C142B"/>
    <w:rsid w:val="001C2B13"/>
    <w:rsid w:val="001C7219"/>
    <w:rsid w:val="001C78EA"/>
    <w:rsid w:val="001D0EA9"/>
    <w:rsid w:val="001D0F69"/>
    <w:rsid w:val="001D3D07"/>
    <w:rsid w:val="001D423D"/>
    <w:rsid w:val="001D43F4"/>
    <w:rsid w:val="001D65B9"/>
    <w:rsid w:val="001E10C7"/>
    <w:rsid w:val="001E47D6"/>
    <w:rsid w:val="001E5453"/>
    <w:rsid w:val="001F5D5D"/>
    <w:rsid w:val="001F72A9"/>
    <w:rsid w:val="00201306"/>
    <w:rsid w:val="002034A9"/>
    <w:rsid w:val="00216C3A"/>
    <w:rsid w:val="00223833"/>
    <w:rsid w:val="00225A3C"/>
    <w:rsid w:val="00241611"/>
    <w:rsid w:val="00242B4F"/>
    <w:rsid w:val="00251643"/>
    <w:rsid w:val="00265853"/>
    <w:rsid w:val="002667B6"/>
    <w:rsid w:val="00270CE4"/>
    <w:rsid w:val="00272768"/>
    <w:rsid w:val="00274003"/>
    <w:rsid w:val="0028594C"/>
    <w:rsid w:val="00297E7F"/>
    <w:rsid w:val="002A035B"/>
    <w:rsid w:val="002A3C3F"/>
    <w:rsid w:val="002A7AE0"/>
    <w:rsid w:val="002C48E5"/>
    <w:rsid w:val="002D39AD"/>
    <w:rsid w:val="002E4803"/>
    <w:rsid w:val="002E4886"/>
    <w:rsid w:val="002E7CB6"/>
    <w:rsid w:val="00300B4B"/>
    <w:rsid w:val="0030657F"/>
    <w:rsid w:val="00306C1B"/>
    <w:rsid w:val="003125BA"/>
    <w:rsid w:val="00312AFB"/>
    <w:rsid w:val="00312B98"/>
    <w:rsid w:val="00313455"/>
    <w:rsid w:val="00316108"/>
    <w:rsid w:val="00320956"/>
    <w:rsid w:val="003477BC"/>
    <w:rsid w:val="00347EA8"/>
    <w:rsid w:val="0035673F"/>
    <w:rsid w:val="0036005E"/>
    <w:rsid w:val="00360401"/>
    <w:rsid w:val="003643BA"/>
    <w:rsid w:val="00364988"/>
    <w:rsid w:val="00366A55"/>
    <w:rsid w:val="00372338"/>
    <w:rsid w:val="00377E3C"/>
    <w:rsid w:val="00385C5A"/>
    <w:rsid w:val="003913A6"/>
    <w:rsid w:val="00395C1D"/>
    <w:rsid w:val="003A28E7"/>
    <w:rsid w:val="003A3B2A"/>
    <w:rsid w:val="003A7261"/>
    <w:rsid w:val="003B23A5"/>
    <w:rsid w:val="003B4E6F"/>
    <w:rsid w:val="003B50B7"/>
    <w:rsid w:val="003B5915"/>
    <w:rsid w:val="003C090B"/>
    <w:rsid w:val="003D0D52"/>
    <w:rsid w:val="003D3648"/>
    <w:rsid w:val="003D6D9F"/>
    <w:rsid w:val="003E38E9"/>
    <w:rsid w:val="003F06F7"/>
    <w:rsid w:val="003F4C13"/>
    <w:rsid w:val="00417DA2"/>
    <w:rsid w:val="004217BE"/>
    <w:rsid w:val="00430817"/>
    <w:rsid w:val="00434CDD"/>
    <w:rsid w:val="0044261E"/>
    <w:rsid w:val="00447CD4"/>
    <w:rsid w:val="00456AF0"/>
    <w:rsid w:val="00456DF6"/>
    <w:rsid w:val="004575AB"/>
    <w:rsid w:val="0046674E"/>
    <w:rsid w:val="00467B39"/>
    <w:rsid w:val="00470F05"/>
    <w:rsid w:val="00475F5B"/>
    <w:rsid w:val="00481991"/>
    <w:rsid w:val="00490CAF"/>
    <w:rsid w:val="00495B31"/>
    <w:rsid w:val="00495D05"/>
    <w:rsid w:val="004B1B6A"/>
    <w:rsid w:val="004B5060"/>
    <w:rsid w:val="004B5310"/>
    <w:rsid w:val="004C0CF4"/>
    <w:rsid w:val="004C21D8"/>
    <w:rsid w:val="004C432E"/>
    <w:rsid w:val="004C6D44"/>
    <w:rsid w:val="004D1F48"/>
    <w:rsid w:val="004E167A"/>
    <w:rsid w:val="004F1ACD"/>
    <w:rsid w:val="004F71DB"/>
    <w:rsid w:val="0050026A"/>
    <w:rsid w:val="005012AC"/>
    <w:rsid w:val="005049C1"/>
    <w:rsid w:val="005107E3"/>
    <w:rsid w:val="00510A87"/>
    <w:rsid w:val="0052537C"/>
    <w:rsid w:val="00525FA7"/>
    <w:rsid w:val="0052615C"/>
    <w:rsid w:val="00533BEB"/>
    <w:rsid w:val="00537104"/>
    <w:rsid w:val="0054476F"/>
    <w:rsid w:val="00545147"/>
    <w:rsid w:val="0054527A"/>
    <w:rsid w:val="00552D5C"/>
    <w:rsid w:val="00554F0A"/>
    <w:rsid w:val="00560A21"/>
    <w:rsid w:val="005640BC"/>
    <w:rsid w:val="00564AF8"/>
    <w:rsid w:val="005665B7"/>
    <w:rsid w:val="00566C12"/>
    <w:rsid w:val="005726C4"/>
    <w:rsid w:val="00575EC1"/>
    <w:rsid w:val="00592FE4"/>
    <w:rsid w:val="005943A4"/>
    <w:rsid w:val="005A00EC"/>
    <w:rsid w:val="005B46A3"/>
    <w:rsid w:val="005B49D6"/>
    <w:rsid w:val="005C4667"/>
    <w:rsid w:val="005C497D"/>
    <w:rsid w:val="005C5185"/>
    <w:rsid w:val="005E299B"/>
    <w:rsid w:val="006016CB"/>
    <w:rsid w:val="00601A47"/>
    <w:rsid w:val="00603F63"/>
    <w:rsid w:val="00605C47"/>
    <w:rsid w:val="00624A4B"/>
    <w:rsid w:val="0063191E"/>
    <w:rsid w:val="00640C13"/>
    <w:rsid w:val="00641FBC"/>
    <w:rsid w:val="00656072"/>
    <w:rsid w:val="00656CF1"/>
    <w:rsid w:val="0066039B"/>
    <w:rsid w:val="00673FFC"/>
    <w:rsid w:val="006816AF"/>
    <w:rsid w:val="00695CDB"/>
    <w:rsid w:val="00697B29"/>
    <w:rsid w:val="006A51DA"/>
    <w:rsid w:val="006A7C6C"/>
    <w:rsid w:val="006B2FE6"/>
    <w:rsid w:val="006B4285"/>
    <w:rsid w:val="006B5C47"/>
    <w:rsid w:val="006C4B78"/>
    <w:rsid w:val="006F1C85"/>
    <w:rsid w:val="0071466D"/>
    <w:rsid w:val="00714A1D"/>
    <w:rsid w:val="00717F44"/>
    <w:rsid w:val="00725BAA"/>
    <w:rsid w:val="0074122D"/>
    <w:rsid w:val="00747873"/>
    <w:rsid w:val="007608D8"/>
    <w:rsid w:val="00792A35"/>
    <w:rsid w:val="00795375"/>
    <w:rsid w:val="0079570B"/>
    <w:rsid w:val="00795B49"/>
    <w:rsid w:val="007A7221"/>
    <w:rsid w:val="007B2C07"/>
    <w:rsid w:val="007C138B"/>
    <w:rsid w:val="007C40EB"/>
    <w:rsid w:val="007D7E6D"/>
    <w:rsid w:val="007E51A2"/>
    <w:rsid w:val="007F2C7F"/>
    <w:rsid w:val="007F5F2F"/>
    <w:rsid w:val="00810AE0"/>
    <w:rsid w:val="00810E28"/>
    <w:rsid w:val="008118DE"/>
    <w:rsid w:val="00841F7D"/>
    <w:rsid w:val="0084217B"/>
    <w:rsid w:val="00842E72"/>
    <w:rsid w:val="008448F5"/>
    <w:rsid w:val="0084665F"/>
    <w:rsid w:val="008466CB"/>
    <w:rsid w:val="00846FC2"/>
    <w:rsid w:val="008505AD"/>
    <w:rsid w:val="00853212"/>
    <w:rsid w:val="0085325E"/>
    <w:rsid w:val="00854B14"/>
    <w:rsid w:val="00862BA5"/>
    <w:rsid w:val="0088368D"/>
    <w:rsid w:val="008968A1"/>
    <w:rsid w:val="008A2211"/>
    <w:rsid w:val="008A35AB"/>
    <w:rsid w:val="008A7883"/>
    <w:rsid w:val="008B6DB6"/>
    <w:rsid w:val="008C2A0C"/>
    <w:rsid w:val="008C44F9"/>
    <w:rsid w:val="008E4FF9"/>
    <w:rsid w:val="008E63E6"/>
    <w:rsid w:val="008E74CC"/>
    <w:rsid w:val="00903F06"/>
    <w:rsid w:val="00903FCA"/>
    <w:rsid w:val="00912F53"/>
    <w:rsid w:val="00916392"/>
    <w:rsid w:val="00924274"/>
    <w:rsid w:val="00925060"/>
    <w:rsid w:val="00926B3A"/>
    <w:rsid w:val="009327FC"/>
    <w:rsid w:val="00932D30"/>
    <w:rsid w:val="00933852"/>
    <w:rsid w:val="0093450F"/>
    <w:rsid w:val="00940946"/>
    <w:rsid w:val="0094291D"/>
    <w:rsid w:val="00943846"/>
    <w:rsid w:val="0094407C"/>
    <w:rsid w:val="00963D3C"/>
    <w:rsid w:val="009703D5"/>
    <w:rsid w:val="00971D01"/>
    <w:rsid w:val="0097661D"/>
    <w:rsid w:val="00981F96"/>
    <w:rsid w:val="00984DEB"/>
    <w:rsid w:val="00987E94"/>
    <w:rsid w:val="00991557"/>
    <w:rsid w:val="00992D2E"/>
    <w:rsid w:val="009936D1"/>
    <w:rsid w:val="00994D92"/>
    <w:rsid w:val="009A21A4"/>
    <w:rsid w:val="009A261A"/>
    <w:rsid w:val="009A5DC3"/>
    <w:rsid w:val="009A6A90"/>
    <w:rsid w:val="009B6C7C"/>
    <w:rsid w:val="009C2BBD"/>
    <w:rsid w:val="009C6022"/>
    <w:rsid w:val="009D0335"/>
    <w:rsid w:val="009D2C80"/>
    <w:rsid w:val="009E03B2"/>
    <w:rsid w:val="009E616C"/>
    <w:rsid w:val="009F020A"/>
    <w:rsid w:val="009F2582"/>
    <w:rsid w:val="00A01412"/>
    <w:rsid w:val="00A01527"/>
    <w:rsid w:val="00A1317A"/>
    <w:rsid w:val="00A217D3"/>
    <w:rsid w:val="00A24982"/>
    <w:rsid w:val="00A2540D"/>
    <w:rsid w:val="00A31BEF"/>
    <w:rsid w:val="00A42735"/>
    <w:rsid w:val="00A45670"/>
    <w:rsid w:val="00A47375"/>
    <w:rsid w:val="00A61D9C"/>
    <w:rsid w:val="00A620CF"/>
    <w:rsid w:val="00A64385"/>
    <w:rsid w:val="00A74661"/>
    <w:rsid w:val="00A748A4"/>
    <w:rsid w:val="00A7785E"/>
    <w:rsid w:val="00A87727"/>
    <w:rsid w:val="00A87FD9"/>
    <w:rsid w:val="00A91918"/>
    <w:rsid w:val="00A96513"/>
    <w:rsid w:val="00AB033A"/>
    <w:rsid w:val="00AB650F"/>
    <w:rsid w:val="00AE537C"/>
    <w:rsid w:val="00AF4271"/>
    <w:rsid w:val="00AF7940"/>
    <w:rsid w:val="00B05680"/>
    <w:rsid w:val="00B06994"/>
    <w:rsid w:val="00B16FBF"/>
    <w:rsid w:val="00B30E01"/>
    <w:rsid w:val="00B34679"/>
    <w:rsid w:val="00B37169"/>
    <w:rsid w:val="00B40CFE"/>
    <w:rsid w:val="00B56DB8"/>
    <w:rsid w:val="00B61F29"/>
    <w:rsid w:val="00B71173"/>
    <w:rsid w:val="00B7145E"/>
    <w:rsid w:val="00B74516"/>
    <w:rsid w:val="00B773AE"/>
    <w:rsid w:val="00B82A05"/>
    <w:rsid w:val="00B8546A"/>
    <w:rsid w:val="00B9601C"/>
    <w:rsid w:val="00BA3077"/>
    <w:rsid w:val="00BB644B"/>
    <w:rsid w:val="00BC3269"/>
    <w:rsid w:val="00BD1274"/>
    <w:rsid w:val="00BD790A"/>
    <w:rsid w:val="00BE0700"/>
    <w:rsid w:val="00BE1C34"/>
    <w:rsid w:val="00BE5E88"/>
    <w:rsid w:val="00C0334C"/>
    <w:rsid w:val="00C04171"/>
    <w:rsid w:val="00C04649"/>
    <w:rsid w:val="00C06CA3"/>
    <w:rsid w:val="00C12DD2"/>
    <w:rsid w:val="00C23D4F"/>
    <w:rsid w:val="00C317EE"/>
    <w:rsid w:val="00C35725"/>
    <w:rsid w:val="00C40A11"/>
    <w:rsid w:val="00C456D7"/>
    <w:rsid w:val="00C47589"/>
    <w:rsid w:val="00C4786F"/>
    <w:rsid w:val="00C6371F"/>
    <w:rsid w:val="00C63752"/>
    <w:rsid w:val="00C64DB1"/>
    <w:rsid w:val="00C7559D"/>
    <w:rsid w:val="00C77ACE"/>
    <w:rsid w:val="00C82D21"/>
    <w:rsid w:val="00C9017F"/>
    <w:rsid w:val="00C91D2F"/>
    <w:rsid w:val="00C92ABB"/>
    <w:rsid w:val="00C96B92"/>
    <w:rsid w:val="00CA049E"/>
    <w:rsid w:val="00CA48C1"/>
    <w:rsid w:val="00CA4934"/>
    <w:rsid w:val="00CB1736"/>
    <w:rsid w:val="00CB66BF"/>
    <w:rsid w:val="00CC293B"/>
    <w:rsid w:val="00CC4A8E"/>
    <w:rsid w:val="00CC5D79"/>
    <w:rsid w:val="00CC5E6C"/>
    <w:rsid w:val="00CD4AD1"/>
    <w:rsid w:val="00CE077E"/>
    <w:rsid w:val="00CF21E5"/>
    <w:rsid w:val="00CF49F5"/>
    <w:rsid w:val="00CF5433"/>
    <w:rsid w:val="00CF68F6"/>
    <w:rsid w:val="00CF7685"/>
    <w:rsid w:val="00D0765F"/>
    <w:rsid w:val="00D14AE6"/>
    <w:rsid w:val="00D15255"/>
    <w:rsid w:val="00D21380"/>
    <w:rsid w:val="00D2408A"/>
    <w:rsid w:val="00D32471"/>
    <w:rsid w:val="00D429EC"/>
    <w:rsid w:val="00D50FEF"/>
    <w:rsid w:val="00D52482"/>
    <w:rsid w:val="00D766D4"/>
    <w:rsid w:val="00D8605C"/>
    <w:rsid w:val="00D94D35"/>
    <w:rsid w:val="00D9596B"/>
    <w:rsid w:val="00DB0F2F"/>
    <w:rsid w:val="00DB40A1"/>
    <w:rsid w:val="00DC1083"/>
    <w:rsid w:val="00DC3FA0"/>
    <w:rsid w:val="00DD3D9F"/>
    <w:rsid w:val="00DD4DB4"/>
    <w:rsid w:val="00DE62FE"/>
    <w:rsid w:val="00DE70EF"/>
    <w:rsid w:val="00DF73C9"/>
    <w:rsid w:val="00E023AA"/>
    <w:rsid w:val="00E041FA"/>
    <w:rsid w:val="00E049FF"/>
    <w:rsid w:val="00E06B58"/>
    <w:rsid w:val="00E07137"/>
    <w:rsid w:val="00E140D7"/>
    <w:rsid w:val="00E15CE6"/>
    <w:rsid w:val="00E2179B"/>
    <w:rsid w:val="00E24B06"/>
    <w:rsid w:val="00E37974"/>
    <w:rsid w:val="00E42EFA"/>
    <w:rsid w:val="00E431ED"/>
    <w:rsid w:val="00E65189"/>
    <w:rsid w:val="00E70C12"/>
    <w:rsid w:val="00E74084"/>
    <w:rsid w:val="00E82C92"/>
    <w:rsid w:val="00E90EFB"/>
    <w:rsid w:val="00E925B7"/>
    <w:rsid w:val="00E931BE"/>
    <w:rsid w:val="00E93CBB"/>
    <w:rsid w:val="00E94FCA"/>
    <w:rsid w:val="00E95268"/>
    <w:rsid w:val="00EA349F"/>
    <w:rsid w:val="00EC5CA1"/>
    <w:rsid w:val="00ED4B97"/>
    <w:rsid w:val="00EE4722"/>
    <w:rsid w:val="00EF2F2A"/>
    <w:rsid w:val="00F020DB"/>
    <w:rsid w:val="00F02405"/>
    <w:rsid w:val="00F032C6"/>
    <w:rsid w:val="00F06272"/>
    <w:rsid w:val="00F0797F"/>
    <w:rsid w:val="00F107A2"/>
    <w:rsid w:val="00F1377B"/>
    <w:rsid w:val="00F15660"/>
    <w:rsid w:val="00F214EC"/>
    <w:rsid w:val="00F22C7E"/>
    <w:rsid w:val="00F22DF7"/>
    <w:rsid w:val="00F34072"/>
    <w:rsid w:val="00F41C8F"/>
    <w:rsid w:val="00F47ED6"/>
    <w:rsid w:val="00F51F10"/>
    <w:rsid w:val="00F657C7"/>
    <w:rsid w:val="00F8114B"/>
    <w:rsid w:val="00F85D02"/>
    <w:rsid w:val="00F924C4"/>
    <w:rsid w:val="00F94E78"/>
    <w:rsid w:val="00F96908"/>
    <w:rsid w:val="00FA277C"/>
    <w:rsid w:val="00FB0AC8"/>
    <w:rsid w:val="00FB13F4"/>
    <w:rsid w:val="00FB48EB"/>
    <w:rsid w:val="00FB4F75"/>
    <w:rsid w:val="00FC011B"/>
    <w:rsid w:val="00FD008C"/>
    <w:rsid w:val="00FD6B0A"/>
    <w:rsid w:val="00FD74B2"/>
    <w:rsid w:val="00FD771A"/>
    <w:rsid w:val="00FE0EE3"/>
    <w:rsid w:val="00FE13B2"/>
    <w:rsid w:val="00FE1EA3"/>
    <w:rsid w:val="00FE6BB6"/>
    <w:rsid w:val="00FF4E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2C8AE"/>
  <w15:docId w15:val="{7C5A5D24-3D3E-4BC7-AC82-459B73DC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A90"/>
  </w:style>
  <w:style w:type="paragraph" w:styleId="Titre1">
    <w:name w:val="heading 1"/>
    <w:basedOn w:val="Paragraphedeliste"/>
    <w:next w:val="Normal"/>
    <w:link w:val="Titre1Car"/>
    <w:qFormat/>
    <w:rsid w:val="0012246D"/>
    <w:pPr>
      <w:pageBreakBefore/>
      <w:numPr>
        <w:numId w:val="1"/>
      </w:numPr>
      <w:spacing w:after="120"/>
      <w:ind w:left="612" w:hanging="612"/>
      <w:outlineLvl w:val="0"/>
    </w:pPr>
    <w:rPr>
      <w:rFonts w:ascii="Verdana" w:hAnsi="Verdana"/>
      <w:sz w:val="32"/>
      <w:szCs w:val="32"/>
      <w:u w:val="single" w:color="92D050"/>
    </w:rPr>
  </w:style>
  <w:style w:type="paragraph" w:styleId="Titre2">
    <w:name w:val="heading 2"/>
    <w:basedOn w:val="Paragraphedeliste"/>
    <w:next w:val="Normal"/>
    <w:link w:val="Titre2Car"/>
    <w:unhideWhenUsed/>
    <w:qFormat/>
    <w:rsid w:val="00FD771A"/>
    <w:pPr>
      <w:numPr>
        <w:ilvl w:val="1"/>
        <w:numId w:val="1"/>
      </w:numPr>
      <w:ind w:left="709" w:hanging="709"/>
      <w:outlineLvl w:val="1"/>
    </w:pPr>
    <w:rPr>
      <w:rFonts w:ascii="Verdana" w:hAnsi="Verdana"/>
      <w:sz w:val="28"/>
      <w:szCs w:val="28"/>
    </w:rPr>
  </w:style>
  <w:style w:type="paragraph" w:styleId="Titre3">
    <w:name w:val="heading 3"/>
    <w:basedOn w:val="Titre2"/>
    <w:next w:val="Normal"/>
    <w:link w:val="Titre3Car"/>
    <w:unhideWhenUsed/>
    <w:qFormat/>
    <w:rsid w:val="00FD771A"/>
    <w:pPr>
      <w:numPr>
        <w:ilvl w:val="2"/>
      </w:numPr>
      <w:spacing w:before="120" w:after="120"/>
      <w:ind w:left="851" w:hanging="851"/>
      <w:outlineLvl w:val="2"/>
    </w:pPr>
    <w:rPr>
      <w:i/>
      <w:sz w:val="24"/>
      <w:lang w:val="fr-FR"/>
    </w:rPr>
  </w:style>
  <w:style w:type="paragraph" w:styleId="Titre4">
    <w:name w:val="heading 4"/>
    <w:basedOn w:val="Normal"/>
    <w:next w:val="Normal"/>
    <w:link w:val="Titre4Car"/>
    <w:unhideWhenUsed/>
    <w:qFormat/>
    <w:rsid w:val="00FD771A"/>
    <w:pPr>
      <w:keepNext/>
      <w:keepLines/>
      <w:spacing w:before="120" w:after="120"/>
      <w:outlineLvl w:val="3"/>
    </w:pPr>
    <w:rPr>
      <w:rFonts w:ascii="Verdana" w:eastAsiaTheme="majorEastAsia" w:hAnsi="Verdana" w:cstheme="majorBidi"/>
      <w:bCs/>
      <w:i/>
      <w:iCs/>
      <w:u w:val="single"/>
    </w:rPr>
  </w:style>
  <w:style w:type="paragraph" w:styleId="Titre5">
    <w:name w:val="heading 5"/>
    <w:basedOn w:val="Normal"/>
    <w:next w:val="Normal"/>
    <w:link w:val="Titre5Car"/>
    <w:rsid w:val="0012246D"/>
    <w:pPr>
      <w:tabs>
        <w:tab w:val="left" w:pos="426"/>
      </w:tabs>
      <w:spacing w:before="240" w:after="60"/>
      <w:ind w:left="360"/>
      <w:outlineLvl w:val="4"/>
    </w:pPr>
    <w:rPr>
      <w:rFonts w:ascii="Times New Roman" w:eastAsia="Times New Roman" w:hAnsi="Times New Roman" w:cs="Arial"/>
      <w:noProof/>
      <w:sz w:val="6"/>
      <w:szCs w:val="30"/>
      <w:lang w:val="fr-FR"/>
    </w:rPr>
  </w:style>
  <w:style w:type="paragraph" w:styleId="Titre6">
    <w:name w:val="heading 6"/>
    <w:basedOn w:val="Normal"/>
    <w:next w:val="Normal"/>
    <w:link w:val="Titre6Car"/>
    <w:rsid w:val="0012246D"/>
    <w:pPr>
      <w:tabs>
        <w:tab w:val="left" w:pos="426"/>
      </w:tabs>
      <w:spacing w:before="240" w:after="60"/>
      <w:ind w:left="360"/>
      <w:outlineLvl w:val="5"/>
    </w:pPr>
    <w:rPr>
      <w:rFonts w:ascii="Times New Roman" w:eastAsia="Times New Roman" w:hAnsi="Times New Roman" w:cs="Arial"/>
      <w:noProof/>
      <w:sz w:val="6"/>
      <w:szCs w:val="30"/>
      <w:lang w:val="fr-FR"/>
    </w:rPr>
  </w:style>
  <w:style w:type="paragraph" w:styleId="Titre7">
    <w:name w:val="heading 7"/>
    <w:basedOn w:val="Normal"/>
    <w:next w:val="Normal"/>
    <w:link w:val="Titre7Car"/>
    <w:rsid w:val="0012246D"/>
    <w:pPr>
      <w:tabs>
        <w:tab w:val="left" w:pos="426"/>
      </w:tabs>
      <w:ind w:left="360"/>
      <w:outlineLvl w:val="6"/>
    </w:pPr>
    <w:rPr>
      <w:rFonts w:ascii="Times New Roman" w:eastAsia="Times New Roman" w:hAnsi="Times New Roman" w:cs="Arial"/>
      <w:noProof/>
      <w:sz w:val="6"/>
      <w:szCs w:val="30"/>
      <w:lang w:val="fr-FR"/>
    </w:rPr>
  </w:style>
  <w:style w:type="paragraph" w:styleId="Titre8">
    <w:name w:val="heading 8"/>
    <w:basedOn w:val="Normal"/>
    <w:next w:val="Normal"/>
    <w:link w:val="Titre8Car"/>
    <w:rsid w:val="0012246D"/>
    <w:pPr>
      <w:tabs>
        <w:tab w:val="left" w:pos="426"/>
      </w:tabs>
      <w:spacing w:before="240" w:after="60"/>
      <w:ind w:left="360"/>
      <w:outlineLvl w:val="7"/>
    </w:pPr>
    <w:rPr>
      <w:rFonts w:ascii="Times New Roman" w:eastAsia="Times New Roman" w:hAnsi="Times New Roman" w:cs="Arial"/>
      <w:i/>
      <w:noProof/>
      <w:sz w:val="6"/>
      <w:szCs w:val="30"/>
      <w:lang w:val="fr-FR"/>
    </w:rPr>
  </w:style>
  <w:style w:type="paragraph" w:styleId="Titre9">
    <w:name w:val="heading 9"/>
    <w:basedOn w:val="Normal"/>
    <w:next w:val="Normal"/>
    <w:link w:val="Titre9Car"/>
    <w:rsid w:val="0012246D"/>
    <w:pPr>
      <w:tabs>
        <w:tab w:val="left" w:pos="426"/>
      </w:tabs>
      <w:spacing w:before="240" w:after="60"/>
      <w:ind w:left="360"/>
      <w:outlineLvl w:val="8"/>
    </w:pPr>
    <w:rPr>
      <w:rFonts w:ascii="Times New Roman" w:eastAsia="Times New Roman" w:hAnsi="Times New Roman" w:cs="Arial"/>
      <w:noProof/>
      <w:sz w:val="6"/>
      <w:szCs w:val="3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261A"/>
    <w:pPr>
      <w:tabs>
        <w:tab w:val="center" w:pos="4536"/>
        <w:tab w:val="right" w:pos="9072"/>
      </w:tabs>
    </w:pPr>
  </w:style>
  <w:style w:type="character" w:customStyle="1" w:styleId="En-tteCar">
    <w:name w:val="En-tête Car"/>
    <w:basedOn w:val="Policepardfaut"/>
    <w:link w:val="En-tte"/>
    <w:uiPriority w:val="99"/>
    <w:rsid w:val="009A261A"/>
  </w:style>
  <w:style w:type="paragraph" w:styleId="Pieddepage">
    <w:name w:val="footer"/>
    <w:basedOn w:val="Normal"/>
    <w:link w:val="PieddepageCar"/>
    <w:uiPriority w:val="99"/>
    <w:unhideWhenUsed/>
    <w:rsid w:val="009A261A"/>
    <w:pPr>
      <w:tabs>
        <w:tab w:val="center" w:pos="4536"/>
        <w:tab w:val="right" w:pos="9072"/>
      </w:tabs>
    </w:pPr>
  </w:style>
  <w:style w:type="character" w:customStyle="1" w:styleId="PieddepageCar">
    <w:name w:val="Pied de page Car"/>
    <w:basedOn w:val="Policepardfaut"/>
    <w:link w:val="Pieddepage"/>
    <w:uiPriority w:val="99"/>
    <w:rsid w:val="009A261A"/>
  </w:style>
  <w:style w:type="paragraph" w:styleId="Paragraphedeliste">
    <w:name w:val="List Paragraph"/>
    <w:basedOn w:val="Normal"/>
    <w:uiPriority w:val="34"/>
    <w:qFormat/>
    <w:rsid w:val="00A01527"/>
    <w:pPr>
      <w:ind w:left="720"/>
      <w:contextualSpacing/>
    </w:pPr>
  </w:style>
  <w:style w:type="table" w:styleId="Grilledutableau">
    <w:name w:val="Table Grid"/>
    <w:basedOn w:val="TableauNormal"/>
    <w:rsid w:val="00601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16CB"/>
    <w:rPr>
      <w:color w:val="0000FF" w:themeColor="hyperlink"/>
      <w:u w:val="single"/>
    </w:rPr>
  </w:style>
  <w:style w:type="character" w:customStyle="1" w:styleId="Mentionnonrsolue1">
    <w:name w:val="Mention non résolue1"/>
    <w:basedOn w:val="Policepardfaut"/>
    <w:uiPriority w:val="99"/>
    <w:semiHidden/>
    <w:unhideWhenUsed/>
    <w:rsid w:val="006016CB"/>
    <w:rPr>
      <w:color w:val="605E5C"/>
      <w:shd w:val="clear" w:color="auto" w:fill="E1DFDD"/>
    </w:rPr>
  </w:style>
  <w:style w:type="character" w:styleId="Lienhypertextesuivivisit">
    <w:name w:val="FollowedHyperlink"/>
    <w:basedOn w:val="Policepardfaut"/>
    <w:semiHidden/>
    <w:unhideWhenUsed/>
    <w:rsid w:val="001D3D07"/>
    <w:rPr>
      <w:color w:val="800080" w:themeColor="followedHyperlink"/>
      <w:u w:val="single"/>
    </w:rPr>
  </w:style>
  <w:style w:type="character" w:customStyle="1" w:styleId="Titre1Car">
    <w:name w:val="Titre 1 Car"/>
    <w:basedOn w:val="Policepardfaut"/>
    <w:link w:val="Titre1"/>
    <w:rsid w:val="0012246D"/>
    <w:rPr>
      <w:rFonts w:ascii="Verdana" w:hAnsi="Verdana"/>
      <w:sz w:val="32"/>
      <w:szCs w:val="32"/>
      <w:u w:val="single" w:color="92D050"/>
    </w:rPr>
  </w:style>
  <w:style w:type="character" w:customStyle="1" w:styleId="Titre2Car">
    <w:name w:val="Titre 2 Car"/>
    <w:basedOn w:val="Policepardfaut"/>
    <w:link w:val="Titre2"/>
    <w:rsid w:val="00FD771A"/>
    <w:rPr>
      <w:rFonts w:ascii="Verdana" w:hAnsi="Verdana"/>
      <w:sz w:val="28"/>
      <w:szCs w:val="28"/>
    </w:rPr>
  </w:style>
  <w:style w:type="paragraph" w:styleId="Corpsdetexte">
    <w:name w:val="Body Text"/>
    <w:basedOn w:val="Normal"/>
    <w:link w:val="CorpsdetexteCar1"/>
    <w:qFormat/>
    <w:rsid w:val="00FD771A"/>
    <w:pPr>
      <w:tabs>
        <w:tab w:val="left" w:pos="567"/>
      </w:tabs>
      <w:spacing w:before="100" w:after="100"/>
      <w:jc w:val="both"/>
    </w:pPr>
    <w:rPr>
      <w:rFonts w:ascii="Verdana" w:eastAsia="Times New Roman" w:hAnsi="Verdana" w:cs="Arial"/>
      <w:lang w:val="fr-FR"/>
    </w:rPr>
  </w:style>
  <w:style w:type="character" w:customStyle="1" w:styleId="CorpsdetexteCar">
    <w:name w:val="Corps de texte Car"/>
    <w:basedOn w:val="Policepardfaut"/>
    <w:rsid w:val="0012246D"/>
  </w:style>
  <w:style w:type="character" w:customStyle="1" w:styleId="CorpsdetexteCar1">
    <w:name w:val="Corps de texte Car1"/>
    <w:basedOn w:val="Policepardfaut"/>
    <w:link w:val="Corpsdetexte"/>
    <w:rsid w:val="00FD771A"/>
    <w:rPr>
      <w:rFonts w:ascii="Verdana" w:eastAsia="Times New Roman" w:hAnsi="Verdana" w:cs="Arial"/>
      <w:lang w:val="fr-FR"/>
    </w:rPr>
  </w:style>
  <w:style w:type="paragraph" w:customStyle="1" w:styleId="Bullet1">
    <w:name w:val="Bullet1"/>
    <w:basedOn w:val="Corpsdetexte"/>
    <w:link w:val="Bullet1Car"/>
    <w:qFormat/>
    <w:rsid w:val="0012246D"/>
    <w:pPr>
      <w:numPr>
        <w:numId w:val="6"/>
      </w:numPr>
      <w:tabs>
        <w:tab w:val="clear" w:pos="567"/>
        <w:tab w:val="left" w:pos="426"/>
      </w:tabs>
      <w:spacing w:before="0" w:after="40"/>
    </w:pPr>
  </w:style>
  <w:style w:type="character" w:customStyle="1" w:styleId="Bullet1Car">
    <w:name w:val="Bullet1 Car"/>
    <w:basedOn w:val="CorpsdetexteCar1"/>
    <w:link w:val="Bullet1"/>
    <w:rsid w:val="0012246D"/>
    <w:rPr>
      <w:rFonts w:ascii="Verdana" w:eastAsia="Times New Roman" w:hAnsi="Verdana" w:cs="Arial"/>
      <w:lang w:val="fr-FR"/>
    </w:rPr>
  </w:style>
  <w:style w:type="paragraph" w:customStyle="1" w:styleId="Bullet3">
    <w:name w:val="Bullet3"/>
    <w:basedOn w:val="Corpsdetexte"/>
    <w:link w:val="Bullet3Car"/>
    <w:qFormat/>
    <w:rsid w:val="0012246D"/>
    <w:pPr>
      <w:numPr>
        <w:numId w:val="5"/>
      </w:numPr>
      <w:tabs>
        <w:tab w:val="clear" w:pos="567"/>
        <w:tab w:val="clear" w:pos="2710"/>
        <w:tab w:val="left" w:pos="1639"/>
      </w:tabs>
      <w:spacing w:before="20" w:after="20"/>
      <w:ind w:left="1638" w:hanging="357"/>
    </w:pPr>
  </w:style>
  <w:style w:type="character" w:customStyle="1" w:styleId="Titre3Car">
    <w:name w:val="Titre 3 Car"/>
    <w:basedOn w:val="Policepardfaut"/>
    <w:link w:val="Titre3"/>
    <w:rsid w:val="00FD771A"/>
    <w:rPr>
      <w:rFonts w:ascii="Verdana" w:hAnsi="Verdana"/>
      <w:i/>
      <w:sz w:val="24"/>
      <w:szCs w:val="28"/>
      <w:lang w:val="fr-FR"/>
    </w:rPr>
  </w:style>
  <w:style w:type="character" w:customStyle="1" w:styleId="Titre4Car">
    <w:name w:val="Titre 4 Car"/>
    <w:basedOn w:val="Policepardfaut"/>
    <w:link w:val="Titre4"/>
    <w:rsid w:val="00FD771A"/>
    <w:rPr>
      <w:rFonts w:ascii="Verdana" w:eastAsiaTheme="majorEastAsia" w:hAnsi="Verdana" w:cstheme="majorBidi"/>
      <w:bCs/>
      <w:i/>
      <w:iCs/>
      <w:u w:val="single"/>
    </w:rPr>
  </w:style>
  <w:style w:type="character" w:customStyle="1" w:styleId="Titre5Car">
    <w:name w:val="Titre 5 Car"/>
    <w:basedOn w:val="Policepardfaut"/>
    <w:link w:val="Titre5"/>
    <w:rsid w:val="0012246D"/>
    <w:rPr>
      <w:rFonts w:ascii="Times New Roman" w:eastAsia="Times New Roman" w:hAnsi="Times New Roman" w:cs="Arial"/>
      <w:noProof/>
      <w:sz w:val="6"/>
      <w:szCs w:val="30"/>
      <w:lang w:val="fr-FR"/>
    </w:rPr>
  </w:style>
  <w:style w:type="character" w:customStyle="1" w:styleId="Titre6Car">
    <w:name w:val="Titre 6 Car"/>
    <w:basedOn w:val="Policepardfaut"/>
    <w:link w:val="Titre6"/>
    <w:rsid w:val="0012246D"/>
    <w:rPr>
      <w:rFonts w:ascii="Times New Roman" w:eastAsia="Times New Roman" w:hAnsi="Times New Roman" w:cs="Arial"/>
      <w:noProof/>
      <w:sz w:val="6"/>
      <w:szCs w:val="30"/>
      <w:lang w:val="fr-FR"/>
    </w:rPr>
  </w:style>
  <w:style w:type="character" w:customStyle="1" w:styleId="Titre7Car">
    <w:name w:val="Titre 7 Car"/>
    <w:basedOn w:val="Policepardfaut"/>
    <w:link w:val="Titre7"/>
    <w:rsid w:val="0012246D"/>
    <w:rPr>
      <w:rFonts w:ascii="Times New Roman" w:eastAsia="Times New Roman" w:hAnsi="Times New Roman" w:cs="Arial"/>
      <w:noProof/>
      <w:sz w:val="6"/>
      <w:szCs w:val="30"/>
      <w:lang w:val="fr-FR"/>
    </w:rPr>
  </w:style>
  <w:style w:type="character" w:customStyle="1" w:styleId="Titre8Car">
    <w:name w:val="Titre 8 Car"/>
    <w:basedOn w:val="Policepardfaut"/>
    <w:link w:val="Titre8"/>
    <w:rsid w:val="0012246D"/>
    <w:rPr>
      <w:rFonts w:ascii="Times New Roman" w:eastAsia="Times New Roman" w:hAnsi="Times New Roman" w:cs="Arial"/>
      <w:i/>
      <w:noProof/>
      <w:sz w:val="6"/>
      <w:szCs w:val="30"/>
      <w:lang w:val="fr-FR"/>
    </w:rPr>
  </w:style>
  <w:style w:type="character" w:customStyle="1" w:styleId="Titre9Car">
    <w:name w:val="Titre 9 Car"/>
    <w:basedOn w:val="Policepardfaut"/>
    <w:link w:val="Titre9"/>
    <w:rsid w:val="0012246D"/>
    <w:rPr>
      <w:rFonts w:ascii="Times New Roman" w:eastAsia="Times New Roman" w:hAnsi="Times New Roman" w:cs="Arial"/>
      <w:noProof/>
      <w:sz w:val="6"/>
      <w:szCs w:val="30"/>
      <w:lang w:val="fr-FR"/>
    </w:rPr>
  </w:style>
  <w:style w:type="paragraph" w:customStyle="1" w:styleId="Bullet2">
    <w:name w:val="Bullet2"/>
    <w:basedOn w:val="Corpsdetexte"/>
    <w:link w:val="Bullet2Car"/>
    <w:qFormat/>
    <w:rsid w:val="0012246D"/>
    <w:pPr>
      <w:numPr>
        <w:numId w:val="8"/>
      </w:numPr>
      <w:tabs>
        <w:tab w:val="clear" w:pos="567"/>
      </w:tabs>
      <w:spacing w:before="0" w:after="20"/>
    </w:pPr>
  </w:style>
  <w:style w:type="character" w:customStyle="1" w:styleId="Bullet2Car">
    <w:name w:val="Bullet2 Car"/>
    <w:basedOn w:val="CorpsdetexteCar1"/>
    <w:link w:val="Bullet2"/>
    <w:rsid w:val="0012246D"/>
    <w:rPr>
      <w:rFonts w:ascii="Verdana" w:eastAsia="Times New Roman" w:hAnsi="Verdana" w:cs="Arial"/>
      <w:lang w:val="fr-FR"/>
    </w:rPr>
  </w:style>
  <w:style w:type="character" w:customStyle="1" w:styleId="Bullet3Car">
    <w:name w:val="Bullet3 Car"/>
    <w:basedOn w:val="CorpsdetexteCar1"/>
    <w:link w:val="Bullet3"/>
    <w:rsid w:val="0012246D"/>
    <w:rPr>
      <w:rFonts w:ascii="Verdana" w:eastAsia="Times New Roman" w:hAnsi="Verdana" w:cs="Arial"/>
      <w:lang w:val="fr-FR"/>
    </w:rPr>
  </w:style>
  <w:style w:type="paragraph" w:customStyle="1" w:styleId="ISSeP">
    <w:name w:val="ISSeP"/>
    <w:basedOn w:val="Mtrologie"/>
    <w:semiHidden/>
    <w:rsid w:val="0012246D"/>
    <w:rPr>
      <w:sz w:val="32"/>
      <w:szCs w:val="32"/>
    </w:rPr>
  </w:style>
  <w:style w:type="paragraph" w:customStyle="1" w:styleId="Mtrologie">
    <w:name w:val="Métrologie"/>
    <w:basedOn w:val="Corpsdetexte"/>
    <w:link w:val="MtrologieCar"/>
    <w:semiHidden/>
    <w:rsid w:val="0012246D"/>
    <w:pPr>
      <w:jc w:val="left"/>
    </w:pPr>
    <w:rPr>
      <w:rFonts w:ascii="Swis721 BT" w:hAnsi="Swis721 BT"/>
      <w:bCs/>
      <w:noProof/>
      <w:color w:val="00007E"/>
      <w:sz w:val="16"/>
      <w:lang w:eastAsia="fr-FR"/>
    </w:rPr>
  </w:style>
  <w:style w:type="character" w:customStyle="1" w:styleId="MtrologieCar">
    <w:name w:val="Métrologie Car"/>
    <w:basedOn w:val="Policepardfaut"/>
    <w:link w:val="Mtrologie"/>
    <w:semiHidden/>
    <w:rsid w:val="0012246D"/>
    <w:rPr>
      <w:rFonts w:ascii="Swis721 BT" w:eastAsia="Times New Roman" w:hAnsi="Swis721 BT" w:cs="Arial"/>
      <w:bCs/>
      <w:noProof/>
      <w:color w:val="00007E"/>
      <w:sz w:val="16"/>
      <w:lang w:val="fr-FR" w:eastAsia="fr-FR"/>
    </w:rPr>
  </w:style>
  <w:style w:type="paragraph" w:styleId="Lgende">
    <w:name w:val="caption"/>
    <w:basedOn w:val="Normal"/>
    <w:next w:val="Normal"/>
    <w:link w:val="LgendeCar"/>
    <w:qFormat/>
    <w:rsid w:val="0012246D"/>
    <w:pPr>
      <w:tabs>
        <w:tab w:val="left" w:pos="426"/>
      </w:tabs>
      <w:spacing w:before="120" w:after="120"/>
      <w:ind w:left="360" w:firstLine="567"/>
      <w:jc w:val="center"/>
    </w:pPr>
    <w:rPr>
      <w:rFonts w:ascii="Times New Roman" w:eastAsia="Times New Roman" w:hAnsi="Times New Roman" w:cs="Arial"/>
      <w:b/>
      <w:bCs/>
      <w:noProof/>
      <w:szCs w:val="30"/>
      <w:lang w:val="fr-FR"/>
    </w:rPr>
  </w:style>
  <w:style w:type="paragraph" w:customStyle="1" w:styleId="SousTitre">
    <w:name w:val="SousTitre"/>
    <w:basedOn w:val="Corpsdetexte"/>
    <w:rsid w:val="0012246D"/>
    <w:pPr>
      <w:spacing w:after="80"/>
    </w:pPr>
    <w:rPr>
      <w:b/>
      <w:snapToGrid w:val="0"/>
    </w:rPr>
  </w:style>
  <w:style w:type="paragraph" w:customStyle="1" w:styleId="Titredannexe">
    <w:name w:val="Titre d'annexe"/>
    <w:basedOn w:val="Lgende"/>
    <w:rsid w:val="0012246D"/>
    <w:pPr>
      <w:ind w:left="1134" w:hanging="1134"/>
    </w:pPr>
    <w:rPr>
      <w:bCs w:val="0"/>
      <w:noProof w:val="0"/>
      <w:snapToGrid w:val="0"/>
      <w:sz w:val="24"/>
      <w:szCs w:val="24"/>
    </w:rPr>
  </w:style>
  <w:style w:type="paragraph" w:styleId="Notedebasdepage">
    <w:name w:val="footnote text"/>
    <w:basedOn w:val="Normal"/>
    <w:link w:val="NotedebasdepageCar"/>
    <w:semiHidden/>
    <w:rsid w:val="0012246D"/>
    <w:pPr>
      <w:tabs>
        <w:tab w:val="left" w:pos="426"/>
      </w:tabs>
      <w:spacing w:line="250" w:lineRule="exact"/>
      <w:ind w:left="360"/>
    </w:pPr>
    <w:rPr>
      <w:rFonts w:ascii="Univers" w:eastAsia="Times New Roman" w:hAnsi="Univers" w:cs="Arial"/>
      <w:noProof/>
      <w:kern w:val="4"/>
      <w:sz w:val="16"/>
      <w:szCs w:val="30"/>
      <w:lang w:val="fr-FR"/>
    </w:rPr>
  </w:style>
  <w:style w:type="character" w:customStyle="1" w:styleId="NotedebasdepageCar">
    <w:name w:val="Note de bas de page Car"/>
    <w:basedOn w:val="Policepardfaut"/>
    <w:link w:val="Notedebasdepage"/>
    <w:semiHidden/>
    <w:rsid w:val="0012246D"/>
    <w:rPr>
      <w:rFonts w:ascii="Univers" w:eastAsia="Times New Roman" w:hAnsi="Univers" w:cs="Arial"/>
      <w:noProof/>
      <w:kern w:val="4"/>
      <w:sz w:val="16"/>
      <w:szCs w:val="30"/>
      <w:lang w:val="fr-FR"/>
    </w:rPr>
  </w:style>
  <w:style w:type="character" w:styleId="Numrodepage">
    <w:name w:val="page number"/>
    <w:basedOn w:val="Policepardfaut"/>
    <w:semiHidden/>
    <w:rsid w:val="0012246D"/>
    <w:rPr>
      <w:rFonts w:ascii="Univers" w:hAnsi="Univers"/>
      <w:sz w:val="16"/>
    </w:rPr>
  </w:style>
  <w:style w:type="paragraph" w:styleId="Textedebulles">
    <w:name w:val="Balloon Text"/>
    <w:basedOn w:val="Normal"/>
    <w:link w:val="TextedebullesCar"/>
    <w:semiHidden/>
    <w:rsid w:val="0012246D"/>
    <w:pPr>
      <w:tabs>
        <w:tab w:val="left" w:pos="426"/>
      </w:tabs>
      <w:ind w:left="360"/>
    </w:pPr>
    <w:rPr>
      <w:rFonts w:ascii="Tahoma" w:eastAsia="Times New Roman" w:hAnsi="Tahoma" w:cs="Tahoma"/>
      <w:noProof/>
      <w:sz w:val="16"/>
      <w:szCs w:val="16"/>
      <w:lang w:val="fr-FR"/>
    </w:rPr>
  </w:style>
  <w:style w:type="character" w:customStyle="1" w:styleId="TextedebullesCar">
    <w:name w:val="Texte de bulles Car"/>
    <w:basedOn w:val="Policepardfaut"/>
    <w:link w:val="Textedebulles"/>
    <w:semiHidden/>
    <w:rsid w:val="0012246D"/>
    <w:rPr>
      <w:rFonts w:ascii="Tahoma" w:eastAsia="Times New Roman" w:hAnsi="Tahoma" w:cs="Tahoma"/>
      <w:noProof/>
      <w:sz w:val="16"/>
      <w:szCs w:val="16"/>
      <w:lang w:val="fr-FR"/>
    </w:rPr>
  </w:style>
  <w:style w:type="paragraph" w:customStyle="1" w:styleId="textetableau">
    <w:name w:val="texte tableau"/>
    <w:basedOn w:val="Corpsdetexte"/>
    <w:link w:val="textetableauCar"/>
    <w:qFormat/>
    <w:rsid w:val="0012246D"/>
    <w:pPr>
      <w:spacing w:before="0" w:after="0"/>
      <w:jc w:val="center"/>
    </w:pPr>
  </w:style>
  <w:style w:type="character" w:customStyle="1" w:styleId="textetableauCar">
    <w:name w:val="texte tableau Car"/>
    <w:basedOn w:val="CorpsdetexteCar1"/>
    <w:link w:val="textetableau"/>
    <w:rsid w:val="0012246D"/>
    <w:rPr>
      <w:rFonts w:ascii="Verdana" w:eastAsia="Times New Roman" w:hAnsi="Verdana" w:cs="Arial"/>
      <w:lang w:val="fr-FR"/>
    </w:rPr>
  </w:style>
  <w:style w:type="paragraph" w:customStyle="1" w:styleId="Titredelanote">
    <w:name w:val="Titre de la note"/>
    <w:basedOn w:val="Corpsdetexte"/>
    <w:rsid w:val="0012246D"/>
    <w:pPr>
      <w:spacing w:before="120" w:after="120"/>
      <w:jc w:val="center"/>
    </w:pPr>
    <w:rPr>
      <w:b/>
      <w:sz w:val="34"/>
      <w:szCs w:val="34"/>
    </w:rPr>
  </w:style>
  <w:style w:type="paragraph" w:customStyle="1" w:styleId="Titretableau">
    <w:name w:val="Titre tableau"/>
    <w:basedOn w:val="Corpsdetexte"/>
    <w:rsid w:val="0012246D"/>
    <w:pPr>
      <w:framePr w:hSpace="142" w:wrap="around" w:vAnchor="text" w:hAnchor="margin" w:x="-356" w:y="122"/>
      <w:spacing w:before="0" w:after="0"/>
      <w:suppressOverlap/>
    </w:pPr>
    <w:rPr>
      <w:b/>
    </w:rPr>
  </w:style>
  <w:style w:type="paragraph" w:styleId="TM1">
    <w:name w:val="toc 1"/>
    <w:next w:val="Normal"/>
    <w:autoRedefine/>
    <w:uiPriority w:val="39"/>
    <w:rsid w:val="0046674E"/>
    <w:pPr>
      <w:tabs>
        <w:tab w:val="left" w:pos="440"/>
        <w:tab w:val="right" w:leader="dot" w:pos="9063"/>
      </w:tabs>
      <w:spacing w:before="60" w:after="60"/>
    </w:pPr>
    <w:rPr>
      <w:b/>
      <w:bCs/>
      <w:sz w:val="20"/>
      <w:szCs w:val="20"/>
    </w:rPr>
  </w:style>
  <w:style w:type="paragraph" w:styleId="TM2">
    <w:name w:val="toc 2"/>
    <w:next w:val="Normal"/>
    <w:autoRedefine/>
    <w:uiPriority w:val="39"/>
    <w:rsid w:val="0012246D"/>
    <w:pPr>
      <w:spacing w:before="120"/>
      <w:ind w:left="220"/>
    </w:pPr>
    <w:rPr>
      <w:i/>
      <w:iCs/>
      <w:sz w:val="20"/>
      <w:szCs w:val="20"/>
    </w:rPr>
  </w:style>
  <w:style w:type="paragraph" w:styleId="TM3">
    <w:name w:val="toc 3"/>
    <w:next w:val="Normal"/>
    <w:autoRedefine/>
    <w:uiPriority w:val="39"/>
    <w:rsid w:val="0012246D"/>
    <w:pPr>
      <w:ind w:left="440"/>
    </w:pPr>
    <w:rPr>
      <w:sz w:val="20"/>
      <w:szCs w:val="20"/>
    </w:rPr>
  </w:style>
  <w:style w:type="paragraph" w:styleId="Tabledesillustrations">
    <w:name w:val="table of figures"/>
    <w:basedOn w:val="Normal"/>
    <w:next w:val="Normal"/>
    <w:uiPriority w:val="99"/>
    <w:rsid w:val="0012246D"/>
    <w:pPr>
      <w:ind w:left="400" w:hanging="400"/>
    </w:pPr>
    <w:rPr>
      <w:rFonts w:ascii="Times New Roman" w:eastAsia="Times New Roman" w:hAnsi="Times New Roman" w:cs="Arial"/>
      <w:bCs/>
      <w:noProof/>
      <w:szCs w:val="30"/>
      <w:lang w:val="fr-FR"/>
    </w:rPr>
  </w:style>
  <w:style w:type="paragraph" w:customStyle="1" w:styleId="Tabledesmatires">
    <w:name w:val="Table des matières"/>
    <w:basedOn w:val="Corpsdetexte"/>
    <w:rsid w:val="0012246D"/>
    <w:pPr>
      <w:ind w:left="2126" w:hanging="2126"/>
    </w:pPr>
    <w:rPr>
      <w:b/>
      <w:snapToGrid w:val="0"/>
      <w:sz w:val="28"/>
      <w:szCs w:val="28"/>
    </w:rPr>
  </w:style>
  <w:style w:type="paragraph" w:styleId="TM4">
    <w:name w:val="toc 4"/>
    <w:basedOn w:val="Corpsdetexte"/>
    <w:next w:val="Normal"/>
    <w:autoRedefine/>
    <w:uiPriority w:val="39"/>
    <w:rsid w:val="0012246D"/>
    <w:pPr>
      <w:tabs>
        <w:tab w:val="clear" w:pos="567"/>
      </w:tabs>
      <w:spacing w:before="0" w:after="0"/>
      <w:ind w:left="660"/>
      <w:jc w:val="left"/>
    </w:pPr>
    <w:rPr>
      <w:rFonts w:asciiTheme="minorHAnsi" w:eastAsiaTheme="minorHAnsi" w:hAnsiTheme="minorHAnsi" w:cstheme="minorBidi"/>
      <w:sz w:val="20"/>
      <w:szCs w:val="20"/>
      <w:lang w:val="fr-BE"/>
    </w:rPr>
  </w:style>
  <w:style w:type="character" w:styleId="Marquedecommentaire">
    <w:name w:val="annotation reference"/>
    <w:basedOn w:val="Policepardfaut"/>
    <w:semiHidden/>
    <w:rsid w:val="0012246D"/>
    <w:rPr>
      <w:sz w:val="16"/>
      <w:szCs w:val="16"/>
    </w:rPr>
  </w:style>
  <w:style w:type="paragraph" w:styleId="Commentaire">
    <w:name w:val="annotation text"/>
    <w:basedOn w:val="Normal"/>
    <w:link w:val="CommentaireCar"/>
    <w:semiHidden/>
    <w:rsid w:val="0012246D"/>
    <w:pPr>
      <w:tabs>
        <w:tab w:val="left" w:pos="426"/>
      </w:tabs>
      <w:ind w:left="360"/>
    </w:pPr>
    <w:rPr>
      <w:rFonts w:ascii="Times New Roman" w:eastAsia="Times New Roman" w:hAnsi="Times New Roman" w:cs="Arial"/>
      <w:noProof/>
      <w:sz w:val="24"/>
      <w:szCs w:val="30"/>
      <w:lang w:val="fr-FR"/>
    </w:rPr>
  </w:style>
  <w:style w:type="character" w:customStyle="1" w:styleId="CommentaireCar">
    <w:name w:val="Commentaire Car"/>
    <w:basedOn w:val="Policepardfaut"/>
    <w:link w:val="Commentaire"/>
    <w:semiHidden/>
    <w:rsid w:val="0012246D"/>
    <w:rPr>
      <w:rFonts w:ascii="Times New Roman" w:eastAsia="Times New Roman" w:hAnsi="Times New Roman" w:cs="Arial"/>
      <w:noProof/>
      <w:sz w:val="24"/>
      <w:szCs w:val="30"/>
      <w:lang w:val="fr-FR"/>
    </w:rPr>
  </w:style>
  <w:style w:type="paragraph" w:styleId="Objetducommentaire">
    <w:name w:val="annotation subject"/>
    <w:basedOn w:val="Commentaire"/>
    <w:next w:val="Commentaire"/>
    <w:link w:val="ObjetducommentaireCar"/>
    <w:semiHidden/>
    <w:rsid w:val="0012246D"/>
    <w:rPr>
      <w:b/>
      <w:bCs/>
    </w:rPr>
  </w:style>
  <w:style w:type="character" w:customStyle="1" w:styleId="ObjetducommentaireCar">
    <w:name w:val="Objet du commentaire Car"/>
    <w:basedOn w:val="CommentaireCar"/>
    <w:link w:val="Objetducommentaire"/>
    <w:semiHidden/>
    <w:rsid w:val="0012246D"/>
    <w:rPr>
      <w:rFonts w:ascii="Times New Roman" w:eastAsia="Times New Roman" w:hAnsi="Times New Roman" w:cs="Arial"/>
      <w:b/>
      <w:bCs/>
      <w:noProof/>
      <w:sz w:val="24"/>
      <w:szCs w:val="30"/>
      <w:lang w:val="fr-FR"/>
    </w:rPr>
  </w:style>
  <w:style w:type="paragraph" w:customStyle="1" w:styleId="PieddepageA3">
    <w:name w:val="Pied de page A3"/>
    <w:basedOn w:val="Pieddepage"/>
    <w:semiHidden/>
    <w:rsid w:val="0012246D"/>
    <w:pPr>
      <w:tabs>
        <w:tab w:val="clear" w:pos="4536"/>
        <w:tab w:val="clear" w:pos="9072"/>
        <w:tab w:val="left" w:pos="567"/>
        <w:tab w:val="center" w:pos="6872"/>
        <w:tab w:val="right" w:pos="14742"/>
      </w:tabs>
      <w:jc w:val="both"/>
    </w:pPr>
    <w:rPr>
      <w:rFonts w:ascii="Times New Roman" w:eastAsia="Times New Roman" w:hAnsi="Times New Roman" w:cs="Arial"/>
      <w:snapToGrid w:val="0"/>
      <w:sz w:val="17"/>
      <w:lang w:val="en-US"/>
    </w:rPr>
  </w:style>
  <w:style w:type="paragraph" w:styleId="TM5">
    <w:name w:val="toc 5"/>
    <w:basedOn w:val="Normal"/>
    <w:next w:val="Normal"/>
    <w:autoRedefine/>
    <w:semiHidden/>
    <w:rsid w:val="0012246D"/>
    <w:pPr>
      <w:ind w:left="880"/>
    </w:pPr>
    <w:rPr>
      <w:sz w:val="20"/>
      <w:szCs w:val="20"/>
    </w:rPr>
  </w:style>
  <w:style w:type="paragraph" w:styleId="TM6">
    <w:name w:val="toc 6"/>
    <w:basedOn w:val="Normal"/>
    <w:next w:val="Normal"/>
    <w:autoRedefine/>
    <w:semiHidden/>
    <w:rsid w:val="0012246D"/>
    <w:pPr>
      <w:ind w:left="1100"/>
    </w:pPr>
    <w:rPr>
      <w:sz w:val="20"/>
      <w:szCs w:val="20"/>
    </w:rPr>
  </w:style>
  <w:style w:type="paragraph" w:styleId="TM7">
    <w:name w:val="toc 7"/>
    <w:basedOn w:val="Normal"/>
    <w:next w:val="Normal"/>
    <w:autoRedefine/>
    <w:semiHidden/>
    <w:rsid w:val="0012246D"/>
    <w:pPr>
      <w:ind w:left="1320"/>
    </w:pPr>
    <w:rPr>
      <w:sz w:val="20"/>
      <w:szCs w:val="20"/>
    </w:rPr>
  </w:style>
  <w:style w:type="paragraph" w:styleId="TM8">
    <w:name w:val="toc 8"/>
    <w:basedOn w:val="Normal"/>
    <w:next w:val="Normal"/>
    <w:autoRedefine/>
    <w:semiHidden/>
    <w:rsid w:val="0012246D"/>
    <w:pPr>
      <w:ind w:left="1540"/>
    </w:pPr>
    <w:rPr>
      <w:sz w:val="20"/>
      <w:szCs w:val="20"/>
    </w:rPr>
  </w:style>
  <w:style w:type="paragraph" w:styleId="TM9">
    <w:name w:val="toc 9"/>
    <w:basedOn w:val="Normal"/>
    <w:next w:val="Normal"/>
    <w:autoRedefine/>
    <w:semiHidden/>
    <w:rsid w:val="0012246D"/>
    <w:pPr>
      <w:ind w:left="1760"/>
    </w:pPr>
    <w:rPr>
      <w:sz w:val="20"/>
      <w:szCs w:val="20"/>
    </w:rPr>
  </w:style>
  <w:style w:type="paragraph" w:styleId="Notedefin">
    <w:name w:val="endnote text"/>
    <w:basedOn w:val="Normal"/>
    <w:link w:val="NotedefinCar"/>
    <w:semiHidden/>
    <w:rsid w:val="0012246D"/>
    <w:pPr>
      <w:tabs>
        <w:tab w:val="left" w:pos="426"/>
      </w:tabs>
      <w:ind w:left="360"/>
    </w:pPr>
    <w:rPr>
      <w:rFonts w:ascii="Times New Roman" w:eastAsia="Times New Roman" w:hAnsi="Times New Roman" w:cs="Arial"/>
      <w:noProof/>
      <w:sz w:val="24"/>
      <w:szCs w:val="30"/>
      <w:lang w:val="fr-FR"/>
    </w:rPr>
  </w:style>
  <w:style w:type="character" w:customStyle="1" w:styleId="NotedefinCar">
    <w:name w:val="Note de fin Car"/>
    <w:basedOn w:val="Policepardfaut"/>
    <w:link w:val="Notedefin"/>
    <w:semiHidden/>
    <w:rsid w:val="0012246D"/>
    <w:rPr>
      <w:rFonts w:ascii="Times New Roman" w:eastAsia="Times New Roman" w:hAnsi="Times New Roman" w:cs="Arial"/>
      <w:noProof/>
      <w:sz w:val="24"/>
      <w:szCs w:val="30"/>
      <w:lang w:val="fr-FR"/>
    </w:rPr>
  </w:style>
  <w:style w:type="character" w:styleId="Appeldenotedefin">
    <w:name w:val="endnote reference"/>
    <w:basedOn w:val="Policepardfaut"/>
    <w:semiHidden/>
    <w:rsid w:val="0012246D"/>
    <w:rPr>
      <w:vertAlign w:val="superscript"/>
    </w:rPr>
  </w:style>
  <w:style w:type="paragraph" w:customStyle="1" w:styleId="Auteur">
    <w:name w:val="Auteur"/>
    <w:basedOn w:val="Corpsdetexte"/>
    <w:link w:val="AuteurCar"/>
    <w:semiHidden/>
    <w:rsid w:val="0012246D"/>
    <w:pPr>
      <w:tabs>
        <w:tab w:val="clear" w:pos="567"/>
      </w:tabs>
      <w:spacing w:before="0" w:after="0"/>
    </w:pPr>
    <w:rPr>
      <w:smallCaps/>
      <w:color w:val="000000"/>
      <w:szCs w:val="18"/>
      <w:lang w:eastAsia="fr-FR"/>
    </w:rPr>
  </w:style>
  <w:style w:type="character" w:customStyle="1" w:styleId="AuteurCar">
    <w:name w:val="Auteur Car"/>
    <w:basedOn w:val="CorpsdetexteCar1"/>
    <w:link w:val="Auteur"/>
    <w:semiHidden/>
    <w:rsid w:val="0012246D"/>
    <w:rPr>
      <w:rFonts w:ascii="Verdana" w:eastAsia="Times New Roman" w:hAnsi="Verdana" w:cs="Arial"/>
      <w:smallCaps/>
      <w:color w:val="000000"/>
      <w:szCs w:val="18"/>
      <w:lang w:val="fr-FR" w:eastAsia="fr-FR"/>
    </w:rPr>
  </w:style>
  <w:style w:type="paragraph" w:customStyle="1" w:styleId="StyleLgendeCentr">
    <w:name w:val="Style Légende + Centré"/>
    <w:basedOn w:val="Lgende"/>
    <w:rsid w:val="0012246D"/>
    <w:pPr>
      <w:spacing w:before="60" w:after="0"/>
    </w:pPr>
    <w:rPr>
      <w:sz w:val="16"/>
    </w:rPr>
  </w:style>
  <w:style w:type="paragraph" w:customStyle="1" w:styleId="tableauchiffre">
    <w:name w:val="tableau chiffre"/>
    <w:basedOn w:val="Corpsdetexte"/>
    <w:link w:val="tableauchiffreCarCar"/>
    <w:qFormat/>
    <w:rsid w:val="0012246D"/>
    <w:pPr>
      <w:spacing w:before="0" w:after="0"/>
      <w:ind w:hanging="426"/>
      <w:jc w:val="center"/>
    </w:pPr>
    <w:rPr>
      <w:sz w:val="18"/>
    </w:rPr>
  </w:style>
  <w:style w:type="character" w:customStyle="1" w:styleId="tableauchiffreCarCar">
    <w:name w:val="tableau chiffre Car Car"/>
    <w:basedOn w:val="CorpsdetexteCar1"/>
    <w:link w:val="tableauchiffre"/>
    <w:rsid w:val="0012246D"/>
    <w:rPr>
      <w:rFonts w:ascii="Verdana" w:eastAsia="Times New Roman" w:hAnsi="Verdana" w:cs="Arial"/>
      <w:sz w:val="18"/>
      <w:lang w:val="fr-FR"/>
    </w:rPr>
  </w:style>
  <w:style w:type="paragraph" w:styleId="NormalWeb">
    <w:name w:val="Normal (Web)"/>
    <w:basedOn w:val="Normal"/>
    <w:rsid w:val="0012246D"/>
    <w:pPr>
      <w:ind w:left="360"/>
    </w:pPr>
    <w:rPr>
      <w:rFonts w:ascii="Arial" w:eastAsia="Times New Roman" w:hAnsi="Arial" w:cs="Arial"/>
      <w:color w:val="333333"/>
      <w:sz w:val="18"/>
      <w:szCs w:val="18"/>
      <w:lang w:val="fr-FR" w:eastAsia="fr-FR"/>
    </w:rPr>
  </w:style>
  <w:style w:type="character" w:customStyle="1" w:styleId="cmscol31">
    <w:name w:val="cmscol31"/>
    <w:basedOn w:val="Policepardfaut"/>
    <w:rsid w:val="0012246D"/>
    <w:rPr>
      <w:color w:val="032F6C"/>
    </w:rPr>
  </w:style>
  <w:style w:type="character" w:customStyle="1" w:styleId="supnote1">
    <w:name w:val="supnote1"/>
    <w:basedOn w:val="Policepardfaut"/>
    <w:rsid w:val="0012246D"/>
    <w:rPr>
      <w:color w:val="FF0000"/>
    </w:rPr>
  </w:style>
  <w:style w:type="character" w:styleId="lev">
    <w:name w:val="Strong"/>
    <w:basedOn w:val="Policepardfaut"/>
    <w:uiPriority w:val="22"/>
    <w:qFormat/>
    <w:rsid w:val="0012246D"/>
    <w:rPr>
      <w:b/>
      <w:bCs/>
    </w:rPr>
  </w:style>
  <w:style w:type="character" w:customStyle="1" w:styleId="LgendeCar">
    <w:name w:val="Légende Car"/>
    <w:basedOn w:val="Policepardfaut"/>
    <w:link w:val="Lgende"/>
    <w:rsid w:val="0012246D"/>
    <w:rPr>
      <w:rFonts w:ascii="Times New Roman" w:eastAsia="Times New Roman" w:hAnsi="Times New Roman" w:cs="Arial"/>
      <w:b/>
      <w:bCs/>
      <w:noProof/>
      <w:szCs w:val="30"/>
      <w:lang w:val="fr-FR"/>
    </w:rPr>
  </w:style>
  <w:style w:type="paragraph" w:styleId="Sous-titre">
    <w:name w:val="Subtitle"/>
    <w:basedOn w:val="Corpsdetexte"/>
    <w:next w:val="Corpsdetexte"/>
    <w:link w:val="Sous-titreCar"/>
    <w:qFormat/>
    <w:rsid w:val="0012246D"/>
    <w:pPr>
      <w:tabs>
        <w:tab w:val="clear" w:pos="567"/>
      </w:tabs>
      <w:spacing w:before="0" w:after="0"/>
    </w:pPr>
    <w:rPr>
      <w:rFonts w:ascii="Arial" w:hAnsi="Arial"/>
      <w:b/>
      <w:iCs/>
      <w:color w:val="000000"/>
      <w:sz w:val="18"/>
      <w:szCs w:val="20"/>
      <w:lang w:eastAsia="fr-FR"/>
    </w:rPr>
  </w:style>
  <w:style w:type="character" w:customStyle="1" w:styleId="Sous-titreCar">
    <w:name w:val="Sous-titre Car"/>
    <w:basedOn w:val="Policepardfaut"/>
    <w:link w:val="Sous-titre"/>
    <w:rsid w:val="0012246D"/>
    <w:rPr>
      <w:rFonts w:ascii="Arial" w:eastAsia="Times New Roman" w:hAnsi="Arial" w:cs="Arial"/>
      <w:b/>
      <w:iCs/>
      <w:color w:val="000000"/>
      <w:sz w:val="18"/>
      <w:szCs w:val="20"/>
      <w:lang w:val="fr-FR" w:eastAsia="fr-FR"/>
    </w:rPr>
  </w:style>
  <w:style w:type="paragraph" w:styleId="Titre">
    <w:name w:val="Title"/>
    <w:basedOn w:val="Normal"/>
    <w:next w:val="Normal"/>
    <w:link w:val="TitreCar"/>
    <w:qFormat/>
    <w:rsid w:val="0012246D"/>
    <w:pPr>
      <w:pBdr>
        <w:bottom w:val="single" w:sz="8" w:space="4" w:color="4F81BD" w:themeColor="accent1"/>
      </w:pBdr>
      <w:tabs>
        <w:tab w:val="left" w:pos="426"/>
      </w:tabs>
      <w:spacing w:after="300"/>
      <w:ind w:left="360"/>
      <w:contextualSpacing/>
    </w:pPr>
    <w:rPr>
      <w:rFonts w:asciiTheme="majorHAnsi" w:eastAsiaTheme="majorEastAsia" w:hAnsiTheme="majorHAnsi" w:cstheme="majorBidi"/>
      <w:noProof/>
      <w:color w:val="17365D" w:themeColor="text2" w:themeShade="BF"/>
      <w:spacing w:val="5"/>
      <w:kern w:val="28"/>
      <w:sz w:val="52"/>
      <w:szCs w:val="52"/>
      <w:lang w:val="fr-FR"/>
    </w:rPr>
  </w:style>
  <w:style w:type="character" w:customStyle="1" w:styleId="TitreCar">
    <w:name w:val="Titre Car"/>
    <w:basedOn w:val="Policepardfaut"/>
    <w:link w:val="Titre"/>
    <w:rsid w:val="0012246D"/>
    <w:rPr>
      <w:rFonts w:asciiTheme="majorHAnsi" w:eastAsiaTheme="majorEastAsia" w:hAnsiTheme="majorHAnsi" w:cstheme="majorBidi"/>
      <w:noProof/>
      <w:color w:val="17365D" w:themeColor="text2" w:themeShade="BF"/>
      <w:spacing w:val="5"/>
      <w:kern w:val="28"/>
      <w:sz w:val="52"/>
      <w:szCs w:val="52"/>
      <w:lang w:val="fr-FR"/>
    </w:rPr>
  </w:style>
  <w:style w:type="paragraph" w:styleId="Sansinterligne">
    <w:name w:val="No Spacing"/>
    <w:uiPriority w:val="1"/>
    <w:qFormat/>
    <w:rsid w:val="0012246D"/>
    <w:pPr>
      <w:tabs>
        <w:tab w:val="left" w:pos="426"/>
      </w:tabs>
    </w:pPr>
    <w:rPr>
      <w:rFonts w:ascii="Times New Roman" w:eastAsia="Times New Roman" w:hAnsi="Times New Roman" w:cs="Times New Roman"/>
      <w:noProof/>
      <w:sz w:val="20"/>
      <w:szCs w:val="20"/>
    </w:rPr>
  </w:style>
  <w:style w:type="paragraph" w:styleId="En-ttedetabledesmatires">
    <w:name w:val="TOC Heading"/>
    <w:basedOn w:val="Titre1"/>
    <w:next w:val="Normal"/>
    <w:uiPriority w:val="39"/>
    <w:unhideWhenUsed/>
    <w:qFormat/>
    <w:rsid w:val="0046674E"/>
    <w:pPr>
      <w:keepNext/>
      <w:keepLines/>
      <w:pageBreakBefore w:val="0"/>
      <w:numPr>
        <w:numId w:val="0"/>
      </w:numPr>
      <w:spacing w:before="120" w:line="276" w:lineRule="auto"/>
      <w:contextualSpacing w:val="0"/>
      <w:outlineLvl w:val="9"/>
    </w:pPr>
    <w:rPr>
      <w:rFonts w:asciiTheme="majorHAnsi" w:eastAsiaTheme="majorEastAsia" w:hAnsiTheme="majorHAnsi" w:cstheme="majorBidi"/>
      <w:b/>
      <w:bCs/>
      <w:sz w:val="28"/>
      <w:szCs w:val="28"/>
      <w:lang w:val="fr-FR" w:eastAsia="fr-BE"/>
    </w:rPr>
  </w:style>
  <w:style w:type="paragraph" w:customStyle="1" w:styleId="Tableaux">
    <w:name w:val="Tableaux"/>
    <w:basedOn w:val="Corpsdetexte"/>
    <w:autoRedefine/>
    <w:rsid w:val="0012246D"/>
    <w:pPr>
      <w:ind w:hanging="709"/>
    </w:pPr>
  </w:style>
  <w:style w:type="paragraph" w:customStyle="1" w:styleId="Aanhef1">
    <w:name w:val="Aanhef1"/>
    <w:basedOn w:val="Corpsdetexte"/>
    <w:next w:val="Normal"/>
    <w:rsid w:val="0012246D"/>
    <w:pPr>
      <w:tabs>
        <w:tab w:val="clear" w:pos="567"/>
      </w:tabs>
      <w:spacing w:before="160" w:after="160"/>
      <w:jc w:val="left"/>
    </w:pPr>
    <w:rPr>
      <w:sz w:val="20"/>
      <w:szCs w:val="20"/>
      <w:lang w:val="nl-NL"/>
    </w:rPr>
  </w:style>
  <w:style w:type="paragraph" w:customStyle="1" w:styleId="Default">
    <w:name w:val="Default"/>
    <w:rsid w:val="0012246D"/>
    <w:pPr>
      <w:autoSpaceDE w:val="0"/>
      <w:autoSpaceDN w:val="0"/>
      <w:adjustRightInd w:val="0"/>
    </w:pPr>
    <w:rPr>
      <w:rFonts w:ascii="Arial" w:eastAsia="Times New Roman" w:hAnsi="Arial" w:cs="Arial"/>
      <w:color w:val="000000"/>
      <w:sz w:val="24"/>
      <w:szCs w:val="24"/>
      <w:lang w:eastAsia="fr-BE"/>
    </w:rPr>
  </w:style>
  <w:style w:type="character" w:styleId="Appelnotedebasdep">
    <w:name w:val="footnote reference"/>
    <w:basedOn w:val="Policepardfaut"/>
    <w:semiHidden/>
    <w:unhideWhenUsed/>
    <w:rsid w:val="0012246D"/>
    <w:rPr>
      <w:vertAlign w:val="superscript"/>
    </w:rPr>
  </w:style>
  <w:style w:type="paragraph" w:styleId="Rvision">
    <w:name w:val="Revision"/>
    <w:hidden/>
    <w:uiPriority w:val="99"/>
    <w:semiHidden/>
    <w:rsid w:val="0012246D"/>
    <w:rPr>
      <w:rFonts w:ascii="Times New Roman" w:eastAsia="Times New Roman" w:hAnsi="Times New Roman" w:cs="Arial"/>
      <w:noProof/>
      <w:sz w:val="24"/>
      <w:szCs w:val="30"/>
      <w:lang w:val="fr-FR"/>
    </w:rPr>
  </w:style>
  <w:style w:type="character" w:customStyle="1" w:styleId="st">
    <w:name w:val="st"/>
    <w:basedOn w:val="Policepardfaut"/>
    <w:rsid w:val="0012246D"/>
  </w:style>
  <w:style w:type="character" w:styleId="Accentuation">
    <w:name w:val="Emphasis"/>
    <w:basedOn w:val="Policepardfaut"/>
    <w:uiPriority w:val="20"/>
    <w:qFormat/>
    <w:rsid w:val="0012246D"/>
    <w:rPr>
      <w:i/>
      <w:iCs/>
    </w:rPr>
  </w:style>
  <w:style w:type="character" w:customStyle="1" w:styleId="Mentionnonrsolue2">
    <w:name w:val="Mention non résolue2"/>
    <w:basedOn w:val="Policepardfaut"/>
    <w:uiPriority w:val="99"/>
    <w:semiHidden/>
    <w:unhideWhenUsed/>
    <w:rsid w:val="0098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059061">
      <w:bodyDiv w:val="1"/>
      <w:marLeft w:val="0"/>
      <w:marRight w:val="0"/>
      <w:marTop w:val="0"/>
      <w:marBottom w:val="0"/>
      <w:divBdr>
        <w:top w:val="none" w:sz="0" w:space="0" w:color="auto"/>
        <w:left w:val="none" w:sz="0" w:space="0" w:color="auto"/>
        <w:bottom w:val="none" w:sz="0" w:space="0" w:color="auto"/>
        <w:right w:val="none" w:sz="0" w:space="0" w:color="auto"/>
      </w:divBdr>
    </w:div>
    <w:div w:id="844518547">
      <w:bodyDiv w:val="1"/>
      <w:marLeft w:val="0"/>
      <w:marRight w:val="0"/>
      <w:marTop w:val="0"/>
      <w:marBottom w:val="0"/>
      <w:divBdr>
        <w:top w:val="none" w:sz="0" w:space="0" w:color="auto"/>
        <w:left w:val="none" w:sz="0" w:space="0" w:color="auto"/>
        <w:bottom w:val="none" w:sz="0" w:space="0" w:color="auto"/>
        <w:right w:val="none" w:sz="0" w:space="0" w:color="auto"/>
      </w:divBdr>
    </w:div>
    <w:div w:id="1324119120">
      <w:bodyDiv w:val="1"/>
      <w:marLeft w:val="0"/>
      <w:marRight w:val="0"/>
      <w:marTop w:val="0"/>
      <w:marBottom w:val="0"/>
      <w:divBdr>
        <w:top w:val="none" w:sz="0" w:space="0" w:color="auto"/>
        <w:left w:val="none" w:sz="0" w:space="0" w:color="auto"/>
        <w:bottom w:val="none" w:sz="0" w:space="0" w:color="auto"/>
        <w:right w:val="none" w:sz="0" w:space="0" w:color="auto"/>
      </w:divBdr>
    </w:div>
    <w:div w:id="139227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s.environnement.wallonie.be/home/accueil-dechet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d.dechet@spw.wallonie.b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R/TXT/PDF/?uri=CELEX:32015L1535&amp;from=FR" TargetMode="External"/><Relationship Id="rId3" Type="http://schemas.openxmlformats.org/officeDocument/2006/relationships/hyperlink" Target="http://environnement.wallonie.be/legis/dechets/decat024.htm" TargetMode="External"/><Relationship Id="rId7" Type="http://schemas.openxmlformats.org/officeDocument/2006/relationships/hyperlink" Target="http://environnement.wallonie.be/legis/dechets/decat026.htm" TargetMode="External"/><Relationship Id="rId2" Type="http://schemas.openxmlformats.org/officeDocument/2006/relationships/hyperlink" Target="http://environnement.wallonie.be/legis/dechets/degen019.htm" TargetMode="External"/><Relationship Id="rId1" Type="http://schemas.openxmlformats.org/officeDocument/2006/relationships/hyperlink" Target="http://environnement.wallonie.be/legis/dechets/degen040.htm" TargetMode="External"/><Relationship Id="rId6" Type="http://schemas.openxmlformats.org/officeDocument/2006/relationships/hyperlink" Target="http://environnement.wallonie.be/legis/pe/PE001.htm" TargetMode="External"/><Relationship Id="rId5" Type="http://schemas.openxmlformats.org/officeDocument/2006/relationships/hyperlink" Target="https://echa.europa.eu/fr/regulations/reach/understanding-reach" TargetMode="External"/><Relationship Id="rId10" Type="http://schemas.openxmlformats.org/officeDocument/2006/relationships/hyperlink" Target="http://environnement.wallonie.be/legis/dechets/decat026.htm" TargetMode="External"/><Relationship Id="rId4" Type="http://schemas.openxmlformats.org/officeDocument/2006/relationships/hyperlink" Target="https://www.issep.be/cwea-table-des-matieres-2/" TargetMode="External"/><Relationship Id="rId9" Type="http://schemas.openxmlformats.org/officeDocument/2006/relationships/hyperlink" Target="https://ec.europa.eu/growth/tools-databases/tris/fr/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38DB6-CE3A-4701-BCBE-C2FB4E6E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8316</Words>
  <Characters>45742</Characters>
  <Application>Microsoft Office Word</Application>
  <DocSecurity>0</DocSecurity>
  <Lines>381</Lines>
  <Paragraphs>107</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BIETLOT Emerance;BAIJOT Maxime</dc:creator>
  <cp:lastModifiedBy>COLLIGNON Aubry</cp:lastModifiedBy>
  <cp:revision>3</cp:revision>
  <cp:lastPrinted>2019-10-11T07:14:00Z</cp:lastPrinted>
  <dcterms:created xsi:type="dcterms:W3CDTF">2020-02-18T11:53:00Z</dcterms:created>
  <dcterms:modified xsi:type="dcterms:W3CDTF">2020-02-18T11:55:00Z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aubry.collignon@spw.wallonie.be</vt:lpwstr>
  </property>
  <property fmtid="{D5CDD505-2E9C-101B-9397-08002B2CF9AE}" pid="5" name="MSIP_Label_e72a09c5-6e26-4737-a926-47ef1ab198ae_SetDate">
    <vt:lpwstr>2019-08-19T07:59:31.8653585Z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e8e90c2b-6b21-4fd9-9d2c-9bcc4a696d15</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