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12B5" w14:textId="77777777" w:rsidR="00EC72A5" w:rsidRDefault="00EC72A5" w:rsidP="00EC72A5">
      <w:pPr>
        <w:tabs>
          <w:tab w:val="left" w:pos="2835"/>
        </w:tabs>
        <w:rPr>
          <w:b/>
          <w:szCs w:val="18"/>
          <w:lang w:val="fr-BE"/>
        </w:rPr>
      </w:pPr>
    </w:p>
    <w:p w14:paraId="5CF48876" w14:textId="77777777" w:rsidR="00EC72A5" w:rsidRDefault="00EC72A5" w:rsidP="00EC72A5">
      <w:pPr>
        <w:tabs>
          <w:tab w:val="left" w:pos="2835"/>
        </w:tabs>
        <w:rPr>
          <w:b/>
          <w:szCs w:val="18"/>
          <w:lang w:val="fr-BE"/>
        </w:rPr>
      </w:pPr>
    </w:p>
    <w:p w14:paraId="2C24077C" w14:textId="77777777" w:rsidR="00EC72A5" w:rsidRDefault="00EC72A5" w:rsidP="00EC72A5">
      <w:pPr>
        <w:tabs>
          <w:tab w:val="left" w:pos="2835"/>
        </w:tabs>
        <w:rPr>
          <w:b/>
          <w:szCs w:val="18"/>
          <w:lang w:val="fr-BE"/>
        </w:rPr>
      </w:pPr>
    </w:p>
    <w:p w14:paraId="7D3FFA1B" w14:textId="77777777" w:rsidR="00EC72A5" w:rsidRPr="00E10858" w:rsidRDefault="00EC72A5" w:rsidP="00EC72A5">
      <w:pPr>
        <w:tabs>
          <w:tab w:val="left" w:pos="1988"/>
        </w:tabs>
        <w:rPr>
          <w:b/>
          <w:szCs w:val="18"/>
          <w:lang w:val="fr-BE"/>
        </w:rPr>
      </w:pPr>
    </w:p>
    <w:p w14:paraId="1A6AEAC0" w14:textId="77777777" w:rsidR="00EC72A5" w:rsidRPr="000D405A" w:rsidRDefault="00EC72A5" w:rsidP="00EC72A5">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12BC94DB" w14:textId="77777777" w:rsidR="00EC72A5" w:rsidRPr="000D405A" w:rsidRDefault="00EC72A5" w:rsidP="00EC72A5">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67A74583" w14:textId="77777777" w:rsidR="00EC72A5" w:rsidRPr="000D405A" w:rsidRDefault="00EC72A5" w:rsidP="00EC72A5">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17229606" w14:textId="77777777" w:rsidR="00EC72A5" w:rsidRPr="00CA21C0" w:rsidRDefault="00EC72A5" w:rsidP="00EC72A5">
      <w:pPr>
        <w:tabs>
          <w:tab w:val="left" w:pos="2835"/>
        </w:tabs>
        <w:spacing w:before="120" w:after="120"/>
        <w:jc w:val="center"/>
        <w:rPr>
          <w:sz w:val="22"/>
          <w:szCs w:val="22"/>
          <w:lang w:val="fr-BE" w:eastAsia="en-US"/>
        </w:rPr>
      </w:pPr>
    </w:p>
    <w:p w14:paraId="24E21915" w14:textId="77777777" w:rsidR="00EC72A5" w:rsidRPr="00CA21C0" w:rsidRDefault="00EC72A5" w:rsidP="00EC72A5">
      <w:pPr>
        <w:tabs>
          <w:tab w:val="left" w:pos="2835"/>
        </w:tabs>
        <w:spacing w:before="120" w:after="120"/>
        <w:jc w:val="center"/>
        <w:rPr>
          <w:sz w:val="22"/>
          <w:szCs w:val="22"/>
          <w:lang w:val="fr-BE" w:eastAsia="en-US"/>
        </w:rPr>
      </w:pPr>
      <w:r w:rsidRPr="00CA21C0">
        <w:rPr>
          <w:sz w:val="22"/>
          <w:szCs w:val="22"/>
          <w:lang w:val="fr-BE" w:eastAsia="en-US"/>
        </w:rPr>
        <w:t xml:space="preserve">Arrêté ministériel du </w:t>
      </w:r>
      <w:r>
        <w:rPr>
          <w:sz w:val="22"/>
          <w:szCs w:val="22"/>
          <w:lang w:val="fr-BE" w:eastAsia="en-US"/>
        </w:rPr>
        <w:t>6 juin 2019</w:t>
      </w:r>
      <w:r w:rsidRPr="00CA21C0">
        <w:rPr>
          <w:sz w:val="22"/>
          <w:szCs w:val="22"/>
          <w:lang w:val="fr-BE" w:eastAsia="en-US"/>
        </w:rPr>
        <w:t xml:space="preserve"> établissant un formulaire relatif </w:t>
      </w:r>
      <w:bookmarkStart w:id="0" w:name="OLE_LINK6"/>
      <w:bookmarkStart w:id="1" w:name="OLE_LINK7"/>
      <w:r w:rsidRPr="00CA21C0">
        <w:rPr>
          <w:sz w:val="22"/>
          <w:szCs w:val="22"/>
        </w:rPr>
        <w:t>à la valorisation de terres et matières pierreuses, visées par les rubriques 14.91, 90.28.01 ou 90.28.02</w:t>
      </w:r>
      <w:bookmarkEnd w:id="0"/>
      <w:bookmarkEnd w:id="1"/>
    </w:p>
    <w:p w14:paraId="10E8F740" w14:textId="77777777" w:rsidR="00EC72A5" w:rsidRPr="000D405A" w:rsidRDefault="00EC72A5" w:rsidP="00EC72A5">
      <w:pPr>
        <w:tabs>
          <w:tab w:val="left" w:pos="2835"/>
        </w:tabs>
        <w:rPr>
          <w:szCs w:val="18"/>
          <w:lang w:val="fr-BE"/>
        </w:rPr>
      </w:pPr>
    </w:p>
    <w:p w14:paraId="546203B4" w14:textId="77777777" w:rsidR="00EC72A5" w:rsidRPr="000D405A" w:rsidRDefault="00EC72A5" w:rsidP="00EC72A5">
      <w:pPr>
        <w:tabs>
          <w:tab w:val="left" w:pos="2835"/>
        </w:tabs>
        <w:rPr>
          <w:szCs w:val="18"/>
          <w:lang w:val="fr-BE"/>
        </w:rPr>
      </w:pPr>
    </w:p>
    <w:p w14:paraId="4F34E5BC" w14:textId="77777777" w:rsidR="00EC72A5" w:rsidRPr="000D405A" w:rsidRDefault="00EC72A5" w:rsidP="00EC72A5">
      <w:pPr>
        <w:tabs>
          <w:tab w:val="left" w:pos="2835"/>
        </w:tabs>
        <w:rPr>
          <w:szCs w:val="18"/>
          <w:lang w:val="fr-BE"/>
        </w:rPr>
      </w:pPr>
    </w:p>
    <w:p w14:paraId="3B5E32DE" w14:textId="77777777" w:rsidR="00EC72A5" w:rsidRPr="000D405A" w:rsidRDefault="00EC72A5" w:rsidP="00EC72A5">
      <w:pPr>
        <w:tabs>
          <w:tab w:val="left" w:pos="2835"/>
        </w:tabs>
        <w:rPr>
          <w:szCs w:val="18"/>
          <w:lang w:val="fr-BE"/>
        </w:rPr>
      </w:pPr>
    </w:p>
    <w:p w14:paraId="27D232C3" w14:textId="77777777" w:rsidR="00EC72A5" w:rsidRPr="003F74F0" w:rsidRDefault="00EC72A5" w:rsidP="00EC72A5">
      <w:pPr>
        <w:tabs>
          <w:tab w:val="left" w:pos="2835"/>
        </w:tabs>
        <w:rPr>
          <w:sz w:val="16"/>
          <w:szCs w:val="16"/>
          <w:lang w:val="fr-BE"/>
        </w:rPr>
      </w:pPr>
    </w:p>
    <w:p w14:paraId="45F21A96" w14:textId="77777777" w:rsidR="00EC72A5" w:rsidRPr="006F13E4" w:rsidRDefault="00EC72A5" w:rsidP="00EC72A5">
      <w:pPr>
        <w:tabs>
          <w:tab w:val="left" w:pos="2835"/>
        </w:tabs>
        <w:rPr>
          <w:sz w:val="16"/>
          <w:szCs w:val="16"/>
          <w:lang w:val="fr-BE"/>
        </w:rPr>
      </w:pPr>
    </w:p>
    <w:p w14:paraId="73F2CBB9" w14:textId="1684A1A7" w:rsidR="00EC72A5" w:rsidRPr="002911B5" w:rsidRDefault="00EC72A5" w:rsidP="00EC72A5">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005F6573">
        <w:rPr>
          <w:sz w:val="36"/>
          <w:szCs w:val="36"/>
          <w:lang w:val="fr-BE"/>
        </w:rPr>
        <w:t>Annexe 1/21 : Formulaire relatif à la valorisation de terres et matières pierreuses, visées par les rubriques 14.91, 90.28.01 ou 90.28.02</w:t>
      </w:r>
      <w:r w:rsidRPr="002911B5">
        <w:rPr>
          <w:sz w:val="36"/>
          <w:szCs w:val="36"/>
          <w:lang w:val="fr-BE"/>
        </w:rPr>
        <w:fldChar w:fldCharType="end"/>
      </w:r>
    </w:p>
    <w:p w14:paraId="447E733D" w14:textId="77777777" w:rsidR="00EC72A5" w:rsidRDefault="00EC72A5" w:rsidP="00EC72A5">
      <w:pPr>
        <w:rPr>
          <w:rFonts w:eastAsia="Times New Roman" w:cs="Times New Roman"/>
          <w:sz w:val="20"/>
          <w:szCs w:val="20"/>
          <w:lang w:val="fr-BE" w:eastAsia="en-US"/>
        </w:rPr>
      </w:pPr>
    </w:p>
    <w:p w14:paraId="126459A3" w14:textId="562068E8" w:rsidR="00B84A1F" w:rsidRDefault="00B84A1F" w:rsidP="00B84A1F">
      <w:pPr>
        <w:tabs>
          <w:tab w:val="left" w:pos="851"/>
        </w:tabs>
        <w:jc w:val="center"/>
        <w:rPr>
          <w:rFonts w:cs="HelveticaNeue-Roman"/>
          <w:color w:val="000000"/>
          <w:szCs w:val="20"/>
          <w:lang w:val="fr-BE"/>
        </w:rPr>
      </w:pPr>
      <w:bookmarkStart w:id="2" w:name="_Hlk24636174"/>
    </w:p>
    <w:p w14:paraId="34658238" w14:textId="02FFA498" w:rsidR="00B84A1F" w:rsidRDefault="00B84A1F" w:rsidP="00B84A1F">
      <w:pPr>
        <w:tabs>
          <w:tab w:val="left" w:pos="851"/>
        </w:tabs>
        <w:jc w:val="center"/>
        <w:rPr>
          <w:rFonts w:cs="HelveticaNeue-Roman"/>
          <w:color w:val="000000"/>
          <w:szCs w:val="20"/>
          <w:lang w:val="fr-BE"/>
        </w:rPr>
      </w:pPr>
    </w:p>
    <w:p w14:paraId="2459FDB0" w14:textId="77777777" w:rsidR="00B84A1F" w:rsidRPr="00B152A0" w:rsidRDefault="00B84A1F" w:rsidP="00B84A1F">
      <w:pPr>
        <w:tabs>
          <w:tab w:val="left" w:pos="851"/>
        </w:tabs>
        <w:jc w:val="center"/>
        <w:rPr>
          <w:rFonts w:cs="HelveticaNeue-Roman"/>
          <w:color w:val="000000"/>
          <w:szCs w:val="20"/>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B84A1F" w:rsidRPr="000D405A" w14:paraId="67CC33BD" w14:textId="77777777" w:rsidTr="0056732A">
        <w:trPr>
          <w:trHeight w:val="1220"/>
        </w:trPr>
        <w:tc>
          <w:tcPr>
            <w:tcW w:w="9889" w:type="dxa"/>
            <w:vAlign w:val="center"/>
          </w:tcPr>
          <w:p w14:paraId="2ECF75B1" w14:textId="77777777" w:rsidR="00B84A1F" w:rsidRDefault="00B84A1F" w:rsidP="0056732A">
            <w:pPr>
              <w:pStyle w:val="Paragraphestandard"/>
              <w:tabs>
                <w:tab w:val="left" w:pos="851"/>
              </w:tabs>
              <w:spacing w:before="120" w:after="120" w:line="240" w:lineRule="auto"/>
              <w:rPr>
                <w:rFonts w:ascii="Century Gothic" w:hAnsi="Century Gothic"/>
                <w:szCs w:val="20"/>
                <w:lang w:val="fr-BE"/>
              </w:rPr>
            </w:pPr>
            <w:bookmarkStart w:id="3" w:name="_Hlk24636159"/>
            <w:bookmarkStart w:id="4"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67E2D8F8" w14:textId="77777777" w:rsidR="00B84A1F" w:rsidRDefault="00B84A1F" w:rsidP="0056732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04AAA1DA" w14:textId="77777777" w:rsidR="00B84A1F" w:rsidRDefault="00B84A1F" w:rsidP="00B84A1F">
            <w:pPr>
              <w:pStyle w:val="Paragraphestandard"/>
              <w:numPr>
                <w:ilvl w:val="0"/>
                <w:numId w:val="44"/>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210FD00F" w14:textId="77777777" w:rsidR="00B84A1F" w:rsidRPr="0018706B" w:rsidRDefault="00B84A1F" w:rsidP="0056732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76AD9B33" w14:textId="77777777" w:rsidR="00B84A1F" w:rsidRDefault="00B84A1F" w:rsidP="00B84A1F">
            <w:pPr>
              <w:pStyle w:val="Paragraphestandard"/>
              <w:numPr>
                <w:ilvl w:val="0"/>
                <w:numId w:val="44"/>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7D27E5DD" w14:textId="77777777" w:rsidR="00B84A1F" w:rsidRDefault="00B84A1F" w:rsidP="0056732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7EAA56AD" w14:textId="77777777" w:rsidR="00B84A1F" w:rsidRPr="000D405A" w:rsidRDefault="00B84A1F" w:rsidP="0056732A">
            <w:pPr>
              <w:pStyle w:val="Paragraphestandard"/>
              <w:tabs>
                <w:tab w:val="left" w:pos="851"/>
              </w:tabs>
              <w:spacing w:line="240" w:lineRule="auto"/>
              <w:rPr>
                <w:rFonts w:ascii="Century Gothic" w:hAnsi="Century Gothic" w:cs="HelveticaNeue-Roman"/>
                <w:szCs w:val="20"/>
                <w:lang w:val="fr-BE"/>
              </w:rPr>
            </w:pPr>
          </w:p>
        </w:tc>
      </w:tr>
      <w:bookmarkEnd w:id="3"/>
    </w:tbl>
    <w:p w14:paraId="1FE9D478" w14:textId="77777777" w:rsidR="00B84A1F" w:rsidRDefault="00B84A1F" w:rsidP="00B84A1F">
      <w:pPr>
        <w:tabs>
          <w:tab w:val="left" w:pos="851"/>
        </w:tabs>
        <w:jc w:val="center"/>
        <w:rPr>
          <w:lang w:val="fr-BE"/>
        </w:rPr>
      </w:pPr>
    </w:p>
    <w:bookmarkEnd w:id="2"/>
    <w:bookmarkEnd w:id="4"/>
    <w:p w14:paraId="4217CEE4" w14:textId="77777777" w:rsidR="00EC72A5" w:rsidRDefault="00EC72A5" w:rsidP="00EC72A5">
      <w:pPr>
        <w:rPr>
          <w:rFonts w:eastAsia="Times New Roman" w:cs="Times New Roman"/>
          <w:sz w:val="20"/>
          <w:szCs w:val="20"/>
          <w:lang w:val="fr-BE" w:eastAsia="en-US"/>
        </w:rPr>
      </w:pPr>
    </w:p>
    <w:p w14:paraId="19CDA8CB" w14:textId="77777777" w:rsidR="00D3236A" w:rsidRDefault="00D3236A" w:rsidP="00D3236A">
      <w:pPr>
        <w:rPr>
          <w:rFonts w:eastAsia="Times New Roman" w:cs="Times New Roman"/>
          <w:sz w:val="20"/>
          <w:szCs w:val="20"/>
          <w:lang w:val="fr-BE" w:eastAsia="en-US"/>
        </w:rPr>
      </w:pPr>
      <w:bookmarkStart w:id="5" w:name="_Hlk17892526"/>
    </w:p>
    <w:bookmarkEnd w:id="5"/>
    <w:p w14:paraId="1A1C26BE" w14:textId="77777777" w:rsidR="00185643" w:rsidRPr="00E200CF" w:rsidRDefault="00222786" w:rsidP="00222786">
      <w:pPr>
        <w:jc w:val="left"/>
        <w:rPr>
          <w:rFonts w:eastAsia="Times New Roman" w:cs="Times New Roman"/>
          <w:sz w:val="20"/>
          <w:szCs w:val="20"/>
          <w:lang w:val="fr-BE" w:eastAsia="en-US"/>
        </w:rPr>
      </w:pPr>
      <w:r w:rsidRPr="00E200CF">
        <w:rPr>
          <w:rFonts w:eastAsia="Times New Roman" w:cs="Times New Roman"/>
          <w:sz w:val="20"/>
          <w:szCs w:val="20"/>
          <w:lang w:val="fr-BE" w:eastAsia="en-US"/>
        </w:rPr>
        <w:br w:type="page"/>
      </w:r>
    </w:p>
    <w:p w14:paraId="4506F46E" w14:textId="77777777" w:rsidR="00C363AF" w:rsidRPr="00E200CF" w:rsidRDefault="00C363AF" w:rsidP="00C363AF">
      <w:pPr>
        <w:rPr>
          <w:i/>
          <w:szCs w:val="18"/>
        </w:rPr>
      </w:pPr>
      <w:r w:rsidRPr="00E200CF">
        <w:rPr>
          <w:i/>
          <w:szCs w:val="18"/>
        </w:rPr>
        <w:lastRenderedPageBreak/>
        <w:t xml:space="preserve">Remarques : </w:t>
      </w:r>
    </w:p>
    <w:p w14:paraId="36DBFCA6" w14:textId="344D21B5" w:rsidR="00C363AF" w:rsidRPr="00E200CF" w:rsidRDefault="00C363AF" w:rsidP="00C363AF">
      <w:pPr>
        <w:pStyle w:val="Paragraphedeliste"/>
        <w:numPr>
          <w:ilvl w:val="0"/>
          <w:numId w:val="38"/>
        </w:numPr>
        <w:rPr>
          <w:rFonts w:ascii="Century Gothic" w:hAnsi="Century Gothic"/>
          <w:i/>
          <w:sz w:val="18"/>
          <w:szCs w:val="18"/>
        </w:rPr>
      </w:pPr>
      <w:r w:rsidRPr="00E200CF">
        <w:rPr>
          <w:rFonts w:ascii="Century Gothic" w:hAnsi="Century Gothic"/>
          <w:i/>
          <w:sz w:val="18"/>
          <w:szCs w:val="18"/>
        </w:rPr>
        <w:t>La demande de dérogation aux règles générales d'utilisation des terres mentionnée dans la présente annexe est basée sur l'article 15 de l'arrêté du Gouvernement wallon du 5 juillet 2018 relatif à la gestion et à la traçabilité des terres et modifiant diverses dispositions en la matière</w:t>
      </w:r>
      <w:r w:rsidR="001C0341">
        <w:rPr>
          <w:rFonts w:ascii="Century Gothic" w:hAnsi="Century Gothic"/>
          <w:i/>
          <w:sz w:val="18"/>
          <w:szCs w:val="18"/>
        </w:rPr>
        <w:t> ;</w:t>
      </w:r>
      <w:r w:rsidRPr="00E200CF">
        <w:rPr>
          <w:rFonts w:ascii="Century Gothic" w:hAnsi="Century Gothic"/>
          <w:i/>
          <w:sz w:val="18"/>
          <w:szCs w:val="18"/>
        </w:rPr>
        <w:t xml:space="preserve"> </w:t>
      </w:r>
    </w:p>
    <w:p w14:paraId="30783A3B" w14:textId="77777777" w:rsidR="00C363AF" w:rsidRPr="00E200CF" w:rsidRDefault="00C363AF" w:rsidP="00C363AF">
      <w:pPr>
        <w:pStyle w:val="Paragraphedeliste"/>
        <w:numPr>
          <w:ilvl w:val="0"/>
          <w:numId w:val="38"/>
        </w:numPr>
        <w:rPr>
          <w:rFonts w:ascii="Century Gothic" w:hAnsi="Century Gothic"/>
        </w:rPr>
      </w:pPr>
      <w:r w:rsidRPr="00E200CF">
        <w:rPr>
          <w:rFonts w:ascii="Century Gothic" w:hAnsi="Century Gothic"/>
          <w:i/>
          <w:sz w:val="18"/>
          <w:szCs w:val="18"/>
        </w:rPr>
        <w:t>Le remblai et l'étude de risque s'entendent au sens du décret du 1er mars 2018 relatif à la gestion et à l'assainissement des sols.</w:t>
      </w:r>
    </w:p>
    <w:p w14:paraId="0F5EBFAE" w14:textId="77777777" w:rsidR="00C363AF" w:rsidRPr="00E200CF" w:rsidRDefault="00C363AF" w:rsidP="00C363AF">
      <w:pPr>
        <w:pStyle w:val="Titre1"/>
        <w:numPr>
          <w:ilvl w:val="0"/>
          <w:numId w:val="0"/>
        </w:numPr>
        <w:spacing w:before="120"/>
        <w:ind w:left="431" w:hanging="431"/>
        <w:rPr>
          <w:rFonts w:cstheme="minorHAnsi"/>
          <w:szCs w:val="18"/>
        </w:rPr>
      </w:pPr>
    </w:p>
    <w:p w14:paraId="40EC2C4F" w14:textId="77777777" w:rsidR="00C363AF" w:rsidRPr="00E200CF" w:rsidRDefault="00C363AF" w:rsidP="00E200CF">
      <w:pPr>
        <w:pStyle w:val="Titre1"/>
        <w:rPr>
          <w:rFonts w:cstheme="minorHAnsi"/>
          <w:szCs w:val="18"/>
        </w:rPr>
      </w:pPr>
      <w:bookmarkStart w:id="6" w:name="_Ref13140793"/>
      <w:r w:rsidRPr="00E200CF">
        <w:rPr>
          <w:rFonts w:cstheme="minorHAnsi"/>
          <w:szCs w:val="18"/>
        </w:rPr>
        <w:t>De quoi est composé votre remblayage ?</w:t>
      </w:r>
      <w:bookmarkEnd w:id="6"/>
      <w:r w:rsidRPr="00E200CF">
        <w:rPr>
          <w:rFonts w:cstheme="minorHAnsi"/>
          <w:szCs w:val="18"/>
        </w:rPr>
        <w:t xml:space="preserve"> </w:t>
      </w:r>
    </w:p>
    <w:p w14:paraId="3F6CB215" w14:textId="0CF730B7" w:rsidR="00C363AF" w:rsidRPr="001C0341" w:rsidRDefault="0042159B" w:rsidP="001C0341">
      <w:pPr>
        <w:ind w:left="432" w:hanging="432"/>
      </w:pPr>
      <w:sdt>
        <w:sdtPr>
          <w:rPr>
            <w:rFonts w:cs="HelveticaNeue-Roman"/>
            <w:b/>
            <w:color w:val="0000FF"/>
            <w:sz w:val="28"/>
            <w:szCs w:val="28"/>
          </w:rPr>
          <w:id w:val="-728151090"/>
          <w14:checkbox>
            <w14:checked w14:val="0"/>
            <w14:checkedState w14:val="00A2" w14:font="Wingdings 2"/>
            <w14:uncheckedState w14:val="00A3" w14:font="Wingdings 2"/>
          </w14:checkbox>
        </w:sdtPr>
        <w:sdtEndPr/>
        <w:sdtContent>
          <w:r w:rsidR="00DF3651">
            <w:rPr>
              <w:rFonts w:cs="HelveticaNeue-Roman"/>
              <w:b/>
              <w:color w:val="0000FF"/>
              <w:sz w:val="28"/>
              <w:szCs w:val="28"/>
            </w:rPr>
            <w:sym w:font="Wingdings 2" w:char="F0A3"/>
          </w:r>
        </w:sdtContent>
      </w:sdt>
      <w:r w:rsidR="001C0341">
        <w:tab/>
      </w:r>
      <w:r w:rsidR="00C363AF" w:rsidRPr="001C0341">
        <w:t>au moyen de terres et de matières pierreuses naturelles d'origine exogène dans les zones de dépendance d'extraction</w:t>
      </w:r>
      <w:r w:rsidR="00C363AF" w:rsidRPr="00E200CF">
        <w:rPr>
          <w:rStyle w:val="Appelnotedebasdep"/>
        </w:rPr>
        <w:footnoteReference w:id="1"/>
      </w:r>
      <w:r w:rsidR="00C363AF" w:rsidRPr="001C0341">
        <w:t xml:space="preserve"> </w:t>
      </w:r>
    </w:p>
    <w:p w14:paraId="47F8B23C" w14:textId="77777777" w:rsidR="00C363AF" w:rsidRPr="00E200CF" w:rsidRDefault="00C363AF" w:rsidP="00C363AF">
      <w:pPr>
        <w:ind w:left="709"/>
      </w:pPr>
      <w:r w:rsidRPr="00E200CF">
        <w:t xml:space="preserve">La demande contient, outre les renseignements demandés dans le formulaire général des demandes de permis d'environnement et de permis unique, les informations suivantes en document(s) attaché(s) </w:t>
      </w:r>
    </w:p>
    <w:p w14:paraId="2ADA8323" w14:textId="184E6B35" w:rsidR="00C363AF" w:rsidRPr="00E200CF" w:rsidRDefault="00C363AF" w:rsidP="000037BE">
      <w:pPr>
        <w:tabs>
          <w:tab w:val="left" w:pos="993"/>
          <w:tab w:val="left" w:leader="dot" w:pos="1560"/>
        </w:tabs>
        <w:ind w:left="709"/>
      </w:pPr>
      <w:r w:rsidRPr="00E200CF">
        <w:t>n° </w:t>
      </w:r>
      <w:r w:rsidR="000037BE">
        <w:tab/>
      </w:r>
      <w:r w:rsidR="000037BE" w:rsidRPr="000037BE">
        <w:rPr>
          <w:rStyle w:val="RponseCar"/>
        </w:rPr>
        <w:tab/>
      </w:r>
      <w:r w:rsidRPr="000037BE">
        <w:rPr>
          <w:b/>
        </w:rPr>
        <w:t>:</w:t>
      </w:r>
    </w:p>
    <w:p w14:paraId="1BE5994D" w14:textId="77777777" w:rsidR="00C363AF" w:rsidRPr="00E200CF" w:rsidRDefault="00C363AF" w:rsidP="00C363AF">
      <w:pPr>
        <w:ind w:left="709"/>
        <w:rPr>
          <w:bCs/>
        </w:rPr>
      </w:pPr>
    </w:p>
    <w:p w14:paraId="5236F2AB" w14:textId="77777777" w:rsidR="00C363AF" w:rsidRPr="00E200CF" w:rsidRDefault="00C363AF" w:rsidP="00C363AF">
      <w:pPr>
        <w:pStyle w:val="Titre1"/>
        <w:numPr>
          <w:ilvl w:val="0"/>
          <w:numId w:val="40"/>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codes de valorisation des déchets concernés parmi les codes suivants : 170504; 191302-TD; 020401-VEG2; 010102 et 010409I ;</w:t>
      </w:r>
    </w:p>
    <w:p w14:paraId="21085FD7" w14:textId="77777777" w:rsidR="00C363AF" w:rsidRPr="00E200CF" w:rsidRDefault="00C363AF" w:rsidP="00C363AF">
      <w:pPr>
        <w:pStyle w:val="Titre1"/>
        <w:numPr>
          <w:ilvl w:val="0"/>
          <w:numId w:val="40"/>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plans du site de valorisation au format approprié précisant les types d'usage de fait et de droit ainsi que la synthèse avec le type usage le plus restrictif, la localisation des remblais projetés ;</w:t>
      </w:r>
    </w:p>
    <w:p w14:paraId="59518D27" w14:textId="77777777" w:rsidR="00C363AF" w:rsidRPr="00E200CF" w:rsidRDefault="00C363AF" w:rsidP="00C363AF">
      <w:pPr>
        <w:pStyle w:val="Titre1"/>
        <w:numPr>
          <w:ilvl w:val="0"/>
          <w:numId w:val="40"/>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profils topographiques permettant d'appréhender le relief de fait et projeté ;</w:t>
      </w:r>
    </w:p>
    <w:p w14:paraId="28A0E70A" w14:textId="77777777" w:rsidR="00C363AF" w:rsidRPr="00E200CF" w:rsidRDefault="00C363AF" w:rsidP="00C363AF">
      <w:pPr>
        <w:pStyle w:val="Titre1"/>
        <w:numPr>
          <w:ilvl w:val="0"/>
          <w:numId w:val="40"/>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 volume envisagé à remblayer ;</w:t>
      </w:r>
    </w:p>
    <w:p w14:paraId="3FCC2441" w14:textId="77777777" w:rsidR="00C363AF" w:rsidRPr="00E200CF" w:rsidRDefault="00C363AF" w:rsidP="00C363AF">
      <w:pPr>
        <w:pStyle w:val="Titre1"/>
        <w:numPr>
          <w:ilvl w:val="0"/>
          <w:numId w:val="40"/>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L’altimétrie de la nappe phréatique au repos ;</w:t>
      </w:r>
    </w:p>
    <w:p w14:paraId="15979F3E" w14:textId="77777777" w:rsidR="00C363AF" w:rsidRPr="00E200CF" w:rsidRDefault="00E200CF" w:rsidP="00C363AF">
      <w:pPr>
        <w:pStyle w:val="Titre1"/>
        <w:numPr>
          <w:ilvl w:val="0"/>
          <w:numId w:val="40"/>
        </w:numPr>
        <w:spacing w:before="0" w:after="120"/>
        <w:ind w:left="1066" w:hanging="357"/>
        <w:rPr>
          <w:rFonts w:eastAsiaTheme="minorEastAsia" w:cstheme="minorHAnsi"/>
          <w:bCs w:val="0"/>
          <w:sz w:val="18"/>
          <w:szCs w:val="18"/>
        </w:rPr>
      </w:pPr>
      <w:r>
        <w:rPr>
          <w:rFonts w:eastAsiaTheme="minorEastAsia" w:cstheme="minorHAnsi"/>
          <w:bCs w:val="0"/>
          <w:sz w:val="18"/>
          <w:szCs w:val="18"/>
        </w:rPr>
        <w:t>Les flux prévus (charroi et</w:t>
      </w:r>
      <w:r w:rsidR="00C363AF" w:rsidRPr="00E200CF">
        <w:rPr>
          <w:rFonts w:eastAsiaTheme="minorEastAsia" w:cstheme="minorHAnsi"/>
          <w:bCs w:val="0"/>
          <w:sz w:val="18"/>
          <w:szCs w:val="18"/>
        </w:rPr>
        <w:t xml:space="preserve"> itinéraires) ;</w:t>
      </w:r>
    </w:p>
    <w:p w14:paraId="74C4C7E4" w14:textId="77777777" w:rsidR="00F04835" w:rsidRPr="00E200CF" w:rsidRDefault="00E200CF" w:rsidP="00F04835">
      <w:pPr>
        <w:pStyle w:val="Titre1"/>
        <w:numPr>
          <w:ilvl w:val="0"/>
          <w:numId w:val="40"/>
        </w:numPr>
        <w:spacing w:before="0" w:after="120"/>
        <w:ind w:left="1066" w:hanging="357"/>
        <w:rPr>
          <w:rFonts w:eastAsiaTheme="minorEastAsia" w:cstheme="minorHAnsi"/>
          <w:bCs w:val="0"/>
          <w:sz w:val="18"/>
          <w:szCs w:val="18"/>
        </w:rPr>
      </w:pPr>
      <w:r>
        <w:rPr>
          <w:rFonts w:eastAsiaTheme="minorEastAsia" w:cstheme="minorHAnsi"/>
          <w:bCs w:val="0"/>
          <w:sz w:val="18"/>
          <w:szCs w:val="18"/>
        </w:rPr>
        <w:t>Les finalités de l'opération.</w:t>
      </w:r>
    </w:p>
    <w:p w14:paraId="3C3562C6" w14:textId="088ACA08" w:rsidR="00C363AF" w:rsidRPr="001C0341" w:rsidRDefault="0042159B" w:rsidP="001C0341">
      <w:pPr>
        <w:ind w:left="705" w:hanging="705"/>
        <w:rPr>
          <w:lang w:val="fr-BE"/>
        </w:rPr>
      </w:pPr>
      <w:sdt>
        <w:sdtPr>
          <w:rPr>
            <w:rFonts w:cs="HelveticaNeue-Roman"/>
            <w:b/>
            <w:color w:val="0000FF"/>
            <w:sz w:val="28"/>
            <w:szCs w:val="28"/>
          </w:rPr>
          <w:id w:val="667833004"/>
          <w14:checkbox>
            <w14:checked w14:val="0"/>
            <w14:checkedState w14:val="00A2" w14:font="Wingdings 2"/>
            <w14:uncheckedState w14:val="00A3" w14:font="Wingdings 2"/>
          </w14:checkbox>
        </w:sdtPr>
        <w:sdtEndPr/>
        <w:sdtContent>
          <w:r w:rsidR="000D192A">
            <w:rPr>
              <w:rFonts w:cs="HelveticaNeue-Roman"/>
              <w:b/>
              <w:color w:val="0000FF"/>
              <w:sz w:val="28"/>
              <w:szCs w:val="28"/>
            </w:rPr>
            <w:sym w:font="Wingdings 2" w:char="F0A3"/>
          </w:r>
        </w:sdtContent>
      </w:sdt>
      <w:r w:rsidR="001C0341">
        <w:tab/>
      </w:r>
      <w:r w:rsidR="00C363AF" w:rsidRPr="001C0341">
        <w:t>au moyen de terres et matières pierreuses conformes au type d'usage de la zone, dans toutes les zones du plan de secteur à l'exception de la zone de dépendance d'extraction</w:t>
      </w:r>
      <w:r w:rsidR="00C363AF" w:rsidRPr="00E200CF">
        <w:rPr>
          <w:rStyle w:val="Appelnotedebasdep"/>
        </w:rPr>
        <w:footnoteReference w:id="2"/>
      </w:r>
    </w:p>
    <w:p w14:paraId="671B23F6" w14:textId="77777777" w:rsidR="00C363AF" w:rsidRPr="00E200CF" w:rsidRDefault="00C363AF" w:rsidP="00C363AF">
      <w:pPr>
        <w:ind w:left="709"/>
      </w:pPr>
      <w:r w:rsidRPr="00E200CF">
        <w:rPr>
          <w:rFonts w:eastAsia="Times New Roman"/>
          <w:lang w:eastAsia="en-US"/>
        </w:rPr>
        <w:t xml:space="preserve">La demande contient, outre les renseignements demandés dans le formulaire général des demandes de permis d'environnement et de permis unique, les informations suivantes </w:t>
      </w:r>
      <w:r w:rsidRPr="00E200CF">
        <w:t xml:space="preserve">en document(s) attaché(s) </w:t>
      </w:r>
    </w:p>
    <w:p w14:paraId="173F9300" w14:textId="55224B88" w:rsidR="00C363AF" w:rsidRPr="00E200CF" w:rsidRDefault="00C363AF" w:rsidP="009C12AF">
      <w:pPr>
        <w:tabs>
          <w:tab w:val="left" w:pos="851"/>
          <w:tab w:val="left" w:leader="dot" w:pos="1560"/>
        </w:tabs>
        <w:ind w:left="709"/>
      </w:pPr>
      <w:r w:rsidRPr="00E200CF">
        <w:t>n°</w:t>
      </w:r>
      <w:r w:rsidRPr="009C12AF">
        <w:rPr>
          <w:rStyle w:val="RponseCar"/>
        </w:rPr>
        <w:t> </w:t>
      </w:r>
      <w:r w:rsidR="009C12AF" w:rsidRPr="009C12AF">
        <w:rPr>
          <w:rStyle w:val="RponseCar"/>
        </w:rPr>
        <w:tab/>
      </w:r>
      <w:r w:rsidR="00E200CF">
        <w:t xml:space="preserve"> </w:t>
      </w:r>
      <w:r w:rsidRPr="00E200CF">
        <w:t>:</w:t>
      </w:r>
    </w:p>
    <w:p w14:paraId="7CF7196C" w14:textId="77777777" w:rsidR="00C363AF" w:rsidRPr="00E200CF" w:rsidRDefault="00C363AF" w:rsidP="00C363AF">
      <w:pPr>
        <w:ind w:left="709"/>
        <w:rPr>
          <w:bCs/>
        </w:rPr>
      </w:pPr>
    </w:p>
    <w:p w14:paraId="2E974DCE" w14:textId="77777777" w:rsidR="00C363AF" w:rsidRPr="00E200CF" w:rsidRDefault="00C363AF" w:rsidP="00C363AF">
      <w:pPr>
        <w:pStyle w:val="Titre1"/>
        <w:keepNext w:val="0"/>
        <w:keepLines w:val="0"/>
        <w:numPr>
          <w:ilvl w:val="0"/>
          <w:numId w:val="41"/>
        </w:numPr>
        <w:spacing w:before="0" w:after="120"/>
        <w:rPr>
          <w:rFonts w:eastAsiaTheme="minorEastAsia" w:cstheme="minorHAnsi"/>
          <w:bCs w:val="0"/>
          <w:sz w:val="18"/>
          <w:szCs w:val="18"/>
        </w:rPr>
      </w:pPr>
      <w:r w:rsidRPr="00E200CF">
        <w:rPr>
          <w:rFonts w:eastAsiaTheme="minorEastAsia" w:cstheme="minorHAnsi"/>
          <w:bCs w:val="0"/>
          <w:sz w:val="18"/>
          <w:szCs w:val="18"/>
        </w:rPr>
        <w:t>Les codes de valorisation des déchets concernés parmi les codes suivants : 170504, 191302-TD, 020401-VEG2, 010102 et 010409I ;</w:t>
      </w:r>
    </w:p>
    <w:p w14:paraId="7D909E31"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affectations au plan de secteur ;</w:t>
      </w:r>
    </w:p>
    <w:p w14:paraId="3011AD25"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codes déchets repris à l'arrêté du Gouvernement wallon du 14 juin 2001 favorisant la valorisation de certains déchets ;</w:t>
      </w:r>
    </w:p>
    <w:p w14:paraId="312C3B49"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plans du site de valorisation au format approprié précisant les types d'usage de fait et de droit ainsi que la synthèse avec l</w:t>
      </w:r>
      <w:r w:rsidR="00E200CF">
        <w:rPr>
          <w:rFonts w:eastAsiaTheme="minorEastAsia" w:cstheme="minorHAnsi"/>
          <w:bCs w:val="0"/>
          <w:sz w:val="18"/>
          <w:szCs w:val="18"/>
        </w:rPr>
        <w:t>e type usage le plus restrictif</w:t>
      </w:r>
      <w:r w:rsidRPr="00E200CF">
        <w:rPr>
          <w:rFonts w:eastAsiaTheme="minorEastAsia" w:cstheme="minorHAnsi"/>
          <w:bCs w:val="0"/>
          <w:sz w:val="18"/>
          <w:szCs w:val="18"/>
        </w:rPr>
        <w:t xml:space="preserve"> et la localisation des remblais projetés ;</w:t>
      </w:r>
    </w:p>
    <w:p w14:paraId="08EB2701"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profils topographiques permettant d'appréhender le relief de fait et projeté ;</w:t>
      </w:r>
    </w:p>
    <w:p w14:paraId="40440FC7"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 volume envisagé à remblayer ;</w:t>
      </w:r>
    </w:p>
    <w:p w14:paraId="0E1E2AE6"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L'altimétrie de la nappe phréatique au repos ;</w:t>
      </w:r>
    </w:p>
    <w:p w14:paraId="366078B8"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flux prévus (charroi et itinéraires) ;</w:t>
      </w:r>
    </w:p>
    <w:p w14:paraId="2E040968" w14:textId="77777777" w:rsidR="00C363AF" w:rsidRPr="00E200CF" w:rsidRDefault="00C363AF" w:rsidP="00C363AF">
      <w:pPr>
        <w:pStyle w:val="Titre1"/>
        <w:keepNext w:val="0"/>
        <w:keepLines w:val="0"/>
        <w:numPr>
          <w:ilvl w:val="0"/>
          <w:numId w:val="41"/>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finalités de l'opération.</w:t>
      </w:r>
    </w:p>
    <w:p w14:paraId="6BE99719" w14:textId="77777777" w:rsidR="00C363AF" w:rsidRPr="00E200CF" w:rsidRDefault="00C363AF" w:rsidP="00C363AF">
      <w:pPr>
        <w:jc w:val="left"/>
        <w:rPr>
          <w:lang w:val="fr-BE"/>
        </w:rPr>
      </w:pPr>
    </w:p>
    <w:p w14:paraId="7B567C62" w14:textId="0BFB1769" w:rsidR="00C363AF" w:rsidRPr="001C0341" w:rsidRDefault="0042159B" w:rsidP="001C0341">
      <w:pPr>
        <w:ind w:left="705" w:hanging="705"/>
        <w:rPr>
          <w:lang w:val="fr-BE"/>
        </w:rPr>
      </w:pPr>
      <w:sdt>
        <w:sdtPr>
          <w:rPr>
            <w:rFonts w:cs="HelveticaNeue-Roman"/>
            <w:b/>
            <w:color w:val="0000FF"/>
            <w:sz w:val="28"/>
            <w:szCs w:val="28"/>
          </w:rPr>
          <w:id w:val="1092896545"/>
          <w14:checkbox>
            <w14:checked w14:val="0"/>
            <w14:checkedState w14:val="00A2" w14:font="Wingdings 2"/>
            <w14:uncheckedState w14:val="00A3" w14:font="Wingdings 2"/>
          </w14:checkbox>
        </w:sdtPr>
        <w:sdtEndPr/>
        <w:sdtContent>
          <w:r w:rsidR="009C12AF">
            <w:rPr>
              <w:rFonts w:cs="HelveticaNeue-Roman"/>
              <w:b/>
              <w:color w:val="0000FF"/>
              <w:sz w:val="28"/>
              <w:szCs w:val="28"/>
            </w:rPr>
            <w:sym w:font="Wingdings 2" w:char="F0A3"/>
          </w:r>
        </w:sdtContent>
      </w:sdt>
      <w:r w:rsidR="001C0341">
        <w:rPr>
          <w:lang w:val="fr-BE"/>
        </w:rPr>
        <w:tab/>
      </w:r>
      <w:r w:rsidR="00C363AF" w:rsidRPr="001C0341">
        <w:rPr>
          <w:lang w:val="fr-BE"/>
        </w:rPr>
        <w:t>au moyen de terres et matières pierreuses en dérogation aux règles générales d'utilisation pour le type d'usage, à l'exception de la zone de dépendance d'extraction</w:t>
      </w:r>
      <w:r w:rsidR="00C363AF" w:rsidRPr="00E200CF">
        <w:rPr>
          <w:rStyle w:val="Appelnotedebasdep"/>
          <w:lang w:val="fr-BE"/>
        </w:rPr>
        <w:footnoteReference w:id="3"/>
      </w:r>
      <w:r w:rsidR="00C363AF" w:rsidRPr="001C0341">
        <w:rPr>
          <w:lang w:val="fr-BE"/>
        </w:rPr>
        <w:t xml:space="preserve"> </w:t>
      </w:r>
    </w:p>
    <w:p w14:paraId="3FEEC7CB" w14:textId="77777777" w:rsidR="00C363AF" w:rsidRPr="00E200CF" w:rsidRDefault="00C363AF" w:rsidP="00C363AF">
      <w:pPr>
        <w:ind w:left="709"/>
      </w:pPr>
      <w:r w:rsidRPr="00E200CF">
        <w:t xml:space="preserve">La demande contient, outre les renseignements demandés dans le formulaire général des demandes de permis </w:t>
      </w:r>
      <w:r w:rsidRPr="00E200CF">
        <w:rPr>
          <w:rFonts w:eastAsia="Times New Roman"/>
          <w:lang w:eastAsia="en-US"/>
        </w:rPr>
        <w:t>d'environnement</w:t>
      </w:r>
      <w:r w:rsidRPr="00E200CF">
        <w:t xml:space="preserve"> et de permis unique, les informations suivantes en document(s) attaché(s) </w:t>
      </w:r>
    </w:p>
    <w:p w14:paraId="46738AE4" w14:textId="2BDB494E" w:rsidR="00C363AF" w:rsidRPr="00E200CF" w:rsidRDefault="00C363AF" w:rsidP="009C12AF">
      <w:pPr>
        <w:tabs>
          <w:tab w:val="left" w:pos="1134"/>
          <w:tab w:val="left" w:leader="dot" w:pos="1701"/>
        </w:tabs>
        <w:ind w:left="709"/>
      </w:pPr>
      <w:r w:rsidRPr="00E200CF">
        <w:t>n°</w:t>
      </w:r>
      <w:r w:rsidRPr="009C12AF">
        <w:rPr>
          <w:rStyle w:val="RponseCar"/>
        </w:rPr>
        <w:t> </w:t>
      </w:r>
      <w:r w:rsidR="009C12AF" w:rsidRPr="009C12AF">
        <w:rPr>
          <w:rStyle w:val="RponseCar"/>
        </w:rPr>
        <w:tab/>
      </w:r>
      <w:r w:rsidR="009C12AF" w:rsidRPr="009C12AF">
        <w:rPr>
          <w:rStyle w:val="RponseCar"/>
        </w:rPr>
        <w:tab/>
      </w:r>
    </w:p>
    <w:p w14:paraId="59A425FE" w14:textId="77777777" w:rsidR="00C363AF" w:rsidRPr="00E200CF" w:rsidRDefault="00C363AF" w:rsidP="00C363AF">
      <w:pPr>
        <w:ind w:left="709"/>
        <w:rPr>
          <w:bCs/>
        </w:rPr>
      </w:pPr>
    </w:p>
    <w:p w14:paraId="095260F6" w14:textId="77777777" w:rsidR="00E31D98" w:rsidRPr="00E200CF" w:rsidRDefault="00E31D98" w:rsidP="00E31D98">
      <w:pPr>
        <w:pStyle w:val="Titre1"/>
        <w:numPr>
          <w:ilvl w:val="0"/>
          <w:numId w:val="42"/>
        </w:numPr>
        <w:spacing w:before="0" w:after="120"/>
        <w:rPr>
          <w:rFonts w:eastAsiaTheme="minorEastAsia" w:cstheme="minorHAnsi"/>
          <w:bCs w:val="0"/>
          <w:sz w:val="18"/>
          <w:szCs w:val="18"/>
        </w:rPr>
      </w:pPr>
      <w:r w:rsidRPr="00E200CF">
        <w:rPr>
          <w:rFonts w:eastAsiaTheme="minorEastAsia" w:cstheme="minorHAnsi"/>
          <w:bCs w:val="0"/>
          <w:sz w:val="18"/>
          <w:szCs w:val="18"/>
        </w:rPr>
        <w:t>les affectations au plan de secteur ;</w:t>
      </w:r>
    </w:p>
    <w:p w14:paraId="385E6F1F" w14:textId="77777777" w:rsidR="00C363AF" w:rsidRPr="00E200C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codes de valorisation des déchets concernés parmi les codes suivants : 170504, 191302-TD, 020401-VEG2, 010102 et 010409I ;</w:t>
      </w:r>
    </w:p>
    <w:p w14:paraId="19D9C31E" w14:textId="77777777" w:rsidR="00C363AF" w:rsidRPr="00E200C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plans du site de valorisation au format approprié précisant les types d'usage de fait et de droit ainsi que la synthèse avec l</w:t>
      </w:r>
      <w:r w:rsidR="00E200CF">
        <w:rPr>
          <w:rFonts w:eastAsiaTheme="minorEastAsia" w:cstheme="minorHAnsi"/>
          <w:bCs w:val="0"/>
          <w:sz w:val="18"/>
          <w:szCs w:val="18"/>
        </w:rPr>
        <w:t>e type usage le plus restrictif</w:t>
      </w:r>
      <w:r w:rsidRPr="00E200CF">
        <w:rPr>
          <w:rFonts w:eastAsiaTheme="minorEastAsia" w:cstheme="minorHAnsi"/>
          <w:bCs w:val="0"/>
          <w:sz w:val="18"/>
          <w:szCs w:val="18"/>
        </w:rPr>
        <w:t xml:space="preserve"> et la localisation des remblais projetés ;</w:t>
      </w:r>
    </w:p>
    <w:p w14:paraId="521F1AFB" w14:textId="77777777" w:rsidR="00C363AF" w:rsidRPr="00E200C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profils topographiques permettant d'appréhender le relief de fait et projeté ;</w:t>
      </w:r>
    </w:p>
    <w:p w14:paraId="0E5AFB29" w14:textId="77777777" w:rsidR="00C363AF" w:rsidRPr="00E200C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 volume envisagé à remblayer ;</w:t>
      </w:r>
    </w:p>
    <w:p w14:paraId="5361FD8E" w14:textId="77777777" w:rsidR="00C363AF" w:rsidRPr="00E200C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l'altimétrie de la nappe phréatique au repos ;</w:t>
      </w:r>
    </w:p>
    <w:p w14:paraId="71490A1F" w14:textId="77777777" w:rsidR="00C363AF" w:rsidRPr="00E200C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flux prévus (charroi et itinéraires) ;</w:t>
      </w:r>
    </w:p>
    <w:p w14:paraId="1A1649CA" w14:textId="77777777" w:rsidR="00C363AF" w:rsidRPr="00E200C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les finalités de l'opération ;</w:t>
      </w:r>
    </w:p>
    <w:p w14:paraId="64198E0B" w14:textId="77777777" w:rsidR="00C363AF" w:rsidRDefault="00C363AF" w:rsidP="00C363AF">
      <w:pPr>
        <w:pStyle w:val="Titre1"/>
        <w:numPr>
          <w:ilvl w:val="0"/>
          <w:numId w:val="42"/>
        </w:numPr>
        <w:spacing w:before="0" w:after="120"/>
        <w:ind w:left="1066" w:hanging="357"/>
        <w:rPr>
          <w:rFonts w:eastAsiaTheme="minorEastAsia" w:cstheme="minorHAnsi"/>
          <w:bCs w:val="0"/>
          <w:sz w:val="18"/>
          <w:szCs w:val="18"/>
        </w:rPr>
      </w:pPr>
      <w:r w:rsidRPr="00E200CF">
        <w:rPr>
          <w:rFonts w:eastAsiaTheme="minorEastAsia" w:cstheme="minorHAnsi"/>
          <w:bCs w:val="0"/>
          <w:sz w:val="18"/>
          <w:szCs w:val="18"/>
        </w:rPr>
        <w:t>une étude de risque par zone concernée par la dérogation.</w:t>
      </w:r>
    </w:p>
    <w:p w14:paraId="436B16A9" w14:textId="77777777" w:rsidR="00EC72A5" w:rsidRDefault="00EC72A5" w:rsidP="00EC72A5"/>
    <w:p w14:paraId="7E5122FD" w14:textId="77777777" w:rsidR="00EC72A5" w:rsidRPr="00EC72A5" w:rsidRDefault="00EC72A5" w:rsidP="00EC72A5"/>
    <w:p w14:paraId="09B83CB3" w14:textId="77777777" w:rsidR="00EC72A5" w:rsidRDefault="00EC72A5" w:rsidP="00AD03EE">
      <w:pPr>
        <w:sectPr w:rsidR="00EC72A5" w:rsidSect="00414E1F">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7BFD4B02" w14:textId="77777777" w:rsidR="00057C1A" w:rsidRPr="00E200CF" w:rsidRDefault="009F4EA9" w:rsidP="00EC72A5">
      <w:pPr>
        <w:pStyle w:val="Titre1"/>
        <w:rPr>
          <w:lang w:val="fr-BE"/>
        </w:rPr>
      </w:pPr>
      <w:bookmarkStart w:id="7" w:name="_Toc7449591"/>
      <w:bookmarkStart w:id="8" w:name="_Ref13141452"/>
      <w:bookmarkStart w:id="9" w:name="_Ref13141500"/>
      <w:r w:rsidRPr="00E200CF">
        <w:rPr>
          <w:lang w:val="fr-BE"/>
        </w:rPr>
        <w:lastRenderedPageBreak/>
        <w:t>Utilisation des données personnelles</w:t>
      </w:r>
      <w:bookmarkEnd w:id="7"/>
      <w:bookmarkEnd w:id="8"/>
      <w:bookmarkEnd w:id="9"/>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EC72A5" w:rsidRPr="00637E74" w14:paraId="00D7FAAF" w14:textId="77777777" w:rsidTr="00CF18BE">
        <w:tc>
          <w:tcPr>
            <w:tcW w:w="9747" w:type="dxa"/>
            <w:gridSpan w:val="2"/>
            <w:tcBorders>
              <w:bottom w:val="nil"/>
            </w:tcBorders>
          </w:tcPr>
          <w:p w14:paraId="4E522E2B" w14:textId="77777777" w:rsidR="0042159B" w:rsidRDefault="0042159B" w:rsidP="0042159B">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41C21731" w14:textId="77777777" w:rsidR="0042159B" w:rsidRDefault="0042159B" w:rsidP="0042159B">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4E007809" w14:textId="77777777" w:rsidR="0042159B" w:rsidRDefault="0042159B" w:rsidP="0042159B">
            <w:pPr>
              <w:spacing w:before="60" w:after="60"/>
              <w:rPr>
                <w:szCs w:val="18"/>
                <w:lang w:val="fr-BE"/>
              </w:rPr>
            </w:pPr>
            <w:r>
              <w:rPr>
                <w:szCs w:val="18"/>
                <w:lang w:val="fr-BE"/>
              </w:rPr>
              <w:t xml:space="preserve">Ces données ne seront ni vendues ni utilisées à des fins de marketing. </w:t>
            </w:r>
          </w:p>
          <w:p w14:paraId="0309C4D2" w14:textId="77777777" w:rsidR="0042159B" w:rsidRDefault="0042159B" w:rsidP="0042159B">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28D04DB5" w14:textId="77777777" w:rsidR="0042159B" w:rsidRDefault="0042159B" w:rsidP="0042159B">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5A41F30B" w14:textId="77777777" w:rsidR="0042159B" w:rsidRDefault="0042159B" w:rsidP="0042159B">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2F15D91E" w14:textId="77777777" w:rsidR="0042159B" w:rsidRDefault="0042159B" w:rsidP="0042159B">
            <w:pPr>
              <w:tabs>
                <w:tab w:val="left" w:pos="4553"/>
              </w:tabs>
              <w:ind w:left="726"/>
              <w:rPr>
                <w:szCs w:val="18"/>
                <w:lang w:val="fr-BE"/>
              </w:rPr>
            </w:pPr>
            <w:r>
              <w:rPr>
                <w:szCs w:val="18"/>
                <w:lang w:val="fr-BE"/>
              </w:rPr>
              <w:t>Direction de Charleroi</w:t>
            </w:r>
            <w:r>
              <w:rPr>
                <w:szCs w:val="18"/>
                <w:lang w:val="fr-BE"/>
              </w:rPr>
              <w:tab/>
            </w:r>
          </w:p>
          <w:p w14:paraId="743731DB" w14:textId="77777777" w:rsidR="0042159B" w:rsidRDefault="0042159B" w:rsidP="0042159B">
            <w:pPr>
              <w:tabs>
                <w:tab w:val="left" w:pos="4553"/>
              </w:tabs>
              <w:ind w:left="726"/>
              <w:rPr>
                <w:szCs w:val="18"/>
                <w:lang w:val="fr-BE"/>
              </w:rPr>
            </w:pPr>
            <w:r>
              <w:rPr>
                <w:szCs w:val="18"/>
                <w:lang w:val="fr-BE"/>
              </w:rPr>
              <w:t>Rue de l’Écluse 22</w:t>
            </w:r>
            <w:r>
              <w:rPr>
                <w:szCs w:val="18"/>
                <w:lang w:val="fr-BE"/>
              </w:rPr>
              <w:tab/>
              <w:t>+32 (0)71 65 47 80</w:t>
            </w:r>
          </w:p>
          <w:p w14:paraId="04809639" w14:textId="77777777" w:rsidR="0042159B" w:rsidRDefault="0042159B" w:rsidP="0042159B">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540FBF54" w14:textId="77777777" w:rsidR="0042159B" w:rsidRPr="00152511" w:rsidRDefault="0042159B" w:rsidP="0042159B">
            <w:pPr>
              <w:tabs>
                <w:tab w:val="left" w:pos="4553"/>
              </w:tabs>
              <w:ind w:left="726"/>
              <w:rPr>
                <w:sz w:val="10"/>
                <w:szCs w:val="10"/>
                <w:lang w:val="fr-BE"/>
              </w:rPr>
            </w:pPr>
          </w:p>
          <w:p w14:paraId="7B2BE350" w14:textId="77777777" w:rsidR="0042159B" w:rsidRDefault="0042159B" w:rsidP="0042159B">
            <w:pPr>
              <w:tabs>
                <w:tab w:val="left" w:pos="4553"/>
              </w:tabs>
              <w:ind w:left="726"/>
              <w:rPr>
                <w:szCs w:val="18"/>
                <w:lang w:val="fr-BE"/>
              </w:rPr>
            </w:pPr>
            <w:r>
              <w:rPr>
                <w:szCs w:val="18"/>
                <w:lang w:val="fr-BE"/>
              </w:rPr>
              <w:t>Direction de Liège</w:t>
            </w:r>
            <w:r>
              <w:rPr>
                <w:szCs w:val="18"/>
                <w:lang w:val="fr-BE"/>
              </w:rPr>
              <w:tab/>
            </w:r>
          </w:p>
          <w:p w14:paraId="5DBC602F" w14:textId="77777777" w:rsidR="0042159B" w:rsidRDefault="0042159B" w:rsidP="0042159B">
            <w:pPr>
              <w:tabs>
                <w:tab w:val="left" w:pos="4553"/>
              </w:tabs>
              <w:ind w:left="726"/>
              <w:rPr>
                <w:szCs w:val="18"/>
                <w:lang w:val="fr-BE"/>
              </w:rPr>
            </w:pPr>
            <w:r>
              <w:rPr>
                <w:szCs w:val="18"/>
                <w:lang w:val="fr-BE"/>
              </w:rPr>
              <w:t>Rue Montagne Ste-Walburge 2</w:t>
            </w:r>
            <w:r>
              <w:rPr>
                <w:szCs w:val="18"/>
                <w:lang w:val="fr-BE"/>
              </w:rPr>
              <w:tab/>
              <w:t>+32 (0)4 224 57 57</w:t>
            </w:r>
          </w:p>
          <w:p w14:paraId="1EC2C91D" w14:textId="77777777" w:rsidR="0042159B" w:rsidRDefault="0042159B" w:rsidP="0042159B">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1AA0F70" w14:textId="77777777" w:rsidR="0042159B" w:rsidRPr="00152511" w:rsidRDefault="0042159B" w:rsidP="0042159B">
            <w:pPr>
              <w:ind w:left="726"/>
              <w:rPr>
                <w:sz w:val="10"/>
                <w:szCs w:val="10"/>
                <w:lang w:val="fr-BE"/>
              </w:rPr>
            </w:pPr>
          </w:p>
          <w:p w14:paraId="641F147A" w14:textId="77777777" w:rsidR="0042159B" w:rsidRDefault="0042159B" w:rsidP="0042159B">
            <w:pPr>
              <w:tabs>
                <w:tab w:val="left" w:pos="4553"/>
              </w:tabs>
              <w:ind w:left="726"/>
              <w:rPr>
                <w:szCs w:val="18"/>
                <w:lang w:val="fr-BE"/>
              </w:rPr>
            </w:pPr>
            <w:r>
              <w:rPr>
                <w:szCs w:val="18"/>
                <w:lang w:val="fr-BE"/>
              </w:rPr>
              <w:t>Direction de Mons</w:t>
            </w:r>
            <w:r>
              <w:rPr>
                <w:szCs w:val="18"/>
                <w:lang w:val="fr-BE"/>
              </w:rPr>
              <w:tab/>
            </w:r>
          </w:p>
          <w:p w14:paraId="17616F87" w14:textId="77777777" w:rsidR="0042159B" w:rsidRDefault="0042159B" w:rsidP="0042159B">
            <w:pPr>
              <w:tabs>
                <w:tab w:val="left" w:pos="4553"/>
              </w:tabs>
              <w:ind w:left="726"/>
              <w:rPr>
                <w:szCs w:val="18"/>
                <w:lang w:val="fr-BE"/>
              </w:rPr>
            </w:pPr>
            <w:r>
              <w:rPr>
                <w:szCs w:val="18"/>
                <w:lang w:val="fr-BE"/>
              </w:rPr>
              <w:t>Place du Béguinage 16</w:t>
            </w:r>
            <w:r>
              <w:rPr>
                <w:szCs w:val="18"/>
                <w:lang w:val="fr-BE"/>
              </w:rPr>
              <w:tab/>
              <w:t>+32 (0)65 32 82 00</w:t>
            </w:r>
          </w:p>
          <w:p w14:paraId="10005467" w14:textId="77777777" w:rsidR="0042159B" w:rsidRDefault="0042159B" w:rsidP="0042159B">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77B2BC65" w14:textId="77777777" w:rsidR="0042159B" w:rsidRPr="00152511" w:rsidRDefault="0042159B" w:rsidP="0042159B">
            <w:pPr>
              <w:tabs>
                <w:tab w:val="left" w:pos="4553"/>
              </w:tabs>
              <w:ind w:left="726"/>
              <w:rPr>
                <w:sz w:val="10"/>
                <w:szCs w:val="10"/>
                <w:lang w:val="fr-BE"/>
              </w:rPr>
            </w:pPr>
          </w:p>
          <w:p w14:paraId="1EF26BC0" w14:textId="77777777" w:rsidR="0042159B" w:rsidRDefault="0042159B" w:rsidP="0042159B">
            <w:pPr>
              <w:tabs>
                <w:tab w:val="left" w:pos="4553"/>
              </w:tabs>
              <w:ind w:left="726"/>
              <w:rPr>
                <w:szCs w:val="18"/>
                <w:lang w:val="fr-BE"/>
              </w:rPr>
            </w:pPr>
            <w:r>
              <w:rPr>
                <w:szCs w:val="18"/>
                <w:lang w:val="fr-BE"/>
              </w:rPr>
              <w:t>Direction de Namur-Luxembourg</w:t>
            </w:r>
            <w:r>
              <w:rPr>
                <w:szCs w:val="18"/>
                <w:lang w:val="fr-BE"/>
              </w:rPr>
              <w:tab/>
            </w:r>
          </w:p>
          <w:p w14:paraId="551C5E5E" w14:textId="77777777" w:rsidR="0042159B" w:rsidRDefault="0042159B" w:rsidP="0042159B">
            <w:pPr>
              <w:tabs>
                <w:tab w:val="left" w:pos="4553"/>
              </w:tabs>
              <w:ind w:left="726"/>
              <w:rPr>
                <w:szCs w:val="18"/>
                <w:lang w:val="fr-BE"/>
              </w:rPr>
            </w:pPr>
            <w:r>
              <w:rPr>
                <w:szCs w:val="18"/>
                <w:lang w:val="fr-BE"/>
              </w:rPr>
              <w:t>Avenue Reine Astrid 39</w:t>
            </w:r>
            <w:r>
              <w:rPr>
                <w:szCs w:val="18"/>
                <w:lang w:val="fr-BE"/>
              </w:rPr>
              <w:tab/>
              <w:t>+32 (0)81 71 53 44</w:t>
            </w:r>
          </w:p>
          <w:p w14:paraId="3C5D3023" w14:textId="77777777" w:rsidR="0042159B" w:rsidRDefault="0042159B" w:rsidP="0042159B">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5E0C8F72" w14:textId="77777777" w:rsidR="0042159B" w:rsidRPr="000021A6" w:rsidRDefault="0042159B" w:rsidP="0042159B">
            <w:pPr>
              <w:ind w:left="726"/>
              <w:rPr>
                <w:sz w:val="10"/>
                <w:szCs w:val="10"/>
                <w:lang w:val="fr-BE"/>
              </w:rPr>
            </w:pPr>
          </w:p>
          <w:p w14:paraId="22E7F55D" w14:textId="77777777" w:rsidR="0042159B" w:rsidRDefault="0042159B" w:rsidP="0042159B">
            <w:pPr>
              <w:spacing w:before="60" w:after="60"/>
              <w:rPr>
                <w:szCs w:val="18"/>
                <w:lang w:val="fr-BE"/>
              </w:rPr>
            </w:pPr>
            <w:r>
              <w:rPr>
                <w:szCs w:val="18"/>
                <w:lang w:val="fr-BE"/>
              </w:rPr>
              <w:t xml:space="preserve">Sur demande via </w:t>
            </w:r>
            <w:hyperlink r:id="rId1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5" w:history="1">
              <w:r>
                <w:rPr>
                  <w:rStyle w:val="Lienhypertexte"/>
                  <w:b/>
                  <w:color w:val="7AB929"/>
                  <w:szCs w:val="18"/>
                  <w:lang w:val="fr-BE"/>
                </w:rPr>
                <w:t>dpo@spw.wallonie.be</w:t>
              </w:r>
            </w:hyperlink>
            <w:r>
              <w:rPr>
                <w:szCs w:val="18"/>
                <w:lang w:val="fr-BE"/>
              </w:rPr>
              <w:t xml:space="preserve">) en assurera le suivi. </w:t>
            </w:r>
          </w:p>
          <w:p w14:paraId="37BCA84F" w14:textId="77777777" w:rsidR="0042159B" w:rsidRDefault="0042159B" w:rsidP="0042159B">
            <w:pPr>
              <w:spacing w:before="60" w:after="60"/>
              <w:rPr>
                <w:szCs w:val="18"/>
                <w:lang w:val="fr-BE"/>
              </w:rPr>
            </w:pPr>
            <w:r>
              <w:rPr>
                <w:szCs w:val="18"/>
                <w:lang w:val="fr-BE"/>
              </w:rPr>
              <w:t xml:space="preserve">Pour plus d’informations sur la protection des données à caractère personnel et vos droits, rendez-vous sur le </w:t>
            </w:r>
            <w:hyperlink r:id="rId16" w:history="1">
              <w:r>
                <w:rPr>
                  <w:rStyle w:val="Lienhypertexte"/>
                  <w:b/>
                  <w:color w:val="7AB929"/>
                  <w:szCs w:val="18"/>
                  <w:lang w:val="fr-BE"/>
                </w:rPr>
                <w:t>Portail de la Wallonie</w:t>
              </w:r>
            </w:hyperlink>
            <w:r>
              <w:rPr>
                <w:szCs w:val="18"/>
                <w:lang w:val="fr-BE"/>
              </w:rPr>
              <w:t xml:space="preserve"> (www.wallonie.be).</w:t>
            </w:r>
          </w:p>
          <w:p w14:paraId="66D12727" w14:textId="5B91A907" w:rsidR="00EC72A5" w:rsidRPr="00637E74" w:rsidRDefault="0042159B" w:rsidP="0042159B">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17" w:history="1">
              <w:r>
                <w:rPr>
                  <w:rStyle w:val="Lienhypertexte"/>
                  <w:b/>
                  <w:color w:val="7AB929"/>
                  <w:szCs w:val="18"/>
                  <w:lang w:val="fr-BE"/>
                </w:rPr>
                <w:t>contact@apd-gba.be</w:t>
              </w:r>
            </w:hyperlink>
            <w:r>
              <w:rPr>
                <w:szCs w:val="18"/>
                <w:lang w:val="fr-BE"/>
              </w:rPr>
              <w:t>.</w:t>
            </w:r>
            <w:bookmarkStart w:id="10" w:name="_GoBack"/>
            <w:bookmarkEnd w:id="10"/>
          </w:p>
        </w:tc>
      </w:tr>
      <w:tr w:rsidR="00EC72A5" w:rsidRPr="00637E74" w14:paraId="59C0388C" w14:textId="77777777" w:rsidTr="00CF18BE">
        <w:tc>
          <w:tcPr>
            <w:tcW w:w="534" w:type="dxa"/>
            <w:tcBorders>
              <w:top w:val="nil"/>
              <w:bottom w:val="single" w:sz="12" w:space="0" w:color="7AB929"/>
              <w:right w:val="nil"/>
            </w:tcBorders>
          </w:tcPr>
          <w:p w14:paraId="78B8B42F" w14:textId="049BCE09" w:rsidR="00EC72A5" w:rsidRPr="00637E74" w:rsidRDefault="0042159B" w:rsidP="00CF18BE">
            <w:pPr>
              <w:spacing w:before="60" w:after="60"/>
              <w:jc w:val="center"/>
              <w:rPr>
                <w:sz w:val="40"/>
                <w:szCs w:val="40"/>
                <w:lang w:val="fr-BE"/>
              </w:rPr>
            </w:pPr>
            <w:sdt>
              <w:sdtPr>
                <w:rPr>
                  <w:rFonts w:cs="HelveticaNeue-Roman"/>
                  <w:b/>
                  <w:color w:val="0000FF"/>
                  <w:sz w:val="28"/>
                  <w:szCs w:val="28"/>
                </w:rPr>
                <w:id w:val="-425040251"/>
                <w14:checkbox>
                  <w14:checked w14:val="0"/>
                  <w14:checkedState w14:val="00A2" w14:font="Wingdings 2"/>
                  <w14:uncheckedState w14:val="00A3" w14:font="Wingdings 2"/>
                </w14:checkbox>
              </w:sdtPr>
              <w:sdtEndPr/>
              <w:sdtContent>
                <w:r w:rsidR="009E6B71">
                  <w:rPr>
                    <w:rFonts w:cs="HelveticaNeue-Roman"/>
                    <w:b/>
                    <w:color w:val="0000FF"/>
                    <w:sz w:val="28"/>
                    <w:szCs w:val="28"/>
                  </w:rPr>
                  <w:sym w:font="Wingdings 2" w:char="F0A3"/>
                </w:r>
              </w:sdtContent>
            </w:sdt>
          </w:p>
        </w:tc>
        <w:tc>
          <w:tcPr>
            <w:tcW w:w="9213" w:type="dxa"/>
            <w:tcBorders>
              <w:top w:val="nil"/>
              <w:left w:val="nil"/>
              <w:bottom w:val="single" w:sz="12" w:space="0" w:color="7AB929"/>
            </w:tcBorders>
          </w:tcPr>
          <w:p w14:paraId="60E55A25" w14:textId="77777777" w:rsidR="00EC72A5" w:rsidRPr="00637E74" w:rsidRDefault="00EC72A5" w:rsidP="00CF18BE">
            <w:pPr>
              <w:spacing w:before="60" w:after="60"/>
              <w:rPr>
                <w:b/>
                <w:szCs w:val="18"/>
                <w:lang w:val="fr-BE"/>
              </w:rPr>
            </w:pPr>
            <w:r w:rsidRPr="00637E74">
              <w:rPr>
                <w:b/>
                <w:szCs w:val="18"/>
                <w:lang w:val="fr-BE"/>
              </w:rPr>
              <w:t>Je confirme avoir pris connaissance des informations relatives à l’utilisation des données personnelles et marque mon consentement.</w:t>
            </w:r>
          </w:p>
        </w:tc>
      </w:tr>
    </w:tbl>
    <w:p w14:paraId="3E463D68" w14:textId="77777777" w:rsidR="00EC72A5" w:rsidRPr="00637E74" w:rsidRDefault="00EC72A5" w:rsidP="00EC72A5">
      <w:pPr>
        <w:spacing w:before="120" w:after="120"/>
        <w:rPr>
          <w:szCs w:val="18"/>
          <w:lang w:val="fr-BE"/>
        </w:rPr>
      </w:pPr>
    </w:p>
    <w:p w14:paraId="27AEA3DC" w14:textId="77777777" w:rsidR="00E30C17" w:rsidRPr="00E200CF" w:rsidRDefault="00E30C17" w:rsidP="00E30C17">
      <w:pPr>
        <w:jc w:val="left"/>
        <w:rPr>
          <w:szCs w:val="18"/>
          <w:lang w:val="fr-BE"/>
        </w:rPr>
      </w:pPr>
    </w:p>
    <w:sectPr w:rsidR="00E30C17" w:rsidRPr="00E200CF" w:rsidSect="0042368D">
      <w:headerReference w:type="first" r:id="rId18"/>
      <w:footerReference w:type="first" r:id="rId1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A90B9" w14:textId="77777777" w:rsidR="007F3CDA" w:rsidRDefault="007F3CDA">
      <w:r>
        <w:separator/>
      </w:r>
    </w:p>
  </w:endnote>
  <w:endnote w:type="continuationSeparator" w:id="0">
    <w:p w14:paraId="19D066C5" w14:textId="77777777" w:rsidR="007F3CDA" w:rsidRDefault="007F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0E1B" w14:textId="77777777" w:rsidR="0042368D" w:rsidRDefault="004236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B366" w14:textId="77777777" w:rsidR="00EC72A5" w:rsidRDefault="00EC72A5" w:rsidP="00EC72A5">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w:t>
    </w:r>
    <w:r w:rsidRPr="00EC72A5">
      <w:rPr>
        <w:rFonts w:ascii="Century Gothic" w:hAnsi="Century Gothic" w:cs="Arial"/>
        <w:b/>
        <w:bCs/>
        <w:color w:val="7AB929"/>
        <w:spacing w:val="-10"/>
        <w:szCs w:val="18"/>
      </w:rPr>
      <w:t>resso</w:t>
    </w:r>
    <w:r w:rsidRPr="00831FF0">
      <w:rPr>
        <w:rFonts w:ascii="Century Gothic" w:hAnsi="Century Gothic" w:cs="Arial"/>
        <w:b/>
        <w:bCs/>
        <w:color w:val="7AB929"/>
        <w:spacing w:val="-10"/>
        <w:szCs w:val="18"/>
      </w:rPr>
      <w:t>urces</w:t>
    </w:r>
    <w:r w:rsidRPr="00307258">
      <w:rPr>
        <w:rFonts w:ascii="Century Gothic" w:hAnsi="Century Gothic" w:cs="Arial"/>
        <w:b/>
        <w:bCs/>
        <w:color w:val="7AB929"/>
        <w:spacing w:val="-10"/>
        <w:szCs w:val="18"/>
      </w:rPr>
      <w:t xml:space="preserve"> naturelles environnement</w:t>
    </w:r>
  </w:p>
  <w:p w14:paraId="11FA1EBC" w14:textId="77777777" w:rsidR="00EC72A5" w:rsidRDefault="00EC72A5" w:rsidP="00EC72A5">
    <w:pPr>
      <w:pStyle w:val="Normale"/>
      <w:ind w:left="1134"/>
      <w:rPr>
        <w:rFonts w:ascii="Century Gothic" w:hAnsi="Century Gothic" w:cs="Arial"/>
        <w:szCs w:val="18"/>
      </w:rPr>
    </w:pPr>
  </w:p>
  <w:p w14:paraId="4379BB22" w14:textId="77777777" w:rsidR="00EC72A5" w:rsidRPr="00EC72A5" w:rsidRDefault="00EC72A5" w:rsidP="00EC72A5">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C72A5" w14:paraId="4F915C5B" w14:textId="77777777" w:rsidTr="00CF18BE">
      <w:tc>
        <w:tcPr>
          <w:tcW w:w="3395" w:type="dxa"/>
          <w:vMerge w:val="restart"/>
          <w:vAlign w:val="bottom"/>
        </w:tcPr>
        <w:p w14:paraId="73DC35F8" w14:textId="77777777" w:rsidR="00EC72A5" w:rsidRDefault="00EC72A5" w:rsidP="00EC72A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33C2379A" wp14:editId="3CDBD767">
                <wp:simplePos x="0" y="0"/>
                <wp:positionH relativeFrom="column">
                  <wp:posOffset>1905</wp:posOffset>
                </wp:positionH>
                <wp:positionV relativeFrom="paragraph">
                  <wp:posOffset>-1509395</wp:posOffset>
                </wp:positionV>
                <wp:extent cx="1952625" cy="1952625"/>
                <wp:effectExtent l="19050" t="0" r="9525" b="0"/>
                <wp:wrapNone/>
                <wp:docPr id="14"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20F6D64" w14:textId="77777777" w:rsidR="00EC72A5" w:rsidRDefault="00EC72A5" w:rsidP="00EC72A5">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04E490BD" w14:textId="77777777" w:rsidR="00EC72A5" w:rsidRDefault="00EC72A5" w:rsidP="00EC72A5">
          <w:pPr>
            <w:pStyle w:val="Normale"/>
            <w:rPr>
              <w:rFonts w:ascii="Century Gothic" w:hAnsi="Century Gothic" w:cs="Arial"/>
              <w:b/>
              <w:bCs/>
              <w:spacing w:val="-10"/>
              <w:szCs w:val="18"/>
            </w:rPr>
          </w:pPr>
        </w:p>
      </w:tc>
    </w:tr>
    <w:tr w:rsidR="00EC72A5" w14:paraId="23E6431E" w14:textId="77777777" w:rsidTr="00CF18BE">
      <w:tc>
        <w:tcPr>
          <w:tcW w:w="3395" w:type="dxa"/>
          <w:vMerge/>
          <w:vAlign w:val="bottom"/>
        </w:tcPr>
        <w:p w14:paraId="1690E3A8" w14:textId="77777777" w:rsidR="00EC72A5" w:rsidRDefault="00EC72A5" w:rsidP="00EC72A5">
          <w:pPr>
            <w:pStyle w:val="Normale"/>
            <w:rPr>
              <w:rFonts w:ascii="Century Gothic" w:hAnsi="Century Gothic" w:cs="Arial"/>
              <w:b/>
              <w:bCs/>
              <w:spacing w:val="-10"/>
              <w:szCs w:val="18"/>
            </w:rPr>
          </w:pPr>
        </w:p>
      </w:tc>
      <w:tc>
        <w:tcPr>
          <w:tcW w:w="7512" w:type="dxa"/>
          <w:vAlign w:val="bottom"/>
        </w:tcPr>
        <w:p w14:paraId="4F7A5A47" w14:textId="77777777" w:rsidR="00EC72A5" w:rsidRPr="00225499" w:rsidRDefault="00EC72A5" w:rsidP="00EC72A5">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3A989E6" w14:textId="77777777" w:rsidR="00EC72A5" w:rsidRPr="00EC72A5" w:rsidRDefault="00EC72A5">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C72A5" w14:paraId="28D137EC" w14:textId="77777777" w:rsidTr="00CF18BE">
      <w:tc>
        <w:tcPr>
          <w:tcW w:w="3395" w:type="dxa"/>
          <w:vMerge w:val="restart"/>
          <w:vAlign w:val="bottom"/>
        </w:tcPr>
        <w:p w14:paraId="1BFE4678" w14:textId="77777777" w:rsidR="00EC72A5" w:rsidRDefault="00EC72A5" w:rsidP="00EC72A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58E356B2" wp14:editId="2481C10F">
                <wp:simplePos x="0" y="0"/>
                <wp:positionH relativeFrom="column">
                  <wp:posOffset>1905</wp:posOffset>
                </wp:positionH>
                <wp:positionV relativeFrom="paragraph">
                  <wp:posOffset>-1509395</wp:posOffset>
                </wp:positionV>
                <wp:extent cx="1952625" cy="1952625"/>
                <wp:effectExtent l="19050" t="0" r="9525" b="0"/>
                <wp:wrapNone/>
                <wp:docPr id="5"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4E22C35" w14:textId="77777777" w:rsidR="00EC72A5" w:rsidRDefault="00EC72A5" w:rsidP="00EC72A5">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73C6B316" w14:textId="77777777" w:rsidR="00EC72A5" w:rsidRDefault="00EC72A5" w:rsidP="00EC72A5">
          <w:pPr>
            <w:pStyle w:val="Normale"/>
            <w:rPr>
              <w:rFonts w:ascii="Century Gothic" w:hAnsi="Century Gothic" w:cs="Arial"/>
              <w:b/>
              <w:bCs/>
              <w:spacing w:val="-10"/>
              <w:szCs w:val="18"/>
            </w:rPr>
          </w:pPr>
        </w:p>
      </w:tc>
    </w:tr>
    <w:tr w:rsidR="00EC72A5" w14:paraId="533D4BCF" w14:textId="77777777" w:rsidTr="00CF18BE">
      <w:tc>
        <w:tcPr>
          <w:tcW w:w="3395" w:type="dxa"/>
          <w:vMerge/>
          <w:vAlign w:val="bottom"/>
        </w:tcPr>
        <w:p w14:paraId="7D5B25FB" w14:textId="77777777" w:rsidR="00EC72A5" w:rsidRDefault="00EC72A5" w:rsidP="00EC72A5">
          <w:pPr>
            <w:pStyle w:val="Normale"/>
            <w:rPr>
              <w:rFonts w:ascii="Century Gothic" w:hAnsi="Century Gothic" w:cs="Arial"/>
              <w:b/>
              <w:bCs/>
              <w:spacing w:val="-10"/>
              <w:szCs w:val="18"/>
            </w:rPr>
          </w:pPr>
        </w:p>
      </w:tc>
      <w:tc>
        <w:tcPr>
          <w:tcW w:w="7512" w:type="dxa"/>
          <w:vAlign w:val="bottom"/>
        </w:tcPr>
        <w:p w14:paraId="2CCD18CD" w14:textId="77777777" w:rsidR="00EC72A5" w:rsidRPr="00225499" w:rsidRDefault="00EC72A5" w:rsidP="00EC72A5">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71922E25" w14:textId="77777777" w:rsidR="00EC72A5" w:rsidRPr="00EC72A5" w:rsidRDefault="00EC72A5">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5A21B" w14:textId="77777777" w:rsidR="007F3CDA" w:rsidRDefault="007F3CDA">
      <w:r>
        <w:separator/>
      </w:r>
    </w:p>
  </w:footnote>
  <w:footnote w:type="continuationSeparator" w:id="0">
    <w:p w14:paraId="66EBBACB" w14:textId="77777777" w:rsidR="007F3CDA" w:rsidRDefault="007F3CDA">
      <w:r>
        <w:continuationSeparator/>
      </w:r>
    </w:p>
  </w:footnote>
  <w:footnote w:id="1">
    <w:p w14:paraId="20D8207D" w14:textId="77777777" w:rsidR="00C363AF" w:rsidRDefault="00C363AF" w:rsidP="00C363AF">
      <w:pPr>
        <w:pStyle w:val="Commentaire"/>
      </w:pPr>
      <w:r>
        <w:rPr>
          <w:rStyle w:val="Appelnotedebasdep"/>
        </w:rPr>
        <w:footnoteRef/>
      </w:r>
      <w:r>
        <w:t xml:space="preserve"> au sens du </w:t>
      </w:r>
      <w:proofErr w:type="spellStart"/>
      <w:r>
        <w:t>CoDT</w:t>
      </w:r>
      <w:proofErr w:type="spellEnd"/>
      <w:r>
        <w:t xml:space="preserve">, tel que visé à la rubrique 14.91 de l'annexe I de l'arrêté du Gouvernement wallon du 4 juillet 2002 arrêtant la liste des projets soumis à étude d'incidences et des installations et activités classées. </w:t>
      </w:r>
    </w:p>
  </w:footnote>
  <w:footnote w:id="2">
    <w:p w14:paraId="1E630C31" w14:textId="77777777" w:rsidR="00C363AF" w:rsidRDefault="00C363AF" w:rsidP="00C363AF">
      <w:pPr>
        <w:pStyle w:val="Commentaire"/>
      </w:pPr>
      <w:r>
        <w:rPr>
          <w:rStyle w:val="Appelnotedebasdep"/>
        </w:rPr>
        <w:footnoteRef/>
      </w:r>
      <w:r>
        <w:t xml:space="preserve"> au sens du </w:t>
      </w:r>
      <w:proofErr w:type="spellStart"/>
      <w:r>
        <w:t>CoDT</w:t>
      </w:r>
      <w:proofErr w:type="spellEnd"/>
      <w:r>
        <w:t>, tel que visé à la rubrique 90.28.01 de l'annexe I de l'arrêté du Gouvernement wallon du 4 juillet 2002 arrêtant la liste des projets soumis à étude d'incidences et des installations et activités classées </w:t>
      </w:r>
    </w:p>
    <w:p w14:paraId="58D770CB" w14:textId="77777777" w:rsidR="00C363AF" w:rsidRDefault="00C363AF" w:rsidP="00C363AF">
      <w:pPr>
        <w:pStyle w:val="Notedebasdepage"/>
      </w:pPr>
    </w:p>
  </w:footnote>
  <w:footnote w:id="3">
    <w:p w14:paraId="5C0EF00A" w14:textId="77777777" w:rsidR="00C363AF" w:rsidRDefault="00C363AF" w:rsidP="00C363AF">
      <w:pPr>
        <w:pStyle w:val="Notedebasdepage"/>
        <w:rPr>
          <w:lang w:val="fr-BE"/>
        </w:rPr>
      </w:pPr>
      <w:r>
        <w:rPr>
          <w:rStyle w:val="Appelnotedebasdep"/>
        </w:rPr>
        <w:footnoteRef/>
      </w:r>
      <w:r>
        <w:t xml:space="preserve"> </w:t>
      </w:r>
      <w:r>
        <w:rPr>
          <w:lang w:val="fr-BE"/>
        </w:rPr>
        <w:t xml:space="preserve">au sens du </w:t>
      </w:r>
      <w:proofErr w:type="spellStart"/>
      <w:r>
        <w:rPr>
          <w:lang w:val="fr-BE"/>
        </w:rPr>
        <w:t>CoDT</w:t>
      </w:r>
      <w:proofErr w:type="spellEnd"/>
      <w:r>
        <w:rPr>
          <w:lang w:val="fr-BE"/>
        </w:rPr>
        <w:t>, au moyen de remblais, tel que visé à la rubrique 90.28.02 de l'annexe I de l'arrêté du Gouvernement wallon du 4 juillet 2002 arrêtant la liste des projets soumis à étude d'incidences et des installations et activités classées.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74D4" w14:textId="77777777" w:rsidR="0042368D" w:rsidRDefault="004236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C72A5" w:rsidRPr="00CA21C0" w14:paraId="0F83F86D" w14:textId="77777777" w:rsidTr="00CF18BE">
      <w:trPr>
        <w:trHeight w:val="709"/>
      </w:trPr>
      <w:tc>
        <w:tcPr>
          <w:tcW w:w="7371" w:type="dxa"/>
        </w:tcPr>
        <w:p w14:paraId="24B95DAE" w14:textId="052F2A17" w:rsidR="00EC72A5" w:rsidRPr="00EC72A5" w:rsidRDefault="00EC72A5" w:rsidP="00EC72A5">
          <w:pPr>
            <w:rPr>
              <w:sz w:val="14"/>
              <w:szCs w:val="14"/>
              <w:lang w:val="fr-BE"/>
            </w:rPr>
          </w:pPr>
          <w:r w:rsidRPr="00EC72A5">
            <w:rPr>
              <w:sz w:val="14"/>
              <w:szCs w:val="14"/>
              <w:lang w:val="fr-BE"/>
            </w:rPr>
            <w:fldChar w:fldCharType="begin"/>
          </w:r>
          <w:r w:rsidRPr="00EC72A5">
            <w:rPr>
              <w:sz w:val="14"/>
              <w:szCs w:val="14"/>
              <w:lang w:val="fr-BE"/>
            </w:rPr>
            <w:instrText xml:space="preserve"> TITLE  </w:instrText>
          </w:r>
          <w:r w:rsidRPr="00EC72A5">
            <w:rPr>
              <w:sz w:val="14"/>
              <w:szCs w:val="14"/>
              <w:lang w:val="fr-BE"/>
            </w:rPr>
            <w:fldChar w:fldCharType="separate"/>
          </w:r>
          <w:r w:rsidR="005F6573">
            <w:rPr>
              <w:sz w:val="14"/>
              <w:szCs w:val="14"/>
              <w:lang w:val="fr-BE"/>
            </w:rPr>
            <w:t>Annexe 1/21 : Formulaire relatif à la valorisation de terres et matières pierreuses, visées par les rubriques 14.91, 90.28.01 ou 90.28.02</w:t>
          </w:r>
          <w:r w:rsidRPr="00EC72A5">
            <w:rPr>
              <w:sz w:val="14"/>
              <w:szCs w:val="14"/>
              <w:lang w:val="fr-BE"/>
            </w:rPr>
            <w:fldChar w:fldCharType="end"/>
          </w:r>
        </w:p>
        <w:p w14:paraId="764B9BE6" w14:textId="1D1FE3A6" w:rsidR="00EC72A5" w:rsidRPr="00222786" w:rsidRDefault="0042368D" w:rsidP="0042368D">
          <w:pPr>
            <w:pStyle w:val="En-tte"/>
            <w:ind w:left="708"/>
            <w:rPr>
              <w:sz w:val="2"/>
              <w:szCs w:val="2"/>
              <w:lang w:val="fr-BE"/>
            </w:rPr>
          </w:pPr>
          <w:r>
            <w:rPr>
              <w:noProof/>
              <w:sz w:val="14"/>
              <w:szCs w:val="14"/>
            </w:rPr>
            <w:fldChar w:fldCharType="begin"/>
          </w:r>
          <w:r>
            <w:rPr>
              <w:noProof/>
              <w:sz w:val="14"/>
              <w:szCs w:val="14"/>
            </w:rPr>
            <w:instrText xml:space="preserve"> REF _Ref13140793 \r \h </w:instrText>
          </w:r>
          <w:r>
            <w:rPr>
              <w:noProof/>
              <w:sz w:val="14"/>
              <w:szCs w:val="14"/>
            </w:rPr>
          </w:r>
          <w:r>
            <w:rPr>
              <w:noProof/>
              <w:sz w:val="14"/>
              <w:szCs w:val="14"/>
            </w:rPr>
            <w:fldChar w:fldCharType="separate"/>
          </w:r>
          <w:r w:rsidR="00423035">
            <w:rPr>
              <w:noProof/>
              <w:sz w:val="14"/>
              <w:szCs w:val="14"/>
            </w:rPr>
            <w:t>1</w:t>
          </w:r>
          <w:r>
            <w:rPr>
              <w:noProof/>
              <w:sz w:val="14"/>
              <w:szCs w:val="14"/>
            </w:rPr>
            <w:fldChar w:fldCharType="end"/>
          </w:r>
          <w:r w:rsidR="00EC72A5" w:rsidRPr="00EC72A5">
            <w:rPr>
              <w:noProof/>
              <w:sz w:val="14"/>
              <w:szCs w:val="14"/>
            </w:rPr>
            <w:t xml:space="preserve">- </w:t>
          </w:r>
          <w:r w:rsidR="00EC72A5" w:rsidRPr="00EC72A5">
            <w:rPr>
              <w:noProof/>
              <w:sz w:val="14"/>
              <w:szCs w:val="14"/>
            </w:rPr>
            <w:fldChar w:fldCharType="begin"/>
          </w:r>
          <w:r w:rsidR="00EC72A5" w:rsidRPr="00EC72A5">
            <w:rPr>
              <w:noProof/>
              <w:sz w:val="14"/>
              <w:szCs w:val="14"/>
            </w:rPr>
            <w:instrText xml:space="preserve"> REF _Ref13140793 \h  \* MERGEFORMAT </w:instrText>
          </w:r>
          <w:r w:rsidR="00EC72A5" w:rsidRPr="00EC72A5">
            <w:rPr>
              <w:noProof/>
              <w:sz w:val="14"/>
              <w:szCs w:val="14"/>
            </w:rPr>
          </w:r>
          <w:r w:rsidR="00EC72A5" w:rsidRPr="00EC72A5">
            <w:rPr>
              <w:noProof/>
              <w:sz w:val="14"/>
              <w:szCs w:val="14"/>
            </w:rPr>
            <w:fldChar w:fldCharType="separate"/>
          </w:r>
          <w:r w:rsidR="00423035" w:rsidRPr="00423035">
            <w:rPr>
              <w:rFonts w:cstheme="minorHAnsi"/>
              <w:sz w:val="14"/>
              <w:szCs w:val="14"/>
            </w:rPr>
            <w:t>De quoi est composé votre remblayage ?</w:t>
          </w:r>
          <w:r w:rsidR="00EC72A5" w:rsidRPr="00EC72A5">
            <w:rPr>
              <w:noProof/>
              <w:sz w:val="14"/>
              <w:szCs w:val="14"/>
            </w:rPr>
            <w:fldChar w:fldCharType="end"/>
          </w:r>
          <w:r w:rsidRPr="00222786">
            <w:rPr>
              <w:sz w:val="2"/>
              <w:szCs w:val="2"/>
              <w:lang w:val="fr-BE"/>
            </w:rPr>
            <w:t xml:space="preserve"> </w:t>
          </w:r>
        </w:p>
      </w:tc>
      <w:tc>
        <w:tcPr>
          <w:tcW w:w="2153" w:type="dxa"/>
        </w:tcPr>
        <w:sdt>
          <w:sdtPr>
            <w:rPr>
              <w:sz w:val="16"/>
              <w:szCs w:val="16"/>
              <w:lang w:val="fr-BE"/>
            </w:rPr>
            <w:id w:val="2034072805"/>
            <w:docPartObj>
              <w:docPartGallery w:val="Page Numbers (Top of Page)"/>
              <w:docPartUnique/>
            </w:docPartObj>
          </w:sdtPr>
          <w:sdtEndPr/>
          <w:sdtContent>
            <w:p w14:paraId="4DA8AF87" w14:textId="4297EB39" w:rsidR="00EC72A5" w:rsidRPr="005F6573" w:rsidRDefault="00EC72A5" w:rsidP="00EC72A5">
              <w:pPr>
                <w:pStyle w:val="En-tte"/>
                <w:jc w:val="right"/>
                <w:rPr>
                  <w:sz w:val="20"/>
                  <w:szCs w:val="20"/>
                  <w:lang w:val="fr-BE"/>
                </w:rPr>
              </w:pPr>
              <w:r w:rsidRPr="005F6573">
                <w:rPr>
                  <w:sz w:val="20"/>
                  <w:szCs w:val="20"/>
                  <w:lang w:val="fr-BE"/>
                </w:rPr>
                <w:fldChar w:fldCharType="begin"/>
              </w:r>
              <w:r w:rsidRPr="005F6573">
                <w:rPr>
                  <w:sz w:val="20"/>
                  <w:szCs w:val="20"/>
                  <w:lang w:val="fr-BE"/>
                </w:rPr>
                <w:instrText xml:space="preserve"> if </w:instrText>
              </w:r>
              <w:r w:rsidRPr="005F6573">
                <w:rPr>
                  <w:sz w:val="20"/>
                  <w:szCs w:val="20"/>
                  <w:lang w:val="fr-BE"/>
                </w:rPr>
                <w:fldChar w:fldCharType="begin"/>
              </w:r>
              <w:r w:rsidRPr="005F6573">
                <w:rPr>
                  <w:sz w:val="20"/>
                  <w:szCs w:val="20"/>
                  <w:lang w:val="fr-BE"/>
                </w:rPr>
                <w:instrText xml:space="preserve"> PAGE   \* MERGEFORMAT </w:instrText>
              </w:r>
              <w:r w:rsidRPr="005F6573">
                <w:rPr>
                  <w:sz w:val="20"/>
                  <w:szCs w:val="20"/>
                  <w:lang w:val="fr-BE"/>
                </w:rPr>
                <w:fldChar w:fldCharType="separate"/>
              </w:r>
              <w:r w:rsidR="0042159B">
                <w:rPr>
                  <w:noProof/>
                  <w:sz w:val="20"/>
                  <w:szCs w:val="20"/>
                  <w:lang w:val="fr-BE"/>
                </w:rPr>
                <w:instrText>3</w:instrText>
              </w:r>
              <w:r w:rsidRPr="005F6573">
                <w:rPr>
                  <w:sz w:val="20"/>
                  <w:szCs w:val="20"/>
                  <w:lang w:val="fr-BE"/>
                </w:rPr>
                <w:fldChar w:fldCharType="end"/>
              </w:r>
              <w:r w:rsidRPr="005F6573">
                <w:rPr>
                  <w:sz w:val="20"/>
                  <w:szCs w:val="20"/>
                  <w:lang w:val="fr-BE"/>
                </w:rPr>
                <w:instrText xml:space="preserve">="1""Date : " "" </w:instrText>
              </w:r>
              <w:r w:rsidRPr="005F6573">
                <w:rPr>
                  <w:sz w:val="20"/>
                  <w:szCs w:val="20"/>
                  <w:lang w:val="fr-BE"/>
                </w:rPr>
                <w:fldChar w:fldCharType="end"/>
              </w:r>
              <w:r w:rsidRPr="005F6573">
                <w:rPr>
                  <w:sz w:val="20"/>
                  <w:szCs w:val="20"/>
                  <w:lang w:val="fr-BE"/>
                </w:rPr>
                <w:t xml:space="preserve">Page </w:t>
              </w:r>
              <w:r w:rsidRPr="005F6573">
                <w:rPr>
                  <w:b/>
                  <w:sz w:val="20"/>
                  <w:szCs w:val="20"/>
                  <w:lang w:val="fr-BE"/>
                </w:rPr>
                <w:fldChar w:fldCharType="begin"/>
              </w:r>
              <w:r w:rsidRPr="005F6573">
                <w:rPr>
                  <w:b/>
                  <w:sz w:val="20"/>
                  <w:szCs w:val="20"/>
                  <w:lang w:val="fr-BE"/>
                </w:rPr>
                <w:instrText xml:space="preserve"> PAGE </w:instrText>
              </w:r>
              <w:r w:rsidRPr="005F6573">
                <w:rPr>
                  <w:b/>
                  <w:sz w:val="20"/>
                  <w:szCs w:val="20"/>
                  <w:lang w:val="fr-BE"/>
                </w:rPr>
                <w:fldChar w:fldCharType="separate"/>
              </w:r>
              <w:r w:rsidRPr="005F6573">
                <w:rPr>
                  <w:b/>
                  <w:noProof/>
                  <w:sz w:val="20"/>
                  <w:szCs w:val="20"/>
                  <w:lang w:val="fr-BE"/>
                </w:rPr>
                <w:t>4</w:t>
              </w:r>
              <w:r w:rsidRPr="005F6573">
                <w:rPr>
                  <w:b/>
                  <w:sz w:val="20"/>
                  <w:szCs w:val="20"/>
                  <w:lang w:val="fr-BE"/>
                </w:rPr>
                <w:fldChar w:fldCharType="end"/>
              </w:r>
              <w:r w:rsidRPr="005F6573">
                <w:rPr>
                  <w:sz w:val="20"/>
                  <w:szCs w:val="20"/>
                  <w:lang w:val="fr-BE"/>
                </w:rPr>
                <w:t xml:space="preserve"> sur </w:t>
              </w:r>
              <w:r w:rsidRPr="005F6573">
                <w:rPr>
                  <w:b/>
                  <w:sz w:val="20"/>
                  <w:szCs w:val="20"/>
                  <w:lang w:val="fr-BE"/>
                </w:rPr>
                <w:fldChar w:fldCharType="begin"/>
              </w:r>
              <w:r w:rsidRPr="005F6573">
                <w:rPr>
                  <w:b/>
                  <w:sz w:val="20"/>
                  <w:szCs w:val="20"/>
                  <w:lang w:val="fr-BE"/>
                </w:rPr>
                <w:instrText xml:space="preserve"> NUMPAGES  </w:instrText>
              </w:r>
              <w:r w:rsidRPr="005F6573">
                <w:rPr>
                  <w:b/>
                  <w:sz w:val="20"/>
                  <w:szCs w:val="20"/>
                  <w:lang w:val="fr-BE"/>
                </w:rPr>
                <w:fldChar w:fldCharType="separate"/>
              </w:r>
              <w:r w:rsidRPr="005F6573">
                <w:rPr>
                  <w:b/>
                  <w:noProof/>
                  <w:sz w:val="20"/>
                  <w:szCs w:val="20"/>
                  <w:lang w:val="fr-BE"/>
                </w:rPr>
                <w:t>5</w:t>
              </w:r>
              <w:r w:rsidRPr="005F6573">
                <w:rPr>
                  <w:b/>
                  <w:sz w:val="20"/>
                  <w:szCs w:val="20"/>
                  <w:lang w:val="fr-BE"/>
                </w:rPr>
                <w:fldChar w:fldCharType="end"/>
              </w:r>
            </w:p>
            <w:p w14:paraId="5B62BA50" w14:textId="77777777" w:rsidR="00EC72A5" w:rsidRDefault="00EC72A5" w:rsidP="00EC72A5">
              <w:pPr>
                <w:pStyle w:val="En-tte"/>
                <w:jc w:val="right"/>
                <w:rPr>
                  <w:sz w:val="16"/>
                  <w:szCs w:val="16"/>
                  <w:lang w:val="fr-BE"/>
                </w:rPr>
              </w:pPr>
            </w:p>
            <w:p w14:paraId="75927AF5" w14:textId="268E68AB" w:rsidR="00EC72A5" w:rsidRPr="00CA21C0" w:rsidRDefault="0042159B" w:rsidP="00EC72A5">
              <w:pPr>
                <w:pStyle w:val="En-tte"/>
                <w:jc w:val="right"/>
                <w:rPr>
                  <w:sz w:val="16"/>
                  <w:szCs w:val="16"/>
                  <w:lang w:val="de-DE"/>
                </w:rPr>
              </w:pPr>
            </w:p>
          </w:sdtContent>
        </w:sdt>
      </w:tc>
    </w:tr>
  </w:tbl>
  <w:p w14:paraId="54DE24F8" w14:textId="77777777" w:rsidR="00EC72A5" w:rsidRPr="00EC72A5" w:rsidRDefault="00EC72A5">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EC72A5" w14:paraId="33D9F91A" w14:textId="77777777" w:rsidTr="00CF18BE">
      <w:trPr>
        <w:trHeight w:val="1981"/>
        <w:jc w:val="center"/>
      </w:trPr>
      <w:tc>
        <w:tcPr>
          <w:tcW w:w="6380" w:type="dxa"/>
          <w:vAlign w:val="bottom"/>
        </w:tcPr>
        <w:p w14:paraId="791F46DC" w14:textId="77777777" w:rsidR="00EC72A5" w:rsidRDefault="00EC72A5" w:rsidP="00EC72A5">
          <w:pPr>
            <w:jc w:val="center"/>
          </w:pPr>
          <w:r>
            <w:rPr>
              <w:noProof/>
              <w:lang w:val="fr-BE" w:eastAsia="fr-BE"/>
            </w:rPr>
            <w:drawing>
              <wp:inline distT="0" distB="0" distL="0" distR="0" wp14:anchorId="34D7DD43" wp14:editId="58502516">
                <wp:extent cx="2787650" cy="895350"/>
                <wp:effectExtent l="1905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3FEE4BAD" w14:textId="77777777" w:rsidR="00EC72A5" w:rsidRDefault="00EC72A5" w:rsidP="00EC72A5">
          <w:pPr>
            <w:jc w:val="center"/>
            <w:rPr>
              <w:rFonts w:ascii="Arial" w:hAnsi="Arial" w:cs="Arial"/>
            </w:rPr>
          </w:pPr>
          <w:r w:rsidRPr="003C7066">
            <w:rPr>
              <w:rFonts w:ascii="Arial" w:hAnsi="Arial" w:cs="Arial"/>
              <w:noProof/>
              <w:lang w:val="fr-BE" w:eastAsia="fr-BE"/>
            </w:rPr>
            <w:drawing>
              <wp:inline distT="0" distB="0" distL="0" distR="0" wp14:anchorId="15AB9D5A" wp14:editId="73C04FCC">
                <wp:extent cx="1803400" cy="895350"/>
                <wp:effectExtent l="19050" t="0" r="6350" b="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4C361856" w14:textId="77777777" w:rsidR="00414E1F" w:rsidRPr="00EC72A5" w:rsidRDefault="00414E1F" w:rsidP="00EC72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C72A5" w:rsidRPr="00CA21C0" w14:paraId="247D7263" w14:textId="77777777" w:rsidTr="00CF18BE">
      <w:trPr>
        <w:trHeight w:val="709"/>
      </w:trPr>
      <w:tc>
        <w:tcPr>
          <w:tcW w:w="7371" w:type="dxa"/>
        </w:tcPr>
        <w:p w14:paraId="12EA2E7D" w14:textId="0F4CE39D" w:rsidR="00EC72A5" w:rsidRPr="00EC72A5" w:rsidRDefault="00EC72A5" w:rsidP="00EC72A5">
          <w:pPr>
            <w:rPr>
              <w:sz w:val="14"/>
              <w:szCs w:val="14"/>
              <w:lang w:val="fr-BE"/>
            </w:rPr>
          </w:pPr>
          <w:r w:rsidRPr="00EC72A5">
            <w:rPr>
              <w:sz w:val="14"/>
              <w:szCs w:val="14"/>
              <w:lang w:val="fr-BE"/>
            </w:rPr>
            <w:fldChar w:fldCharType="begin"/>
          </w:r>
          <w:r w:rsidRPr="00EC72A5">
            <w:rPr>
              <w:sz w:val="14"/>
              <w:szCs w:val="14"/>
              <w:lang w:val="fr-BE"/>
            </w:rPr>
            <w:instrText xml:space="preserve"> TITLE  </w:instrText>
          </w:r>
          <w:r w:rsidRPr="00EC72A5">
            <w:rPr>
              <w:sz w:val="14"/>
              <w:szCs w:val="14"/>
              <w:lang w:val="fr-BE"/>
            </w:rPr>
            <w:fldChar w:fldCharType="separate"/>
          </w:r>
          <w:r w:rsidR="005F6573">
            <w:rPr>
              <w:sz w:val="14"/>
              <w:szCs w:val="14"/>
              <w:lang w:val="fr-BE"/>
            </w:rPr>
            <w:t>Annexe 1/21 : Formulaire relatif à la valorisation de terres et matières pierreuses, visées par les rubriques 14.91, 90.28.01 ou 90.28.02</w:t>
          </w:r>
          <w:r w:rsidRPr="00EC72A5">
            <w:rPr>
              <w:sz w:val="14"/>
              <w:szCs w:val="14"/>
              <w:lang w:val="fr-BE"/>
            </w:rPr>
            <w:fldChar w:fldCharType="end"/>
          </w:r>
        </w:p>
        <w:p w14:paraId="3D061BE5" w14:textId="5BEAD8CE" w:rsidR="00EC72A5" w:rsidRPr="00EC72A5" w:rsidRDefault="0042368D" w:rsidP="00EC72A5">
          <w:pPr>
            <w:pStyle w:val="En-tte"/>
            <w:ind w:left="708"/>
            <w:rPr>
              <w:sz w:val="14"/>
              <w:szCs w:val="14"/>
              <w:lang w:val="fr-BE"/>
            </w:rPr>
          </w:pPr>
          <w:r>
            <w:rPr>
              <w:noProof/>
              <w:sz w:val="14"/>
              <w:szCs w:val="14"/>
            </w:rPr>
            <w:fldChar w:fldCharType="begin"/>
          </w:r>
          <w:r>
            <w:rPr>
              <w:noProof/>
              <w:sz w:val="14"/>
              <w:szCs w:val="14"/>
            </w:rPr>
            <w:instrText xml:space="preserve"> REF _Ref13141500 \r \h </w:instrText>
          </w:r>
          <w:r>
            <w:rPr>
              <w:noProof/>
              <w:sz w:val="14"/>
              <w:szCs w:val="14"/>
            </w:rPr>
          </w:r>
          <w:r>
            <w:rPr>
              <w:noProof/>
              <w:sz w:val="14"/>
              <w:szCs w:val="14"/>
            </w:rPr>
            <w:fldChar w:fldCharType="separate"/>
          </w:r>
          <w:r w:rsidR="00423035">
            <w:rPr>
              <w:noProof/>
              <w:sz w:val="14"/>
              <w:szCs w:val="14"/>
            </w:rPr>
            <w:t>2</w:t>
          </w:r>
          <w:r>
            <w:rPr>
              <w:noProof/>
              <w:sz w:val="14"/>
              <w:szCs w:val="14"/>
            </w:rPr>
            <w:fldChar w:fldCharType="end"/>
          </w:r>
          <w:r w:rsidR="00EC72A5" w:rsidRPr="00EC72A5">
            <w:rPr>
              <w:noProof/>
              <w:sz w:val="14"/>
              <w:szCs w:val="14"/>
            </w:rPr>
            <w:t xml:space="preserve">- </w:t>
          </w:r>
          <w:r w:rsidR="00EC72A5" w:rsidRPr="00EC72A5">
            <w:rPr>
              <w:noProof/>
              <w:sz w:val="14"/>
              <w:szCs w:val="14"/>
            </w:rPr>
            <w:fldChar w:fldCharType="begin"/>
          </w:r>
          <w:r w:rsidR="00EC72A5" w:rsidRPr="00EC72A5">
            <w:rPr>
              <w:noProof/>
              <w:sz w:val="14"/>
              <w:szCs w:val="14"/>
            </w:rPr>
            <w:instrText xml:space="preserve"> STYLEREF  "Titre 1"  \* MERGEFORMAT </w:instrText>
          </w:r>
          <w:r w:rsidR="00EC72A5" w:rsidRPr="00EC72A5">
            <w:rPr>
              <w:noProof/>
              <w:sz w:val="14"/>
              <w:szCs w:val="14"/>
            </w:rPr>
            <w:fldChar w:fldCharType="separate"/>
          </w:r>
          <w:r w:rsidR="0042159B">
            <w:rPr>
              <w:noProof/>
              <w:sz w:val="14"/>
              <w:szCs w:val="14"/>
            </w:rPr>
            <w:t>Utilisation des données personnelles</w:t>
          </w:r>
          <w:r w:rsidR="00EC72A5" w:rsidRPr="00EC72A5">
            <w:rPr>
              <w:noProof/>
              <w:sz w:val="14"/>
              <w:szCs w:val="14"/>
            </w:rPr>
            <w:fldChar w:fldCharType="end"/>
          </w:r>
        </w:p>
        <w:p w14:paraId="2E68F9A8" w14:textId="77777777" w:rsidR="00EC72A5" w:rsidRPr="00222786" w:rsidRDefault="00EC72A5" w:rsidP="00EC72A5">
          <w:pPr>
            <w:pStyle w:val="En-tte"/>
            <w:ind w:left="708"/>
            <w:rPr>
              <w:sz w:val="2"/>
              <w:szCs w:val="2"/>
              <w:lang w:val="fr-BE"/>
            </w:rPr>
          </w:pPr>
        </w:p>
      </w:tc>
      <w:tc>
        <w:tcPr>
          <w:tcW w:w="2153" w:type="dxa"/>
        </w:tcPr>
        <w:sdt>
          <w:sdtPr>
            <w:rPr>
              <w:sz w:val="16"/>
              <w:szCs w:val="16"/>
              <w:lang w:val="fr-BE"/>
            </w:rPr>
            <w:id w:val="26308812"/>
            <w:docPartObj>
              <w:docPartGallery w:val="Page Numbers (Top of Page)"/>
              <w:docPartUnique/>
            </w:docPartObj>
          </w:sdtPr>
          <w:sdtEndPr/>
          <w:sdtContent>
            <w:p w14:paraId="0C3E773A" w14:textId="77777777" w:rsidR="00EC72A5" w:rsidRDefault="00EC72A5" w:rsidP="00EC72A5">
              <w:pPr>
                <w:pStyle w:val="En-tte"/>
                <w:jc w:val="right"/>
                <w:rPr>
                  <w:sz w:val="16"/>
                  <w:szCs w:val="16"/>
                  <w:lang w:val="fr-BE"/>
                </w:rPr>
              </w:pPr>
              <w:r w:rsidRPr="005F6573">
                <w:rPr>
                  <w:sz w:val="20"/>
                  <w:szCs w:val="20"/>
                  <w:lang w:val="fr-BE"/>
                </w:rPr>
                <w:t xml:space="preserve">Page </w:t>
              </w:r>
              <w:r w:rsidRPr="005F6573">
                <w:rPr>
                  <w:b/>
                  <w:sz w:val="20"/>
                  <w:szCs w:val="20"/>
                  <w:lang w:val="fr-BE"/>
                </w:rPr>
                <w:fldChar w:fldCharType="begin"/>
              </w:r>
              <w:r w:rsidRPr="005F6573">
                <w:rPr>
                  <w:b/>
                  <w:sz w:val="20"/>
                  <w:szCs w:val="20"/>
                  <w:lang w:val="fr-BE"/>
                </w:rPr>
                <w:instrText xml:space="preserve"> PAGE </w:instrText>
              </w:r>
              <w:r w:rsidRPr="005F6573">
                <w:rPr>
                  <w:b/>
                  <w:sz w:val="20"/>
                  <w:szCs w:val="20"/>
                  <w:lang w:val="fr-BE"/>
                </w:rPr>
                <w:fldChar w:fldCharType="separate"/>
              </w:r>
              <w:r w:rsidRPr="005F6573">
                <w:rPr>
                  <w:b/>
                  <w:sz w:val="20"/>
                  <w:szCs w:val="20"/>
                  <w:lang w:val="fr-BE"/>
                </w:rPr>
                <w:t>3</w:t>
              </w:r>
              <w:r w:rsidRPr="005F6573">
                <w:rPr>
                  <w:b/>
                  <w:sz w:val="20"/>
                  <w:szCs w:val="20"/>
                  <w:lang w:val="fr-BE"/>
                </w:rPr>
                <w:fldChar w:fldCharType="end"/>
              </w:r>
              <w:r w:rsidRPr="005F6573">
                <w:rPr>
                  <w:sz w:val="20"/>
                  <w:szCs w:val="20"/>
                  <w:lang w:val="fr-BE"/>
                </w:rPr>
                <w:t xml:space="preserve"> sur </w:t>
              </w:r>
              <w:r w:rsidRPr="005F6573">
                <w:rPr>
                  <w:b/>
                  <w:sz w:val="20"/>
                  <w:szCs w:val="20"/>
                  <w:lang w:val="fr-BE"/>
                </w:rPr>
                <w:fldChar w:fldCharType="begin"/>
              </w:r>
              <w:r w:rsidRPr="005F6573">
                <w:rPr>
                  <w:b/>
                  <w:sz w:val="20"/>
                  <w:szCs w:val="20"/>
                  <w:lang w:val="fr-BE"/>
                </w:rPr>
                <w:instrText xml:space="preserve"> NUMPAGES  </w:instrText>
              </w:r>
              <w:r w:rsidRPr="005F6573">
                <w:rPr>
                  <w:b/>
                  <w:sz w:val="20"/>
                  <w:szCs w:val="20"/>
                  <w:lang w:val="fr-BE"/>
                </w:rPr>
                <w:fldChar w:fldCharType="separate"/>
              </w:r>
              <w:r w:rsidRPr="005F6573">
                <w:rPr>
                  <w:b/>
                  <w:sz w:val="20"/>
                  <w:szCs w:val="20"/>
                  <w:lang w:val="fr-BE"/>
                </w:rPr>
                <w:t>4</w:t>
              </w:r>
              <w:r w:rsidRPr="005F6573">
                <w:rPr>
                  <w:b/>
                  <w:sz w:val="20"/>
                  <w:szCs w:val="20"/>
                  <w:lang w:val="fr-BE"/>
                </w:rPr>
                <w:fldChar w:fldCharType="end"/>
              </w:r>
            </w:p>
            <w:p w14:paraId="5370B3B3" w14:textId="77777777" w:rsidR="00EC72A5" w:rsidRDefault="00EC72A5" w:rsidP="00EC72A5">
              <w:pPr>
                <w:pStyle w:val="En-tte"/>
                <w:jc w:val="right"/>
                <w:rPr>
                  <w:sz w:val="16"/>
                  <w:szCs w:val="16"/>
                  <w:lang w:val="fr-BE"/>
                </w:rPr>
              </w:pPr>
            </w:p>
            <w:p w14:paraId="25AACCBF" w14:textId="5900FF8F" w:rsidR="00EC72A5" w:rsidRPr="00CA21C0" w:rsidRDefault="0042159B" w:rsidP="00EC72A5">
              <w:pPr>
                <w:pStyle w:val="En-tte"/>
                <w:jc w:val="right"/>
                <w:rPr>
                  <w:sz w:val="16"/>
                  <w:szCs w:val="16"/>
                  <w:lang w:val="de-DE"/>
                </w:rPr>
              </w:pPr>
            </w:p>
          </w:sdtContent>
        </w:sdt>
      </w:tc>
    </w:tr>
  </w:tbl>
  <w:p w14:paraId="7B99FFE0" w14:textId="77777777" w:rsidR="00EC72A5" w:rsidRPr="00EC72A5" w:rsidRDefault="00EC72A5" w:rsidP="00EC72A5">
    <w:pPr>
      <w:pStyle w:val="En-tte"/>
      <w:rPr>
        <w:sz w:val="2"/>
        <w:szCs w:val="2"/>
      </w:rPr>
    </w:pPr>
  </w:p>
  <w:p w14:paraId="5DFA3241" w14:textId="77777777" w:rsidR="00EC72A5" w:rsidRPr="00EC72A5" w:rsidRDefault="00EC72A5" w:rsidP="00EC72A5">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5.7pt;height:45.7pt" o:bullet="t">
        <v:imagedata r:id="rId1" o:title="clip_image001"/>
      </v:shape>
    </w:pict>
  </w:numPicBullet>
  <w:numPicBullet w:numPicBulletId="1">
    <w:pict>
      <v:shape id="_x0000_i1060" type="#_x0000_t75" style="width:36.3pt;height:36.3pt" o:bullet="t">
        <v:imagedata r:id="rId2" o:title="clip_image001"/>
      </v:shape>
    </w:pict>
  </w:numPicBullet>
  <w:abstractNum w:abstractNumId="0" w15:restartNumberingAfterBreak="0">
    <w:nsid w:val="02483C4D"/>
    <w:multiLevelType w:val="hybridMultilevel"/>
    <w:tmpl w:val="200E02BC"/>
    <w:lvl w:ilvl="0" w:tplc="EDE2C094">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957EB2"/>
    <w:multiLevelType w:val="hybridMultilevel"/>
    <w:tmpl w:val="830E221C"/>
    <w:lvl w:ilvl="0" w:tplc="B88671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8" w15:restartNumberingAfterBreak="0">
    <w:nsid w:val="151912A0"/>
    <w:multiLevelType w:val="hybridMultilevel"/>
    <w:tmpl w:val="5786220E"/>
    <w:lvl w:ilvl="0" w:tplc="B88671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7861F6F"/>
    <w:multiLevelType w:val="hybridMultilevel"/>
    <w:tmpl w:val="4E768E8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9484E"/>
    <w:multiLevelType w:val="hybridMultilevel"/>
    <w:tmpl w:val="54EA1688"/>
    <w:lvl w:ilvl="0" w:tplc="FB382CDC">
      <w:start w:val="1"/>
      <w:numFmt w:val="decimal"/>
      <w:lvlText w:val="%1°"/>
      <w:lvlJc w:val="left"/>
      <w:pPr>
        <w:ind w:left="1069" w:hanging="360"/>
      </w:pPr>
    </w:lvl>
    <w:lvl w:ilvl="1" w:tplc="080C0019">
      <w:start w:val="1"/>
      <w:numFmt w:val="lowerLetter"/>
      <w:lvlText w:val="%2."/>
      <w:lvlJc w:val="left"/>
      <w:pPr>
        <w:ind w:left="1789" w:hanging="360"/>
      </w:pPr>
    </w:lvl>
    <w:lvl w:ilvl="2" w:tplc="080C001B">
      <w:start w:val="1"/>
      <w:numFmt w:val="lowerRoman"/>
      <w:lvlText w:val="%3."/>
      <w:lvlJc w:val="right"/>
      <w:pPr>
        <w:ind w:left="2509" w:hanging="180"/>
      </w:pPr>
    </w:lvl>
    <w:lvl w:ilvl="3" w:tplc="080C000F">
      <w:start w:val="1"/>
      <w:numFmt w:val="decimal"/>
      <w:lvlText w:val="%4."/>
      <w:lvlJc w:val="left"/>
      <w:pPr>
        <w:ind w:left="3229" w:hanging="360"/>
      </w:pPr>
    </w:lvl>
    <w:lvl w:ilvl="4" w:tplc="080C0019">
      <w:start w:val="1"/>
      <w:numFmt w:val="lowerLetter"/>
      <w:lvlText w:val="%5."/>
      <w:lvlJc w:val="left"/>
      <w:pPr>
        <w:ind w:left="3949" w:hanging="360"/>
      </w:pPr>
    </w:lvl>
    <w:lvl w:ilvl="5" w:tplc="080C001B">
      <w:start w:val="1"/>
      <w:numFmt w:val="lowerRoman"/>
      <w:lvlText w:val="%6."/>
      <w:lvlJc w:val="right"/>
      <w:pPr>
        <w:ind w:left="4669" w:hanging="180"/>
      </w:pPr>
    </w:lvl>
    <w:lvl w:ilvl="6" w:tplc="080C000F">
      <w:start w:val="1"/>
      <w:numFmt w:val="decimal"/>
      <w:lvlText w:val="%7."/>
      <w:lvlJc w:val="left"/>
      <w:pPr>
        <w:ind w:left="5389" w:hanging="360"/>
      </w:pPr>
    </w:lvl>
    <w:lvl w:ilvl="7" w:tplc="080C0019">
      <w:start w:val="1"/>
      <w:numFmt w:val="lowerLetter"/>
      <w:lvlText w:val="%8."/>
      <w:lvlJc w:val="left"/>
      <w:pPr>
        <w:ind w:left="6109" w:hanging="360"/>
      </w:pPr>
    </w:lvl>
    <w:lvl w:ilvl="8" w:tplc="080C001B">
      <w:start w:val="1"/>
      <w:numFmt w:val="lowerRoman"/>
      <w:lvlText w:val="%9."/>
      <w:lvlJc w:val="right"/>
      <w:pPr>
        <w:ind w:left="6829" w:hanging="180"/>
      </w:pPr>
    </w:lvl>
  </w:abstractNum>
  <w:abstractNum w:abstractNumId="13"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5" w15:restartNumberingAfterBreak="0">
    <w:nsid w:val="2CEB61C6"/>
    <w:multiLevelType w:val="hybridMultilevel"/>
    <w:tmpl w:val="D9461002"/>
    <w:lvl w:ilvl="0" w:tplc="896C53F2">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36F3595C"/>
    <w:multiLevelType w:val="hybridMultilevel"/>
    <w:tmpl w:val="67F6D0F2"/>
    <w:lvl w:ilvl="0" w:tplc="9BB4B7E6">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C05B58"/>
    <w:multiLevelType w:val="hybridMultilevel"/>
    <w:tmpl w:val="0C80F4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24"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00B"/>
    <w:multiLevelType w:val="hybridMultilevel"/>
    <w:tmpl w:val="E9EE08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8" w15:restartNumberingAfterBreak="0">
    <w:nsid w:val="61C50C62"/>
    <w:multiLevelType w:val="hybridMultilevel"/>
    <w:tmpl w:val="8E049D70"/>
    <w:lvl w:ilvl="0" w:tplc="01820FB4">
      <w:start w:val="1"/>
      <w:numFmt w:val="decimal"/>
      <w:lvlText w:val="%1°"/>
      <w:lvlJc w:val="left"/>
      <w:pPr>
        <w:ind w:left="100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28C69C8"/>
    <w:multiLevelType w:val="hybridMultilevel"/>
    <w:tmpl w:val="54EA1688"/>
    <w:lvl w:ilvl="0" w:tplc="FB382CDC">
      <w:start w:val="1"/>
      <w:numFmt w:val="decimal"/>
      <w:lvlText w:val="%1°"/>
      <w:lvlJc w:val="left"/>
      <w:pPr>
        <w:ind w:left="1069" w:hanging="360"/>
      </w:pPr>
    </w:lvl>
    <w:lvl w:ilvl="1" w:tplc="080C0019">
      <w:start w:val="1"/>
      <w:numFmt w:val="lowerLetter"/>
      <w:lvlText w:val="%2."/>
      <w:lvlJc w:val="left"/>
      <w:pPr>
        <w:ind w:left="1789" w:hanging="360"/>
      </w:pPr>
    </w:lvl>
    <w:lvl w:ilvl="2" w:tplc="080C001B">
      <w:start w:val="1"/>
      <w:numFmt w:val="lowerRoman"/>
      <w:lvlText w:val="%3."/>
      <w:lvlJc w:val="right"/>
      <w:pPr>
        <w:ind w:left="2509" w:hanging="180"/>
      </w:pPr>
    </w:lvl>
    <w:lvl w:ilvl="3" w:tplc="080C000F">
      <w:start w:val="1"/>
      <w:numFmt w:val="decimal"/>
      <w:lvlText w:val="%4."/>
      <w:lvlJc w:val="left"/>
      <w:pPr>
        <w:ind w:left="3229" w:hanging="360"/>
      </w:pPr>
    </w:lvl>
    <w:lvl w:ilvl="4" w:tplc="080C0019">
      <w:start w:val="1"/>
      <w:numFmt w:val="lowerLetter"/>
      <w:lvlText w:val="%5."/>
      <w:lvlJc w:val="left"/>
      <w:pPr>
        <w:ind w:left="3949" w:hanging="360"/>
      </w:pPr>
    </w:lvl>
    <w:lvl w:ilvl="5" w:tplc="080C001B">
      <w:start w:val="1"/>
      <w:numFmt w:val="lowerRoman"/>
      <w:lvlText w:val="%6."/>
      <w:lvlJc w:val="right"/>
      <w:pPr>
        <w:ind w:left="4669" w:hanging="180"/>
      </w:pPr>
    </w:lvl>
    <w:lvl w:ilvl="6" w:tplc="080C000F">
      <w:start w:val="1"/>
      <w:numFmt w:val="decimal"/>
      <w:lvlText w:val="%7."/>
      <w:lvlJc w:val="left"/>
      <w:pPr>
        <w:ind w:left="5389" w:hanging="360"/>
      </w:pPr>
    </w:lvl>
    <w:lvl w:ilvl="7" w:tplc="080C0019">
      <w:start w:val="1"/>
      <w:numFmt w:val="lowerLetter"/>
      <w:lvlText w:val="%8."/>
      <w:lvlJc w:val="left"/>
      <w:pPr>
        <w:ind w:left="6109" w:hanging="360"/>
      </w:pPr>
    </w:lvl>
    <w:lvl w:ilvl="8" w:tplc="080C001B">
      <w:start w:val="1"/>
      <w:numFmt w:val="lowerRoman"/>
      <w:lvlText w:val="%9."/>
      <w:lvlJc w:val="right"/>
      <w:pPr>
        <w:ind w:left="6829" w:hanging="180"/>
      </w:pPr>
    </w:lvl>
  </w:abstractNum>
  <w:abstractNum w:abstractNumId="30"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A63B3"/>
    <w:multiLevelType w:val="hybridMultilevel"/>
    <w:tmpl w:val="830E221C"/>
    <w:lvl w:ilvl="0" w:tplc="B88671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5" w15:restartNumberingAfterBreak="0">
    <w:nsid w:val="74CC0C3C"/>
    <w:multiLevelType w:val="multilevel"/>
    <w:tmpl w:val="29B2F9C2"/>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
  </w:num>
  <w:num w:numId="4">
    <w:abstractNumId w:val="1"/>
  </w:num>
  <w:num w:numId="5">
    <w:abstractNumId w:val="37"/>
  </w:num>
  <w:num w:numId="6">
    <w:abstractNumId w:val="7"/>
  </w:num>
  <w:num w:numId="7">
    <w:abstractNumId w:val="27"/>
  </w:num>
  <w:num w:numId="8">
    <w:abstractNumId w:val="14"/>
  </w:num>
  <w:num w:numId="9">
    <w:abstractNumId w:val="16"/>
  </w:num>
  <w:num w:numId="10">
    <w:abstractNumId w:val="32"/>
  </w:num>
  <w:num w:numId="11">
    <w:abstractNumId w:val="30"/>
  </w:num>
  <w:num w:numId="12">
    <w:abstractNumId w:val="36"/>
  </w:num>
  <w:num w:numId="13">
    <w:abstractNumId w:val="11"/>
  </w:num>
  <w:num w:numId="14">
    <w:abstractNumId w:val="10"/>
  </w:num>
  <w:num w:numId="15">
    <w:abstractNumId w:val="34"/>
  </w:num>
  <w:num w:numId="16">
    <w:abstractNumId w:val="13"/>
  </w:num>
  <w:num w:numId="17">
    <w:abstractNumId w:val="18"/>
  </w:num>
  <w:num w:numId="18">
    <w:abstractNumId w:val="25"/>
  </w:num>
  <w:num w:numId="19">
    <w:abstractNumId w:val="10"/>
  </w:num>
  <w:num w:numId="20">
    <w:abstractNumId w:val="22"/>
  </w:num>
  <w:num w:numId="21">
    <w:abstractNumId w:val="24"/>
  </w:num>
  <w:num w:numId="22">
    <w:abstractNumId w:val="6"/>
  </w:num>
  <w:num w:numId="23">
    <w:abstractNumId w:val="31"/>
  </w:num>
  <w:num w:numId="24">
    <w:abstractNumId w:val="2"/>
  </w:num>
  <w:num w:numId="25">
    <w:abstractNumId w:val="19"/>
  </w:num>
  <w:num w:numId="26">
    <w:abstractNumId w:val="23"/>
  </w:num>
  <w:num w:numId="27">
    <w:abstractNumId w:val="38"/>
  </w:num>
  <w:num w:numId="28">
    <w:abstractNumId w:val="9"/>
  </w:num>
  <w:num w:numId="29">
    <w:abstractNumId w:val="17"/>
  </w:num>
  <w:num w:numId="30">
    <w:abstractNumId w:val="0"/>
  </w:num>
  <w:num w:numId="31">
    <w:abstractNumId w:val="20"/>
  </w:num>
  <w:num w:numId="32">
    <w:abstractNumId w:val="26"/>
  </w:num>
  <w:num w:numId="33">
    <w:abstractNumId w:val="8"/>
  </w:num>
  <w:num w:numId="34">
    <w:abstractNumId w:val="3"/>
  </w:num>
  <w:num w:numId="35">
    <w:abstractNumId w:val="28"/>
  </w:num>
  <w:num w:numId="36">
    <w:abstractNumId w:val="3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37BE"/>
    <w:rsid w:val="0001048C"/>
    <w:rsid w:val="000162DF"/>
    <w:rsid w:val="000412E5"/>
    <w:rsid w:val="00043C0E"/>
    <w:rsid w:val="000509F0"/>
    <w:rsid w:val="00054011"/>
    <w:rsid w:val="00055FBC"/>
    <w:rsid w:val="00057C1A"/>
    <w:rsid w:val="00060B45"/>
    <w:rsid w:val="00071515"/>
    <w:rsid w:val="000A1BFB"/>
    <w:rsid w:val="000A6813"/>
    <w:rsid w:val="000C2A5C"/>
    <w:rsid w:val="000C3104"/>
    <w:rsid w:val="000C76A7"/>
    <w:rsid w:val="000D192A"/>
    <w:rsid w:val="000E17A2"/>
    <w:rsid w:val="000E7430"/>
    <w:rsid w:val="000F2332"/>
    <w:rsid w:val="001401DE"/>
    <w:rsid w:val="00151F7D"/>
    <w:rsid w:val="001578D9"/>
    <w:rsid w:val="0016760A"/>
    <w:rsid w:val="001733A4"/>
    <w:rsid w:val="001751ED"/>
    <w:rsid w:val="00184B7C"/>
    <w:rsid w:val="00185643"/>
    <w:rsid w:val="00191291"/>
    <w:rsid w:val="001B5089"/>
    <w:rsid w:val="001C0341"/>
    <w:rsid w:val="001C2A6E"/>
    <w:rsid w:val="001E6843"/>
    <w:rsid w:val="00204515"/>
    <w:rsid w:val="0021283D"/>
    <w:rsid w:val="00217F6D"/>
    <w:rsid w:val="00222786"/>
    <w:rsid w:val="00225499"/>
    <w:rsid w:val="002306FF"/>
    <w:rsid w:val="00231EAE"/>
    <w:rsid w:val="002513C8"/>
    <w:rsid w:val="00253733"/>
    <w:rsid w:val="00262C0F"/>
    <w:rsid w:val="002671EB"/>
    <w:rsid w:val="00274E9B"/>
    <w:rsid w:val="002846B2"/>
    <w:rsid w:val="002A02F1"/>
    <w:rsid w:val="002B1448"/>
    <w:rsid w:val="002B206C"/>
    <w:rsid w:val="002B4D99"/>
    <w:rsid w:val="002D402C"/>
    <w:rsid w:val="002E406B"/>
    <w:rsid w:val="002E7275"/>
    <w:rsid w:val="002F1EBD"/>
    <w:rsid w:val="002F2EC5"/>
    <w:rsid w:val="002F3E91"/>
    <w:rsid w:val="002F5D8F"/>
    <w:rsid w:val="002F6B8C"/>
    <w:rsid w:val="0030262E"/>
    <w:rsid w:val="003141B8"/>
    <w:rsid w:val="00332D88"/>
    <w:rsid w:val="00347BC1"/>
    <w:rsid w:val="0035567C"/>
    <w:rsid w:val="0036395A"/>
    <w:rsid w:val="00377DFC"/>
    <w:rsid w:val="003831C6"/>
    <w:rsid w:val="00396575"/>
    <w:rsid w:val="003A0A15"/>
    <w:rsid w:val="003A7C43"/>
    <w:rsid w:val="003B09F9"/>
    <w:rsid w:val="003B13C4"/>
    <w:rsid w:val="003B14A0"/>
    <w:rsid w:val="003C1063"/>
    <w:rsid w:val="003C7066"/>
    <w:rsid w:val="003C7BC1"/>
    <w:rsid w:val="003D3F01"/>
    <w:rsid w:val="003D7B5A"/>
    <w:rsid w:val="003F74F0"/>
    <w:rsid w:val="00405AB2"/>
    <w:rsid w:val="004125C4"/>
    <w:rsid w:val="00414E1F"/>
    <w:rsid w:val="00421051"/>
    <w:rsid w:val="0042159B"/>
    <w:rsid w:val="00422163"/>
    <w:rsid w:val="00423035"/>
    <w:rsid w:val="0042368D"/>
    <w:rsid w:val="00451F81"/>
    <w:rsid w:val="0046012A"/>
    <w:rsid w:val="00462A9D"/>
    <w:rsid w:val="004816D5"/>
    <w:rsid w:val="00481D40"/>
    <w:rsid w:val="00482020"/>
    <w:rsid w:val="00484A25"/>
    <w:rsid w:val="00490A62"/>
    <w:rsid w:val="00490DEA"/>
    <w:rsid w:val="004A09FB"/>
    <w:rsid w:val="004A7194"/>
    <w:rsid w:val="004B0261"/>
    <w:rsid w:val="004B1645"/>
    <w:rsid w:val="004B1EE6"/>
    <w:rsid w:val="004B2CDD"/>
    <w:rsid w:val="004F0C20"/>
    <w:rsid w:val="004F57B1"/>
    <w:rsid w:val="00515C5E"/>
    <w:rsid w:val="0052240B"/>
    <w:rsid w:val="005309B4"/>
    <w:rsid w:val="00550343"/>
    <w:rsid w:val="005526E8"/>
    <w:rsid w:val="00554647"/>
    <w:rsid w:val="005621EC"/>
    <w:rsid w:val="00574304"/>
    <w:rsid w:val="005753C3"/>
    <w:rsid w:val="00585EBB"/>
    <w:rsid w:val="005929B9"/>
    <w:rsid w:val="005B1D54"/>
    <w:rsid w:val="005C1D58"/>
    <w:rsid w:val="005D70B7"/>
    <w:rsid w:val="005D7B9E"/>
    <w:rsid w:val="005F1CE4"/>
    <w:rsid w:val="005F6573"/>
    <w:rsid w:val="00604177"/>
    <w:rsid w:val="006123FD"/>
    <w:rsid w:val="00632887"/>
    <w:rsid w:val="006350E9"/>
    <w:rsid w:val="00637E74"/>
    <w:rsid w:val="00640BCF"/>
    <w:rsid w:val="006412CD"/>
    <w:rsid w:val="00646AE4"/>
    <w:rsid w:val="00663A30"/>
    <w:rsid w:val="00665147"/>
    <w:rsid w:val="00667025"/>
    <w:rsid w:val="00676EED"/>
    <w:rsid w:val="00681C3E"/>
    <w:rsid w:val="0069008F"/>
    <w:rsid w:val="00694C1C"/>
    <w:rsid w:val="006A710C"/>
    <w:rsid w:val="006B4AAB"/>
    <w:rsid w:val="006D49A6"/>
    <w:rsid w:val="006E0D3C"/>
    <w:rsid w:val="006E36A7"/>
    <w:rsid w:val="006E5E4E"/>
    <w:rsid w:val="0070795E"/>
    <w:rsid w:val="007105F5"/>
    <w:rsid w:val="00710BDC"/>
    <w:rsid w:val="0071533F"/>
    <w:rsid w:val="00724BEA"/>
    <w:rsid w:val="00725978"/>
    <w:rsid w:val="007450E6"/>
    <w:rsid w:val="007513A4"/>
    <w:rsid w:val="007521FD"/>
    <w:rsid w:val="00774372"/>
    <w:rsid w:val="00776047"/>
    <w:rsid w:val="0078028F"/>
    <w:rsid w:val="00782158"/>
    <w:rsid w:val="00784539"/>
    <w:rsid w:val="00791FA0"/>
    <w:rsid w:val="007921B0"/>
    <w:rsid w:val="007A35F5"/>
    <w:rsid w:val="007A3DA1"/>
    <w:rsid w:val="007B3AE1"/>
    <w:rsid w:val="007B62CF"/>
    <w:rsid w:val="007C0CB0"/>
    <w:rsid w:val="007C759B"/>
    <w:rsid w:val="007D01DC"/>
    <w:rsid w:val="007D47B9"/>
    <w:rsid w:val="007E2F9B"/>
    <w:rsid w:val="007F3CDA"/>
    <w:rsid w:val="007F74D8"/>
    <w:rsid w:val="00804B24"/>
    <w:rsid w:val="0081171C"/>
    <w:rsid w:val="008140B6"/>
    <w:rsid w:val="0082503C"/>
    <w:rsid w:val="00831FF0"/>
    <w:rsid w:val="008351EB"/>
    <w:rsid w:val="00872F37"/>
    <w:rsid w:val="00873453"/>
    <w:rsid w:val="00880B68"/>
    <w:rsid w:val="00886EFB"/>
    <w:rsid w:val="008870C1"/>
    <w:rsid w:val="00894E12"/>
    <w:rsid w:val="00897577"/>
    <w:rsid w:val="008A0361"/>
    <w:rsid w:val="008A7F4A"/>
    <w:rsid w:val="008B1487"/>
    <w:rsid w:val="008C4012"/>
    <w:rsid w:val="008D0FE5"/>
    <w:rsid w:val="008F67D8"/>
    <w:rsid w:val="009008A3"/>
    <w:rsid w:val="00920810"/>
    <w:rsid w:val="00943981"/>
    <w:rsid w:val="00957A8A"/>
    <w:rsid w:val="00966370"/>
    <w:rsid w:val="00974AD6"/>
    <w:rsid w:val="009914FE"/>
    <w:rsid w:val="00992C5E"/>
    <w:rsid w:val="00992D24"/>
    <w:rsid w:val="009B0A4F"/>
    <w:rsid w:val="009C12AF"/>
    <w:rsid w:val="009C13A9"/>
    <w:rsid w:val="009C5BFF"/>
    <w:rsid w:val="009E6B71"/>
    <w:rsid w:val="009F4EA9"/>
    <w:rsid w:val="009F5DFB"/>
    <w:rsid w:val="00A0161F"/>
    <w:rsid w:val="00A05D18"/>
    <w:rsid w:val="00A128A2"/>
    <w:rsid w:val="00A34917"/>
    <w:rsid w:val="00A52833"/>
    <w:rsid w:val="00A61463"/>
    <w:rsid w:val="00A71EA9"/>
    <w:rsid w:val="00A777DA"/>
    <w:rsid w:val="00A81F6D"/>
    <w:rsid w:val="00A85B9D"/>
    <w:rsid w:val="00AB66CC"/>
    <w:rsid w:val="00AB7635"/>
    <w:rsid w:val="00AD03EE"/>
    <w:rsid w:val="00AD162A"/>
    <w:rsid w:val="00B07F83"/>
    <w:rsid w:val="00B10A51"/>
    <w:rsid w:val="00B168B7"/>
    <w:rsid w:val="00B17F7A"/>
    <w:rsid w:val="00B401C1"/>
    <w:rsid w:val="00B514AC"/>
    <w:rsid w:val="00B53D14"/>
    <w:rsid w:val="00B77A77"/>
    <w:rsid w:val="00B81229"/>
    <w:rsid w:val="00B84A1F"/>
    <w:rsid w:val="00BC3C89"/>
    <w:rsid w:val="00BC5D55"/>
    <w:rsid w:val="00BC664E"/>
    <w:rsid w:val="00C1727C"/>
    <w:rsid w:val="00C31FE8"/>
    <w:rsid w:val="00C33378"/>
    <w:rsid w:val="00C363AF"/>
    <w:rsid w:val="00C37FDE"/>
    <w:rsid w:val="00C4317F"/>
    <w:rsid w:val="00C4736D"/>
    <w:rsid w:val="00C5665D"/>
    <w:rsid w:val="00C76552"/>
    <w:rsid w:val="00C93790"/>
    <w:rsid w:val="00CA185D"/>
    <w:rsid w:val="00CB65C8"/>
    <w:rsid w:val="00CD37D8"/>
    <w:rsid w:val="00CE000B"/>
    <w:rsid w:val="00CE5273"/>
    <w:rsid w:val="00CF0D22"/>
    <w:rsid w:val="00D0066C"/>
    <w:rsid w:val="00D20264"/>
    <w:rsid w:val="00D3236A"/>
    <w:rsid w:val="00D40F98"/>
    <w:rsid w:val="00D55BCE"/>
    <w:rsid w:val="00D65E14"/>
    <w:rsid w:val="00D6705D"/>
    <w:rsid w:val="00D9759E"/>
    <w:rsid w:val="00DC79B1"/>
    <w:rsid w:val="00DF3651"/>
    <w:rsid w:val="00DF6950"/>
    <w:rsid w:val="00E05633"/>
    <w:rsid w:val="00E0672A"/>
    <w:rsid w:val="00E10858"/>
    <w:rsid w:val="00E200CF"/>
    <w:rsid w:val="00E26A40"/>
    <w:rsid w:val="00E30C17"/>
    <w:rsid w:val="00E31D98"/>
    <w:rsid w:val="00E415AF"/>
    <w:rsid w:val="00E61176"/>
    <w:rsid w:val="00E74C55"/>
    <w:rsid w:val="00E8550B"/>
    <w:rsid w:val="00EC2DBB"/>
    <w:rsid w:val="00EC72A5"/>
    <w:rsid w:val="00ED4D4C"/>
    <w:rsid w:val="00ED638D"/>
    <w:rsid w:val="00ED7C49"/>
    <w:rsid w:val="00EF3833"/>
    <w:rsid w:val="00F04835"/>
    <w:rsid w:val="00F13CA8"/>
    <w:rsid w:val="00F23B7B"/>
    <w:rsid w:val="00F26921"/>
    <w:rsid w:val="00F45B12"/>
    <w:rsid w:val="00F50A39"/>
    <w:rsid w:val="00F724C4"/>
    <w:rsid w:val="00F77A1B"/>
    <w:rsid w:val="00F92B0D"/>
    <w:rsid w:val="00FA3B37"/>
    <w:rsid w:val="00FB4125"/>
    <w:rsid w:val="00FB64DE"/>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E80886"/>
  <w15:docId w15:val="{7E7098AE-F422-4470-AFBE-464DE07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0037BE"/>
    <w:rPr>
      <w:rFonts w:ascii="Century Gothic" w:hAnsi="Century Gothic"/>
      <w:b/>
      <w:color w:val="0033CC"/>
      <w:sz w:val="20"/>
      <w:lang w:val="fr-BE"/>
    </w:rPr>
  </w:style>
  <w:style w:type="paragraph" w:customStyle="1" w:styleId="Rponse">
    <w:name w:val="Réponse"/>
    <w:link w:val="RponseCar"/>
    <w:qFormat/>
    <w:rsid w:val="000037BE"/>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1408385088">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Francais\Word\dpo@spw.wallonie.b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30CFE-0090-4BF6-A930-2AC9FB7E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1215</Words>
  <Characters>6687</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1/21 - Formulaire relatif à la valorisation de terres et matières pierreuses, visées par les rubriques 14.91, 90.28.01 ou 90.28.02</vt:lpstr>
      <vt:lpstr>Annexe 1/1 : Formulaire général de demande de permis d’environnement et de permis unique</vt:lpstr>
    </vt:vector>
  </TitlesOfParts>
  <Company>Service public de Wallonie</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1/21 : Formulaire relatif à la valorisation de terres et matières pierreuses, visées par les rubriques 14.91, 90.28.01 ou 90.28.02</dc:title>
  <dc:subject>Permis d'environnement et permis unique</dc:subject>
  <dc:creator>Maxime SEMER</dc:creator>
  <cp:keywords/>
  <dc:description>AM du 06/06/2019</dc:description>
  <cp:lastModifiedBy>SEMER Maxime</cp:lastModifiedBy>
  <cp:revision>8</cp:revision>
  <cp:lastPrinted>2019-12-19T15:24:00Z</cp:lastPrinted>
  <dcterms:created xsi:type="dcterms:W3CDTF">2019-12-19T15:23:00Z</dcterms:created>
  <dcterms:modified xsi:type="dcterms:W3CDTF">2020-11-27T15:47:00Z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2019-08-28T12:07:06.0968290Z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e913948c-6dc3-43e3-9eca-3a88d817ff11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