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BE031" w14:textId="77777777" w:rsidR="00F105FD" w:rsidRDefault="00F105FD" w:rsidP="00F105FD">
      <w:pPr>
        <w:tabs>
          <w:tab w:val="left" w:pos="2835"/>
        </w:tabs>
        <w:rPr>
          <w:b/>
          <w:szCs w:val="18"/>
          <w:lang w:val="fr-BE"/>
        </w:rPr>
      </w:pPr>
    </w:p>
    <w:p w14:paraId="0C84AC05" w14:textId="77777777" w:rsidR="00F105FD" w:rsidRDefault="00F105FD" w:rsidP="00F105FD">
      <w:pPr>
        <w:tabs>
          <w:tab w:val="left" w:pos="2835"/>
        </w:tabs>
        <w:rPr>
          <w:b/>
          <w:szCs w:val="18"/>
          <w:lang w:val="fr-BE"/>
        </w:rPr>
      </w:pPr>
    </w:p>
    <w:p w14:paraId="07A17407" w14:textId="77777777" w:rsidR="00F105FD" w:rsidRPr="00E10858" w:rsidRDefault="00F105FD" w:rsidP="00F105FD">
      <w:pPr>
        <w:tabs>
          <w:tab w:val="left" w:pos="2835"/>
        </w:tabs>
        <w:rPr>
          <w:b/>
          <w:szCs w:val="18"/>
          <w:lang w:val="fr-BE"/>
        </w:rPr>
      </w:pPr>
    </w:p>
    <w:p w14:paraId="0E82ECB8" w14:textId="77777777" w:rsidR="00355D1C" w:rsidRPr="000D405A" w:rsidRDefault="00355D1C" w:rsidP="00355D1C">
      <w:pPr>
        <w:tabs>
          <w:tab w:val="left" w:pos="2835"/>
        </w:tabs>
        <w:spacing w:before="120" w:after="120"/>
        <w:jc w:val="center"/>
        <w:rPr>
          <w:sz w:val="22"/>
          <w:szCs w:val="22"/>
          <w:lang w:val="fr-BE"/>
        </w:rPr>
      </w:pPr>
      <w:r w:rsidRPr="000D405A">
        <w:rPr>
          <w:sz w:val="22"/>
          <w:szCs w:val="22"/>
          <w:lang w:val="fr-BE"/>
        </w:rPr>
        <w:t>Décret du 11 mars 1999 relatif au permis d’environnement</w:t>
      </w:r>
    </w:p>
    <w:p w14:paraId="4FC01713" w14:textId="77777777" w:rsidR="00355D1C" w:rsidRPr="000D405A" w:rsidRDefault="00355D1C" w:rsidP="00355D1C">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p>
    <w:p w14:paraId="174211A4" w14:textId="77777777" w:rsidR="00355D1C" w:rsidRPr="000D405A" w:rsidRDefault="00355D1C" w:rsidP="00355D1C">
      <w:pPr>
        <w:pStyle w:val="TitreAGWAnnexeprocdure"/>
        <w:keepNext w:val="0"/>
        <w:pBdr>
          <w:top w:val="none" w:sz="0" w:space="0" w:color="auto"/>
          <w:left w:val="none" w:sz="0" w:space="0" w:color="auto"/>
          <w:bottom w:val="none" w:sz="0" w:space="0" w:color="auto"/>
          <w:right w:val="none" w:sz="0" w:space="0" w:color="auto"/>
        </w:pBdr>
        <w:tabs>
          <w:tab w:val="left" w:pos="2835"/>
        </w:tabs>
        <w:spacing w:before="120" w:after="120"/>
        <w:rPr>
          <w:rFonts w:ascii="Century Gothic" w:hAnsi="Century Gothic"/>
          <w:b w:val="0"/>
          <w:sz w:val="22"/>
          <w:szCs w:val="22"/>
          <w:lang w:val="fr-BE"/>
        </w:rPr>
      </w:pPr>
      <w:r w:rsidRPr="000D405A">
        <w:rPr>
          <w:rFonts w:ascii="Century Gothic" w:hAnsi="Century Gothic"/>
          <w:b w:val="0"/>
          <w:sz w:val="22"/>
          <w:szCs w:val="22"/>
          <w:lang w:val="fr-BE"/>
        </w:rPr>
        <w:t>Arrêté du Gouvernement wallon du 4 juillet 2002 relatif à la procédure et à diverses mesures d’exécution du décret du 11 mars 1999 relatif au permis d’environnement</w:t>
      </w:r>
    </w:p>
    <w:p w14:paraId="5CAB7CF8" w14:textId="77777777" w:rsidR="00355D1C" w:rsidRPr="000D405A" w:rsidRDefault="00355D1C" w:rsidP="00355D1C">
      <w:pPr>
        <w:tabs>
          <w:tab w:val="left" w:pos="2835"/>
        </w:tabs>
        <w:spacing w:before="120" w:after="120"/>
        <w:jc w:val="center"/>
        <w:rPr>
          <w:sz w:val="22"/>
          <w:szCs w:val="22"/>
          <w:lang w:val="fr-BE" w:eastAsia="en-US"/>
        </w:rPr>
      </w:pPr>
    </w:p>
    <w:p w14:paraId="106440F3" w14:textId="39E61F5E" w:rsidR="00F105FD" w:rsidRPr="000D405A" w:rsidRDefault="00355D1C" w:rsidP="00355D1C">
      <w:pPr>
        <w:tabs>
          <w:tab w:val="left" w:pos="2835"/>
        </w:tabs>
        <w:spacing w:before="120" w:after="120"/>
        <w:jc w:val="center"/>
        <w:rPr>
          <w:sz w:val="22"/>
          <w:szCs w:val="22"/>
          <w:lang w:val="fr-BE" w:eastAsia="en-US"/>
        </w:rPr>
      </w:pPr>
      <w:r w:rsidRPr="000D405A">
        <w:rPr>
          <w:sz w:val="22"/>
          <w:szCs w:val="22"/>
          <w:lang w:val="fr-BE" w:eastAsia="en-US"/>
        </w:rPr>
        <w:t xml:space="preserve">Arrêté ministériel du </w:t>
      </w:r>
      <w:r>
        <w:rPr>
          <w:sz w:val="22"/>
          <w:szCs w:val="22"/>
          <w:lang w:val="fr-BE" w:eastAsia="en-US"/>
        </w:rPr>
        <w:t>6 juin 2019</w:t>
      </w:r>
      <w:r w:rsidRPr="000D405A">
        <w:rPr>
          <w:sz w:val="22"/>
          <w:szCs w:val="22"/>
          <w:lang w:val="fr-BE" w:eastAsia="en-US"/>
        </w:rPr>
        <w:t xml:space="preserve"> établissant un formulaire </w:t>
      </w:r>
      <w:r w:rsidRPr="00BC052A">
        <w:rPr>
          <w:sz w:val="22"/>
          <w:szCs w:val="22"/>
          <w:lang w:val="fr-BE" w:eastAsia="en-US"/>
        </w:rPr>
        <w:t>relatif aux établissements visés par la directive relative aux émissions industrielles (IED/IPPC)</w:t>
      </w:r>
    </w:p>
    <w:p w14:paraId="68F7BEC4" w14:textId="77777777" w:rsidR="00F105FD" w:rsidRPr="000D405A" w:rsidRDefault="00F105FD" w:rsidP="00F105FD">
      <w:pPr>
        <w:tabs>
          <w:tab w:val="left" w:pos="2835"/>
        </w:tabs>
        <w:rPr>
          <w:szCs w:val="18"/>
          <w:lang w:val="fr-BE"/>
        </w:rPr>
      </w:pPr>
    </w:p>
    <w:p w14:paraId="035E4BA2" w14:textId="77777777" w:rsidR="00F105FD" w:rsidRPr="000D405A" w:rsidRDefault="00F105FD" w:rsidP="00F105FD">
      <w:pPr>
        <w:tabs>
          <w:tab w:val="left" w:pos="2835"/>
        </w:tabs>
        <w:rPr>
          <w:szCs w:val="18"/>
          <w:lang w:val="fr-BE"/>
        </w:rPr>
      </w:pPr>
    </w:p>
    <w:p w14:paraId="538844F1" w14:textId="77777777" w:rsidR="00F105FD" w:rsidRPr="000D405A" w:rsidRDefault="00F105FD" w:rsidP="00F105FD">
      <w:pPr>
        <w:tabs>
          <w:tab w:val="left" w:pos="2835"/>
        </w:tabs>
        <w:rPr>
          <w:szCs w:val="18"/>
          <w:lang w:val="fr-BE"/>
        </w:rPr>
      </w:pPr>
    </w:p>
    <w:p w14:paraId="2DC9A925" w14:textId="77777777" w:rsidR="00F105FD" w:rsidRPr="003F74F0" w:rsidRDefault="00F105FD" w:rsidP="00F105FD">
      <w:pPr>
        <w:tabs>
          <w:tab w:val="left" w:pos="2835"/>
        </w:tabs>
        <w:rPr>
          <w:sz w:val="16"/>
          <w:szCs w:val="16"/>
          <w:lang w:val="fr-BE"/>
        </w:rPr>
      </w:pPr>
    </w:p>
    <w:bookmarkStart w:id="0" w:name="OLE_LINK1"/>
    <w:bookmarkStart w:id="1" w:name="OLE_LINK2"/>
    <w:p w14:paraId="57DA039D" w14:textId="316EF05F" w:rsidR="00E0248B" w:rsidRPr="00E0248B" w:rsidRDefault="00E0248B" w:rsidP="00E0248B">
      <w:pPr>
        <w:pStyle w:val="En-tte"/>
        <w:jc w:val="center"/>
        <w:rPr>
          <w:sz w:val="36"/>
          <w:szCs w:val="36"/>
        </w:rPr>
      </w:pPr>
      <w:r w:rsidRPr="00E0248B">
        <w:rPr>
          <w:sz w:val="36"/>
          <w:szCs w:val="36"/>
          <w:lang w:val="fr-BE"/>
        </w:rPr>
        <w:fldChar w:fldCharType="begin"/>
      </w:r>
      <w:r w:rsidRPr="00E0248B">
        <w:rPr>
          <w:sz w:val="36"/>
          <w:szCs w:val="36"/>
          <w:lang w:val="fr-BE"/>
        </w:rPr>
        <w:instrText xml:space="preserve"> TITLE  </w:instrText>
      </w:r>
      <w:r w:rsidRPr="00E0248B">
        <w:rPr>
          <w:sz w:val="36"/>
          <w:szCs w:val="36"/>
          <w:lang w:val="fr-BE"/>
        </w:rPr>
        <w:fldChar w:fldCharType="separate"/>
      </w:r>
      <w:r w:rsidRPr="00E0248B">
        <w:rPr>
          <w:sz w:val="36"/>
          <w:szCs w:val="36"/>
          <w:lang w:val="fr-BE"/>
        </w:rPr>
        <w:t>Annexe 1/05 : Formulaire relatif aux établissements visés par la directive relative aux émissions industrielles (IED/IPPC)</w:t>
      </w:r>
      <w:r w:rsidRPr="00E0248B">
        <w:rPr>
          <w:sz w:val="36"/>
          <w:szCs w:val="36"/>
          <w:lang w:val="fr-BE"/>
        </w:rPr>
        <w:fldChar w:fldCharType="end"/>
      </w:r>
    </w:p>
    <w:p w14:paraId="2C6AB0E2" w14:textId="2F61D94C" w:rsidR="00F105FD" w:rsidRPr="00DE3F7E" w:rsidRDefault="00F105FD" w:rsidP="00F105FD">
      <w:pPr>
        <w:jc w:val="center"/>
        <w:rPr>
          <w:sz w:val="36"/>
          <w:szCs w:val="36"/>
          <w:lang w:val="fr-BE"/>
        </w:rPr>
      </w:pPr>
    </w:p>
    <w:bookmarkEnd w:id="0"/>
    <w:bookmarkEnd w:id="1"/>
    <w:p w14:paraId="141089AC" w14:textId="2D2EE5B3" w:rsidR="00F105FD" w:rsidRDefault="00F105FD" w:rsidP="00F105FD">
      <w:pPr>
        <w:rPr>
          <w:b/>
          <w:szCs w:val="18"/>
          <w:lang w:val="fr-BE"/>
        </w:rPr>
      </w:pPr>
    </w:p>
    <w:p w14:paraId="7B2EE103" w14:textId="507B19E3" w:rsidR="008A5968" w:rsidRDefault="008A5968" w:rsidP="00F105FD">
      <w:pPr>
        <w:rPr>
          <w:b/>
          <w:szCs w:val="18"/>
          <w:lang w:val="fr-BE"/>
        </w:rPr>
      </w:pPr>
    </w:p>
    <w:p w14:paraId="1D9D0597" w14:textId="2BEC2974" w:rsidR="008A5968" w:rsidRDefault="008A5968" w:rsidP="00F105FD">
      <w:pPr>
        <w:rPr>
          <w:b/>
          <w:szCs w:val="18"/>
          <w:lang w:val="fr-BE"/>
        </w:rPr>
      </w:pPr>
    </w:p>
    <w:p w14:paraId="1DFF1871" w14:textId="77777777" w:rsidR="008A5968" w:rsidRPr="005526E8" w:rsidRDefault="008A5968" w:rsidP="00F105FD">
      <w:pPr>
        <w:rPr>
          <w:b/>
          <w:szCs w:val="18"/>
          <w:lang w:val="fr-BE"/>
        </w:rPr>
      </w:pPr>
    </w:p>
    <w:p w14:paraId="194C7B0F" w14:textId="77777777" w:rsidR="008A5968" w:rsidRPr="004044D2" w:rsidRDefault="008A5968" w:rsidP="008A5968">
      <w:pPr>
        <w:tabs>
          <w:tab w:val="left" w:pos="851"/>
        </w:tabs>
        <w:jc w:val="center"/>
        <w:rPr>
          <w:rFonts w:cs="HelveticaNeue-Roman"/>
          <w:color w:val="000000"/>
          <w:szCs w:val="20"/>
          <w:lang w:val="de-DE"/>
        </w:rPr>
      </w:pPr>
    </w:p>
    <w:p w14:paraId="26199FE7" w14:textId="77777777" w:rsidR="008A5968" w:rsidRPr="004044D2" w:rsidRDefault="008A5968" w:rsidP="008A5968">
      <w:pPr>
        <w:tabs>
          <w:tab w:val="left" w:pos="851"/>
        </w:tabs>
        <w:jc w:val="center"/>
        <w:rPr>
          <w:rFonts w:cs="HelveticaNeue-Roman"/>
          <w:color w:val="000000"/>
          <w:szCs w:val="20"/>
          <w:lang w:val="de-DE"/>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9889"/>
      </w:tblGrid>
      <w:tr w:rsidR="008A5968" w:rsidRPr="00E0248B" w14:paraId="2CEDCF78" w14:textId="77777777" w:rsidTr="00EB7A16">
        <w:trPr>
          <w:trHeight w:val="1220"/>
        </w:trPr>
        <w:tc>
          <w:tcPr>
            <w:tcW w:w="9889" w:type="dxa"/>
            <w:vAlign w:val="center"/>
          </w:tcPr>
          <w:p w14:paraId="40183643" w14:textId="77777777" w:rsidR="008A5968" w:rsidRPr="00E0248B" w:rsidRDefault="008A5968" w:rsidP="00EB7A16">
            <w:pPr>
              <w:pStyle w:val="Paragraphestandard"/>
              <w:tabs>
                <w:tab w:val="left" w:pos="851"/>
              </w:tabs>
              <w:spacing w:before="120" w:after="120" w:line="240" w:lineRule="auto"/>
              <w:rPr>
                <w:rFonts w:ascii="Century Gothic" w:hAnsi="Century Gothic"/>
                <w:szCs w:val="20"/>
                <w:lang w:val="fr-BE"/>
              </w:rPr>
            </w:pPr>
            <w:bookmarkStart w:id="2" w:name="_Hlk22305988"/>
            <w:r w:rsidRPr="00E0248B">
              <w:rPr>
                <w:rFonts w:ascii="Century Gothic" w:hAnsi="Century Gothic"/>
                <w:szCs w:val="20"/>
                <w:lang w:val="fr-BE"/>
              </w:rPr>
              <w:t>Merci de ne pas effectuer de changements dans ce formulaire qui empêcheraient une analyse correcte de la demande : suppression ou modification de questions, de colonnes dans les tableaux, de l’organisation des chapitres… De tels changements entraineraient une incomplétude voire une irrecevabilité du dossier</w:t>
            </w:r>
          </w:p>
          <w:p w14:paraId="7BE67DE8" w14:textId="77777777" w:rsidR="008A5968" w:rsidRPr="00E0248B" w:rsidRDefault="008A5968" w:rsidP="00EB7A16">
            <w:pPr>
              <w:pStyle w:val="Paragraphestandard"/>
              <w:tabs>
                <w:tab w:val="left" w:pos="851"/>
              </w:tabs>
              <w:spacing w:before="120" w:line="240" w:lineRule="auto"/>
              <w:rPr>
                <w:rFonts w:ascii="Century Gothic" w:hAnsi="Century Gothic" w:cs="HelveticaNeue-Roman"/>
                <w:szCs w:val="20"/>
                <w:lang w:val="fr-BE"/>
              </w:rPr>
            </w:pPr>
            <w:r w:rsidRPr="00E0248B">
              <w:rPr>
                <w:rFonts w:ascii="Century Gothic" w:hAnsi="Century Gothic" w:cs="HelveticaNeue-Roman"/>
                <w:szCs w:val="20"/>
                <w:lang w:val="fr-BE"/>
              </w:rPr>
              <w:t>Pour compléter :</w:t>
            </w:r>
          </w:p>
          <w:p w14:paraId="547917C1" w14:textId="77777777" w:rsidR="008A5968" w:rsidRPr="00E0248B" w:rsidRDefault="008A5968" w:rsidP="008A5968">
            <w:pPr>
              <w:pStyle w:val="Paragraphestandard"/>
              <w:numPr>
                <w:ilvl w:val="0"/>
                <w:numId w:val="29"/>
              </w:numPr>
              <w:tabs>
                <w:tab w:val="left" w:pos="851"/>
              </w:tabs>
              <w:spacing w:line="240" w:lineRule="auto"/>
              <w:rPr>
                <w:rFonts w:ascii="Century Gothic" w:hAnsi="Century Gothic" w:cs="HelveticaNeue-Roman"/>
                <w:szCs w:val="20"/>
                <w:lang w:val="fr-BE"/>
              </w:rPr>
            </w:pPr>
            <w:r w:rsidRPr="00E0248B">
              <w:rPr>
                <w:rFonts w:ascii="Century Gothic" w:hAnsi="Century Gothic" w:cs="HelveticaNeue-Roman"/>
                <w:szCs w:val="20"/>
                <w:lang w:val="fr-BE"/>
              </w:rPr>
              <w:t xml:space="preserve">Un bouton de choix </w:t>
            </w:r>
            <w:r w:rsidRPr="00E0248B">
              <w:rPr>
                <w:rFonts w:ascii="Century Gothic" w:hAnsi="Century Gothic" w:cs="HelveticaNeue-Roman"/>
                <w:color w:val="0000FF"/>
                <w:sz w:val="28"/>
                <w:szCs w:val="28"/>
                <w:lang w:val="fr-BE"/>
              </w:rPr>
              <w:sym w:font="Wingdings 2" w:char="F099"/>
            </w:r>
            <w:r w:rsidRPr="00E0248B">
              <w:rPr>
                <w:rFonts w:ascii="Century Gothic" w:hAnsi="Century Gothic" w:cs="HelveticaNeue-Roman"/>
                <w:szCs w:val="20"/>
                <w:lang w:val="fr-BE"/>
              </w:rPr>
              <w:t xml:space="preserve">, il suffit de le cliquer ce qui remplacera le </w:t>
            </w:r>
            <w:r w:rsidRPr="00E0248B">
              <w:rPr>
                <w:rFonts w:ascii="Century Gothic" w:hAnsi="Century Gothic" w:cs="HelveticaNeue-Roman"/>
                <w:color w:val="0000FF"/>
                <w:sz w:val="28"/>
                <w:szCs w:val="28"/>
                <w:lang w:val="fr-BE"/>
              </w:rPr>
              <w:sym w:font="Wingdings 2" w:char="F099"/>
            </w:r>
            <w:r w:rsidRPr="00E0248B">
              <w:rPr>
                <w:rFonts w:ascii="Century Gothic" w:hAnsi="Century Gothic" w:cs="HelveticaNeue-Roman"/>
                <w:szCs w:val="20"/>
                <w:lang w:val="fr-BE"/>
              </w:rPr>
              <w:t xml:space="preserve"> par </w:t>
            </w:r>
            <w:r w:rsidRPr="00E0248B">
              <w:rPr>
                <w:rFonts w:ascii="Century Gothic" w:hAnsi="Century Gothic" w:cs="HelveticaNeue-Roman"/>
                <w:color w:val="0000FF"/>
                <w:sz w:val="28"/>
                <w:szCs w:val="28"/>
                <w:lang w:val="fr-BE"/>
              </w:rPr>
              <w:sym w:font="Wingdings 2" w:char="F098"/>
            </w:r>
            <w:r w:rsidRPr="00E0248B">
              <w:rPr>
                <w:rFonts w:ascii="Century Gothic" w:hAnsi="Century Gothic" w:cs="HelveticaNeue-Roman"/>
                <w:szCs w:val="20"/>
                <w:lang w:val="fr-BE"/>
              </w:rPr>
              <w:t>.</w:t>
            </w:r>
          </w:p>
          <w:p w14:paraId="4491254C" w14:textId="77777777" w:rsidR="008A5968" w:rsidRPr="00E0248B" w:rsidRDefault="008A5968" w:rsidP="00EB7A16">
            <w:pPr>
              <w:pStyle w:val="Paragraphestandard"/>
              <w:tabs>
                <w:tab w:val="left" w:pos="851"/>
              </w:tabs>
              <w:spacing w:line="240" w:lineRule="auto"/>
              <w:ind w:left="720"/>
              <w:rPr>
                <w:rFonts w:ascii="Century Gothic" w:hAnsi="Century Gothic" w:cs="HelveticaNeue-Roman"/>
                <w:szCs w:val="20"/>
                <w:lang w:val="fr-BE"/>
              </w:rPr>
            </w:pPr>
            <w:r w:rsidRPr="00E0248B">
              <w:rPr>
                <w:rFonts w:ascii="Century Gothic" w:hAnsi="Century Gothic" w:cs="HelveticaNeue-Roman"/>
                <w:szCs w:val="20"/>
                <w:lang w:val="fr-BE"/>
              </w:rPr>
              <w:t xml:space="preserve">Ce bouton </w:t>
            </w:r>
            <w:r w:rsidRPr="00E0248B">
              <w:rPr>
                <w:rFonts w:ascii="Century Gothic" w:hAnsi="Century Gothic" w:cs="HelveticaNeue-Roman"/>
                <w:color w:val="0000FF"/>
                <w:sz w:val="28"/>
                <w:szCs w:val="28"/>
                <w:lang w:val="fr-BE"/>
              </w:rPr>
              <w:sym w:font="Wingdings 2" w:char="F099"/>
            </w:r>
            <w:r w:rsidRPr="00E0248B">
              <w:rPr>
                <w:rFonts w:ascii="Century Gothic" w:hAnsi="Century Gothic" w:cs="HelveticaNeue-Roman"/>
                <w:color w:val="365F91" w:themeColor="accent1" w:themeShade="BF"/>
                <w:sz w:val="28"/>
                <w:szCs w:val="28"/>
                <w:lang w:val="fr-BE"/>
              </w:rPr>
              <w:t xml:space="preserve"> </w:t>
            </w:r>
            <w:r w:rsidRPr="00E0248B">
              <w:rPr>
                <w:rFonts w:ascii="Century Gothic" w:hAnsi="Century Gothic" w:cs="HelveticaNeue-Roman"/>
                <w:szCs w:val="20"/>
                <w:lang w:val="fr-BE"/>
              </w:rPr>
              <w:t>implique qu’un seul choix est possible pour une question.</w:t>
            </w:r>
          </w:p>
          <w:p w14:paraId="0F50BAD1" w14:textId="77777777" w:rsidR="008A5968" w:rsidRPr="00E0248B" w:rsidRDefault="008A5968" w:rsidP="008A5968">
            <w:pPr>
              <w:pStyle w:val="Paragraphestandard"/>
              <w:numPr>
                <w:ilvl w:val="0"/>
                <w:numId w:val="29"/>
              </w:numPr>
              <w:tabs>
                <w:tab w:val="left" w:pos="851"/>
              </w:tabs>
              <w:spacing w:line="240" w:lineRule="auto"/>
              <w:rPr>
                <w:rFonts w:ascii="Century Gothic" w:hAnsi="Century Gothic" w:cs="HelveticaNeue-Roman"/>
                <w:szCs w:val="20"/>
                <w:lang w:val="fr-BE"/>
              </w:rPr>
            </w:pPr>
            <w:r w:rsidRPr="00E0248B">
              <w:rPr>
                <w:rFonts w:ascii="Century Gothic" w:hAnsi="Century Gothic" w:cs="HelveticaNeue-Roman"/>
                <w:szCs w:val="20"/>
                <w:lang w:val="fr-BE"/>
              </w:rPr>
              <w:t xml:space="preserve">une case à cocher </w:t>
            </w:r>
            <w:r w:rsidRPr="00E0248B">
              <w:rPr>
                <w:rFonts w:ascii="Century Gothic" w:hAnsi="Century Gothic" w:cs="HelveticaNeue-Roman"/>
                <w:color w:val="0000FF"/>
                <w:sz w:val="28"/>
                <w:szCs w:val="28"/>
                <w:lang w:val="fr-BE"/>
              </w:rPr>
              <w:sym w:font="Wingdings 2" w:char="F0A3"/>
            </w:r>
            <w:r w:rsidRPr="00E0248B">
              <w:rPr>
                <w:rFonts w:ascii="Century Gothic" w:hAnsi="Century Gothic" w:cs="HelveticaNeue-Roman"/>
                <w:szCs w:val="20"/>
                <w:lang w:val="fr-BE"/>
              </w:rPr>
              <w:t xml:space="preserve">, il suffit de le cliquer ce qui remplacera le </w:t>
            </w:r>
            <w:r w:rsidRPr="00E0248B">
              <w:rPr>
                <w:rFonts w:ascii="Century Gothic" w:hAnsi="Century Gothic" w:cs="HelveticaNeue-Roman"/>
                <w:color w:val="0000FF"/>
                <w:sz w:val="28"/>
                <w:szCs w:val="28"/>
                <w:lang w:val="fr-BE"/>
              </w:rPr>
              <w:sym w:font="Wingdings 2" w:char="F0A3"/>
            </w:r>
            <w:r w:rsidRPr="00E0248B">
              <w:rPr>
                <w:rFonts w:ascii="Century Gothic" w:hAnsi="Century Gothic" w:cs="HelveticaNeue-Roman"/>
                <w:szCs w:val="20"/>
                <w:lang w:val="fr-BE"/>
              </w:rPr>
              <w:t xml:space="preserve"> par </w:t>
            </w:r>
            <w:r w:rsidRPr="00E0248B">
              <w:rPr>
                <w:rFonts w:ascii="Century Gothic" w:hAnsi="Century Gothic" w:cs="HelveticaNeue-Roman"/>
                <w:color w:val="0000FF"/>
                <w:sz w:val="28"/>
                <w:szCs w:val="28"/>
                <w:lang w:val="fr-BE"/>
              </w:rPr>
              <w:sym w:font="Wingdings 2" w:char="F0A2"/>
            </w:r>
            <w:r w:rsidRPr="00E0248B">
              <w:rPr>
                <w:rFonts w:ascii="Century Gothic" w:hAnsi="Century Gothic" w:cs="HelveticaNeue-Roman"/>
                <w:szCs w:val="20"/>
                <w:lang w:val="fr-BE"/>
              </w:rPr>
              <w:t>.</w:t>
            </w:r>
          </w:p>
          <w:p w14:paraId="271B8E1D" w14:textId="77777777" w:rsidR="008A5968" w:rsidRPr="00E0248B" w:rsidRDefault="008A5968" w:rsidP="00EB7A16">
            <w:pPr>
              <w:pStyle w:val="Paragraphestandard"/>
              <w:tabs>
                <w:tab w:val="left" w:pos="851"/>
              </w:tabs>
              <w:spacing w:line="240" w:lineRule="auto"/>
              <w:ind w:left="720"/>
              <w:rPr>
                <w:rFonts w:ascii="Century Gothic" w:hAnsi="Century Gothic" w:cs="HelveticaNeue-Roman"/>
                <w:szCs w:val="20"/>
                <w:lang w:val="fr-BE"/>
              </w:rPr>
            </w:pPr>
            <w:r w:rsidRPr="00E0248B">
              <w:rPr>
                <w:rFonts w:ascii="Century Gothic" w:hAnsi="Century Gothic" w:cs="HelveticaNeue-Roman"/>
                <w:szCs w:val="20"/>
                <w:lang w:val="fr-BE"/>
              </w:rPr>
              <w:t xml:space="preserve">Plusieurs cases </w:t>
            </w:r>
            <w:r w:rsidRPr="00E0248B">
              <w:rPr>
                <w:rFonts w:ascii="Century Gothic" w:hAnsi="Century Gothic" w:cs="HelveticaNeue-Roman"/>
                <w:color w:val="0000FF"/>
                <w:sz w:val="28"/>
                <w:szCs w:val="28"/>
                <w:lang w:val="fr-BE"/>
              </w:rPr>
              <w:sym w:font="Wingdings 2" w:char="F0A3"/>
            </w:r>
            <w:r w:rsidRPr="00E0248B">
              <w:rPr>
                <w:rFonts w:ascii="Century Gothic" w:hAnsi="Century Gothic"/>
                <w:szCs w:val="20"/>
                <w:lang w:val="fr-BE"/>
              </w:rPr>
              <w:t xml:space="preserve"> peuvent être cochée pour une question.</w:t>
            </w:r>
          </w:p>
          <w:p w14:paraId="6727AC20" w14:textId="77777777" w:rsidR="008A5968" w:rsidRPr="00E0248B" w:rsidRDefault="008A5968" w:rsidP="00EB7A16">
            <w:pPr>
              <w:pStyle w:val="Paragraphestandard"/>
              <w:tabs>
                <w:tab w:val="left" w:pos="851"/>
              </w:tabs>
              <w:spacing w:line="240" w:lineRule="auto"/>
              <w:rPr>
                <w:rFonts w:ascii="Century Gothic" w:hAnsi="Century Gothic" w:cs="HelveticaNeue-Roman"/>
                <w:szCs w:val="20"/>
                <w:lang w:val="fr-BE"/>
              </w:rPr>
            </w:pPr>
          </w:p>
          <w:p w14:paraId="78032D4D" w14:textId="77777777" w:rsidR="008A5968" w:rsidRPr="00E0248B" w:rsidRDefault="008A5968" w:rsidP="00EB7A16">
            <w:pPr>
              <w:pStyle w:val="Paragraphestandard"/>
              <w:tabs>
                <w:tab w:val="left" w:pos="851"/>
              </w:tabs>
              <w:spacing w:line="240" w:lineRule="auto"/>
              <w:rPr>
                <w:rFonts w:ascii="Century Gothic" w:hAnsi="Century Gothic" w:cs="HelveticaNeue-Roman"/>
                <w:szCs w:val="20"/>
                <w:lang w:val="fr-BE"/>
              </w:rPr>
            </w:pPr>
          </w:p>
        </w:tc>
      </w:tr>
    </w:tbl>
    <w:p w14:paraId="3A3D0908" w14:textId="77777777" w:rsidR="008A5968" w:rsidRPr="004044D2" w:rsidRDefault="008A5968" w:rsidP="008A5968">
      <w:pPr>
        <w:tabs>
          <w:tab w:val="left" w:pos="851"/>
        </w:tabs>
        <w:jc w:val="center"/>
        <w:rPr>
          <w:lang w:val="de-DE"/>
        </w:rPr>
      </w:pPr>
    </w:p>
    <w:bookmarkEnd w:id="2"/>
    <w:p w14:paraId="06FE6E28" w14:textId="77777777" w:rsidR="008A5968" w:rsidRPr="004044D2" w:rsidRDefault="008A5968" w:rsidP="008A5968">
      <w:pPr>
        <w:tabs>
          <w:tab w:val="left" w:pos="851"/>
        </w:tabs>
        <w:rPr>
          <w:lang w:val="de-DE"/>
        </w:rPr>
        <w:sectPr w:rsidR="008A5968" w:rsidRPr="004044D2" w:rsidSect="0010268C">
          <w:headerReference w:type="even" r:id="rId11"/>
          <w:headerReference w:type="default" r:id="rId12"/>
          <w:footerReference w:type="even" r:id="rId13"/>
          <w:footerReference w:type="default" r:id="rId14"/>
          <w:headerReference w:type="first" r:id="rId15"/>
          <w:footerReference w:type="first" r:id="rId16"/>
          <w:pgSz w:w="11900" w:h="16840"/>
          <w:pgMar w:top="1103" w:right="1134" w:bottom="1389" w:left="1134" w:header="567" w:footer="567" w:gutter="0"/>
          <w:pgNumType w:start="1"/>
          <w:cols w:space="708"/>
          <w:titlePg/>
          <w:docGrid w:linePitch="360"/>
        </w:sectPr>
      </w:pPr>
    </w:p>
    <w:p w14:paraId="55C39801" w14:textId="1FF79081" w:rsidR="00185643" w:rsidRDefault="00185643">
      <w:pPr>
        <w:rPr>
          <w:rFonts w:eastAsia="Times New Roman" w:cs="Times New Roman"/>
          <w:sz w:val="20"/>
          <w:szCs w:val="20"/>
          <w:lang w:val="fr-BE" w:eastAsia="en-US"/>
        </w:rPr>
      </w:pP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1207"/>
        <w:gridCol w:w="8682"/>
      </w:tblGrid>
      <w:tr w:rsidR="00F9201F" w:rsidRPr="000D405A" w14:paraId="5F409847" w14:textId="77777777" w:rsidTr="007D0357">
        <w:trPr>
          <w:trHeight w:val="1220"/>
        </w:trPr>
        <w:tc>
          <w:tcPr>
            <w:tcW w:w="1207" w:type="dxa"/>
            <w:vAlign w:val="center"/>
          </w:tcPr>
          <w:p w14:paraId="4BAB4F94" w14:textId="77777777" w:rsidR="00F9201F" w:rsidRPr="000D405A" w:rsidRDefault="00F9201F" w:rsidP="007D0357">
            <w:pPr>
              <w:jc w:val="center"/>
              <w:rPr>
                <w:sz w:val="36"/>
                <w:szCs w:val="36"/>
                <w:lang w:val="fr-BE"/>
              </w:rPr>
            </w:pPr>
            <w:r w:rsidRPr="000D405A">
              <w:rPr>
                <w:sz w:val="36"/>
                <w:szCs w:val="36"/>
                <w:lang w:val="fr-BE"/>
              </w:rPr>
              <w:t>Aide</w:t>
            </w:r>
          </w:p>
          <w:p w14:paraId="0618CC37" w14:textId="77777777" w:rsidR="00F9201F" w:rsidRPr="000D405A" w:rsidRDefault="00F9201F" w:rsidP="007D0357">
            <w:pPr>
              <w:jc w:val="center"/>
              <w:rPr>
                <w:sz w:val="22"/>
                <w:szCs w:val="22"/>
                <w:lang w:val="fr-BE"/>
              </w:rPr>
            </w:pPr>
          </w:p>
          <w:p w14:paraId="005F1F98" w14:textId="77777777" w:rsidR="00F9201F" w:rsidRPr="000D405A" w:rsidRDefault="00F9201F" w:rsidP="007D0357">
            <w:pPr>
              <w:pStyle w:val="Paragraphestandard"/>
              <w:spacing w:line="240" w:lineRule="auto"/>
              <w:jc w:val="center"/>
              <w:rPr>
                <w:rFonts w:ascii="Century Gothic" w:hAnsi="Century Gothic" w:cs="HelveticaNeue-Roman"/>
                <w:sz w:val="16"/>
                <w:szCs w:val="16"/>
                <w:lang w:val="fr-BE"/>
              </w:rPr>
            </w:pPr>
            <w:r>
              <w:rPr>
                <w:noProof/>
                <w:szCs w:val="18"/>
                <w:lang w:val="fr-BE" w:eastAsia="fr-BE"/>
              </w:rPr>
              <w:sym w:font="Webdings" w:char="F069"/>
            </w:r>
          </w:p>
        </w:tc>
        <w:tc>
          <w:tcPr>
            <w:tcW w:w="8682" w:type="dxa"/>
            <w:vAlign w:val="center"/>
          </w:tcPr>
          <w:p w14:paraId="5C4BB3E1" w14:textId="77777777" w:rsidR="00F9201F" w:rsidRPr="000D405A" w:rsidRDefault="00F9201F" w:rsidP="007D0357">
            <w:pPr>
              <w:pStyle w:val="Paragraphestandard"/>
              <w:spacing w:line="240" w:lineRule="auto"/>
              <w:rPr>
                <w:rFonts w:ascii="Century Gothic" w:hAnsi="Century Gothic" w:cs="HelveticaNeue-Roman"/>
                <w:sz w:val="20"/>
                <w:szCs w:val="20"/>
                <w:lang w:val="fr-BE"/>
              </w:rPr>
            </w:pPr>
            <w:r w:rsidRPr="000D405A">
              <w:rPr>
                <w:rFonts w:ascii="Century Gothic" w:hAnsi="Century Gothic"/>
                <w:sz w:val="20"/>
                <w:szCs w:val="20"/>
                <w:lang w:val="fr-BE"/>
              </w:rPr>
              <w:t xml:space="preserve">Un manuel d’aide est à votre disposition et comprend les explications correspondant aux points d’attention </w:t>
            </w:r>
            <w:r w:rsidRPr="000D405A">
              <w:rPr>
                <w:rFonts w:ascii="Calibri" w:hAnsi="Calibri"/>
                <w:sz w:val="20"/>
                <w:szCs w:val="20"/>
                <w:lang w:val="fr-BE" w:eastAsia="fr-BE"/>
              </w:rPr>
              <w:t xml:space="preserve"> </w:t>
            </w:r>
            <w:r>
              <w:rPr>
                <w:noProof/>
                <w:szCs w:val="18"/>
                <w:lang w:val="fr-BE" w:eastAsia="fr-BE"/>
              </w:rPr>
              <w:sym w:font="Webdings" w:char="F069"/>
            </w:r>
            <w:r w:rsidRPr="000D405A">
              <w:rPr>
                <w:rFonts w:ascii="Calibri" w:hAnsi="Calibri"/>
                <w:sz w:val="20"/>
                <w:szCs w:val="20"/>
                <w:lang w:val="fr-BE" w:eastAsia="fr-BE"/>
              </w:rPr>
              <w:t xml:space="preserve"> </w:t>
            </w:r>
            <w:r w:rsidRPr="000D405A">
              <w:rPr>
                <w:rFonts w:ascii="Century Gothic" w:hAnsi="Century Gothic"/>
                <w:sz w:val="20"/>
                <w:szCs w:val="20"/>
                <w:lang w:val="fr-BE" w:eastAsia="fr-BE"/>
              </w:rPr>
              <w:t xml:space="preserve">présents dans ce document. Veuillez en prendre connaissance. Ce manuel utilisateur peut- être téléchargé à l’adresse </w:t>
            </w:r>
            <w:hyperlink r:id="rId17" w:history="1">
              <w:r w:rsidRPr="000D405A">
                <w:rPr>
                  <w:rStyle w:val="Lienhypertexte"/>
                  <w:rFonts w:ascii="Century Gothic" w:hAnsi="Century Gothic"/>
                  <w:sz w:val="20"/>
                  <w:szCs w:val="20"/>
                  <w:lang w:val="fr-BE" w:eastAsia="fr-BE"/>
                </w:rPr>
                <w:t>https://www.wallonie.be/demarches/20520</w:t>
              </w:r>
            </w:hyperlink>
            <w:r w:rsidRPr="000D405A">
              <w:rPr>
                <w:rFonts w:ascii="Century Gothic" w:hAnsi="Century Gothic"/>
                <w:sz w:val="20"/>
                <w:szCs w:val="20"/>
                <w:lang w:val="fr-BE" w:eastAsia="fr-BE"/>
              </w:rPr>
              <w:t xml:space="preserve"> </w:t>
            </w:r>
          </w:p>
        </w:tc>
      </w:tr>
    </w:tbl>
    <w:p w14:paraId="4C1EC657" w14:textId="77777777" w:rsidR="00225499" w:rsidRDefault="001D3808" w:rsidP="00F9201F">
      <w:pPr>
        <w:pStyle w:val="Titre1"/>
      </w:pPr>
      <w:r>
        <w:t>Introduction</w:t>
      </w:r>
    </w:p>
    <w:p w14:paraId="5BEC6413" w14:textId="77777777" w:rsidR="004C724A" w:rsidRDefault="004C724A" w:rsidP="004C724A">
      <w:pPr>
        <w:rPr>
          <w:lang w:val="fr-BE"/>
        </w:rPr>
      </w:pPr>
      <w:r>
        <w:t xml:space="preserve">Les critères définissant si un établissement est concerné </w:t>
      </w:r>
      <w:r>
        <w:rPr>
          <w:lang w:val="fr-BE"/>
        </w:rPr>
        <w:t>la Directive 2010/75/UE du Parlement européen et du Conseil du 24 novembre 2010 relative aux émissions industrielles sont défini à l’annexe XXIII de l’arrêté du Gouvernement wallon du 4 juillet 2002 relatif à la procédure et à diverses mesures d’exécution du décret du 11 mars 1999 relatif au permis d’environnement.</w:t>
      </w:r>
    </w:p>
    <w:p w14:paraId="033E00B1" w14:textId="77777777" w:rsidR="001D3808" w:rsidRDefault="00D37F1C" w:rsidP="00B271E9">
      <w:r>
        <w:t>Ces critères sont repris en note de fin de document</w:t>
      </w:r>
      <w:r w:rsidRPr="00C07116">
        <w:rPr>
          <w:vertAlign w:val="superscript"/>
        </w:rPr>
        <w:t>1</w:t>
      </w:r>
      <w:r>
        <w:t xml:space="preserve">. </w:t>
      </w:r>
    </w:p>
    <w:p w14:paraId="7CAD34FA" w14:textId="77777777" w:rsidR="00D6705D" w:rsidRDefault="00D6705D" w:rsidP="00B271E9">
      <w:pPr>
        <w:pStyle w:val="Titre1"/>
      </w:pPr>
      <w:r w:rsidRPr="000C3104">
        <w:t>D</w:t>
      </w:r>
      <w:r w:rsidR="00B271E9">
        <w:t>éfinition des activités</w:t>
      </w:r>
    </w:p>
    <w:p w14:paraId="1BD6613F" w14:textId="77777777" w:rsidR="00531CD3" w:rsidRDefault="00B31785" w:rsidP="00EB564A">
      <w:pPr>
        <w:tabs>
          <w:tab w:val="left" w:leader="dot" w:pos="6804"/>
        </w:tabs>
        <w:ind w:right="-108"/>
        <w:rPr>
          <w:rFonts w:cstheme="minorHAnsi"/>
          <w:szCs w:val="18"/>
          <w:lang w:val="fr-BE"/>
        </w:rPr>
      </w:pPr>
      <w:r w:rsidRPr="00B31785">
        <w:rPr>
          <w:rFonts w:cstheme="minorHAnsi"/>
          <w:szCs w:val="18"/>
          <w:lang w:val="fr-BE"/>
        </w:rPr>
        <w:t>Quelles sont vos catégories d’activités IPPC/IED ?</w:t>
      </w:r>
    </w:p>
    <w:p w14:paraId="0A5D7333" w14:textId="77777777" w:rsidR="00CA2868" w:rsidRDefault="00CA2868" w:rsidP="00EB564A">
      <w:pPr>
        <w:tabs>
          <w:tab w:val="left" w:leader="dot" w:pos="6804"/>
        </w:tabs>
        <w:ind w:right="-108"/>
        <w:rPr>
          <w:rFonts w:cstheme="minorHAnsi"/>
          <w:szCs w:val="18"/>
          <w:lang w:val="fr-BE"/>
        </w:rPr>
      </w:pPr>
    </w:p>
    <w:tbl>
      <w:tblPr>
        <w:tblStyle w:val="Grilledutableau"/>
        <w:tblW w:w="9634" w:type="dxa"/>
        <w:tblLook w:val="04A0" w:firstRow="1" w:lastRow="0" w:firstColumn="1" w:lastColumn="0" w:noHBand="0" w:noVBand="1"/>
      </w:tblPr>
      <w:tblGrid>
        <w:gridCol w:w="4817"/>
        <w:gridCol w:w="4817"/>
      </w:tblGrid>
      <w:tr w:rsidR="00CA2868" w:rsidRPr="00F57083" w14:paraId="2AAA5AAD" w14:textId="77777777" w:rsidTr="001447DE">
        <w:tc>
          <w:tcPr>
            <w:tcW w:w="4817" w:type="dxa"/>
            <w:vAlign w:val="center"/>
          </w:tcPr>
          <w:p w14:paraId="3E191FAE" w14:textId="77777777" w:rsidR="00CA2868" w:rsidRPr="00F57083" w:rsidRDefault="00CA2868" w:rsidP="00F57083">
            <w:pPr>
              <w:tabs>
                <w:tab w:val="left" w:leader="dot" w:pos="6804"/>
              </w:tabs>
              <w:ind w:right="-108"/>
              <w:jc w:val="center"/>
              <w:rPr>
                <w:rFonts w:cstheme="minorHAnsi"/>
                <w:szCs w:val="18"/>
                <w:lang w:val="fr-BE"/>
              </w:rPr>
            </w:pPr>
            <w:r w:rsidRPr="00F57083">
              <w:rPr>
                <w:rFonts w:cstheme="minorHAnsi"/>
                <w:szCs w:val="18"/>
                <w:lang w:val="fr-BE"/>
              </w:rPr>
              <w:t>Catégorie d’activité</w:t>
            </w:r>
          </w:p>
        </w:tc>
        <w:tc>
          <w:tcPr>
            <w:tcW w:w="4817" w:type="dxa"/>
            <w:vAlign w:val="center"/>
          </w:tcPr>
          <w:p w14:paraId="64E119DF" w14:textId="77777777" w:rsidR="00CA2868" w:rsidRPr="00F57083" w:rsidRDefault="00CA2868" w:rsidP="00F57083">
            <w:pPr>
              <w:tabs>
                <w:tab w:val="left" w:leader="dot" w:pos="6804"/>
              </w:tabs>
              <w:ind w:right="-108"/>
              <w:jc w:val="center"/>
              <w:rPr>
                <w:rFonts w:cstheme="minorHAnsi"/>
                <w:szCs w:val="18"/>
                <w:lang w:val="fr-BE"/>
              </w:rPr>
            </w:pPr>
            <w:r w:rsidRPr="00F57083">
              <w:rPr>
                <w:rFonts w:cstheme="minorHAnsi"/>
                <w:szCs w:val="18"/>
                <w:lang w:val="fr-BE"/>
              </w:rPr>
              <w:t>Capacité demandée et exprimée dans l’unité de la catégorie IPPC/IED</w:t>
            </w:r>
          </w:p>
        </w:tc>
      </w:tr>
      <w:tr w:rsidR="00CA2868" w:rsidRPr="00CA2868" w14:paraId="2CA8BF17" w14:textId="77777777" w:rsidTr="00006838">
        <w:trPr>
          <w:trHeight w:val="284"/>
        </w:trPr>
        <w:tc>
          <w:tcPr>
            <w:tcW w:w="4817" w:type="dxa"/>
            <w:vAlign w:val="bottom"/>
          </w:tcPr>
          <w:p w14:paraId="64657071" w14:textId="6CB6B0BD" w:rsidR="00CA2868" w:rsidRPr="000E5FB1" w:rsidRDefault="00CA2868" w:rsidP="000E5FB1">
            <w:pPr>
              <w:pStyle w:val="Rponse"/>
              <w:jc w:val="center"/>
            </w:pPr>
          </w:p>
        </w:tc>
        <w:tc>
          <w:tcPr>
            <w:tcW w:w="4817" w:type="dxa"/>
            <w:vAlign w:val="bottom"/>
          </w:tcPr>
          <w:p w14:paraId="229797D6" w14:textId="5B21A2F8" w:rsidR="00CA2868" w:rsidRPr="000E5FB1" w:rsidRDefault="00CA2868" w:rsidP="000E5FB1">
            <w:pPr>
              <w:pStyle w:val="Rponse"/>
              <w:jc w:val="center"/>
            </w:pPr>
          </w:p>
        </w:tc>
      </w:tr>
      <w:tr w:rsidR="00CA2868" w:rsidRPr="00CA2868" w14:paraId="6F9D303B" w14:textId="77777777" w:rsidTr="00006838">
        <w:trPr>
          <w:trHeight w:val="284"/>
        </w:trPr>
        <w:tc>
          <w:tcPr>
            <w:tcW w:w="4817" w:type="dxa"/>
            <w:vAlign w:val="bottom"/>
          </w:tcPr>
          <w:p w14:paraId="60B7A0BB" w14:textId="5F49D7CE" w:rsidR="00CA2868" w:rsidRPr="000E5FB1" w:rsidRDefault="00CA2868" w:rsidP="000E5FB1">
            <w:pPr>
              <w:pStyle w:val="Rponse"/>
              <w:jc w:val="center"/>
            </w:pPr>
          </w:p>
        </w:tc>
        <w:tc>
          <w:tcPr>
            <w:tcW w:w="4817" w:type="dxa"/>
            <w:vAlign w:val="bottom"/>
          </w:tcPr>
          <w:p w14:paraId="7F9E1BCB" w14:textId="2879AF61" w:rsidR="00CA2868" w:rsidRPr="000E5FB1" w:rsidRDefault="00CA2868" w:rsidP="000E5FB1">
            <w:pPr>
              <w:pStyle w:val="Rponse"/>
              <w:jc w:val="center"/>
            </w:pPr>
          </w:p>
        </w:tc>
      </w:tr>
      <w:tr w:rsidR="00CA2868" w:rsidRPr="00CA2868" w14:paraId="7CF84D4B" w14:textId="77777777" w:rsidTr="00006838">
        <w:trPr>
          <w:trHeight w:val="284"/>
        </w:trPr>
        <w:tc>
          <w:tcPr>
            <w:tcW w:w="4817" w:type="dxa"/>
            <w:vAlign w:val="bottom"/>
          </w:tcPr>
          <w:p w14:paraId="7C504070" w14:textId="37606AC0" w:rsidR="00CA2868" w:rsidRPr="00006838" w:rsidRDefault="00CA2868" w:rsidP="000E5FB1">
            <w:pPr>
              <w:pStyle w:val="Rponse"/>
              <w:jc w:val="center"/>
            </w:pPr>
          </w:p>
        </w:tc>
        <w:tc>
          <w:tcPr>
            <w:tcW w:w="4817" w:type="dxa"/>
            <w:vAlign w:val="bottom"/>
          </w:tcPr>
          <w:p w14:paraId="2DC51661" w14:textId="2EE8E330" w:rsidR="00CA2868" w:rsidRPr="000E5FB1" w:rsidRDefault="00CA2868" w:rsidP="000E5FB1">
            <w:pPr>
              <w:pStyle w:val="Rponse"/>
              <w:jc w:val="center"/>
            </w:pPr>
          </w:p>
        </w:tc>
      </w:tr>
    </w:tbl>
    <w:p w14:paraId="5CBA3014" w14:textId="77777777" w:rsidR="00CA2868" w:rsidRDefault="00CA2868" w:rsidP="00EB564A">
      <w:pPr>
        <w:tabs>
          <w:tab w:val="left" w:leader="dot" w:pos="6804"/>
        </w:tabs>
        <w:ind w:right="-108"/>
      </w:pPr>
    </w:p>
    <w:p w14:paraId="6DD35697" w14:textId="77777777" w:rsidR="00531CD3" w:rsidRDefault="0055342E" w:rsidP="00531CD3">
      <w:pPr>
        <w:rPr>
          <w:rFonts w:cstheme="minorHAnsi"/>
          <w:szCs w:val="18"/>
          <w:lang w:val="fr-BE"/>
        </w:rPr>
      </w:pPr>
      <w:r w:rsidRPr="0055342E">
        <w:rPr>
          <w:rFonts w:cstheme="minorHAnsi"/>
          <w:szCs w:val="18"/>
          <w:lang w:val="fr-BE"/>
        </w:rPr>
        <w:t>S’agit-il d’un établissement nouvellement classé IPPC ?</w:t>
      </w:r>
    </w:p>
    <w:p w14:paraId="5FADCB33" w14:textId="77777777" w:rsidR="0055342E" w:rsidRDefault="0055342E" w:rsidP="00531CD3">
      <w:pPr>
        <w:rPr>
          <w:rFonts w:cstheme="minorHAnsi"/>
          <w:szCs w:val="18"/>
        </w:rPr>
      </w:pPr>
    </w:p>
    <w:p w14:paraId="2959568B" w14:textId="22AE14EF" w:rsidR="00E95596" w:rsidRDefault="009D4337" w:rsidP="005A265C">
      <w:pPr>
        <w:tabs>
          <w:tab w:val="left" w:leader="dot" w:pos="6521"/>
          <w:tab w:val="left" w:leader="dot" w:pos="7938"/>
        </w:tabs>
      </w:pPr>
      <w:sdt>
        <w:sdtPr>
          <w:rPr>
            <w:rFonts w:cs="HelveticaNeue-Roman"/>
            <w:b/>
            <w:color w:val="0000FF"/>
            <w:sz w:val="28"/>
            <w:szCs w:val="28"/>
            <w:lang w:val="de-DE"/>
          </w:rPr>
          <w:id w:val="-1322107062"/>
          <w14:checkbox>
            <w14:checked w14:val="0"/>
            <w14:checkedState w14:val="0098" w14:font="Wingdings 2"/>
            <w14:uncheckedState w14:val="0099" w14:font="Wingdings 2"/>
          </w14:checkbox>
        </w:sdtPr>
        <w:sdtEndPr/>
        <w:sdtContent>
          <w:r w:rsidR="00FC7B76">
            <w:rPr>
              <w:rFonts w:cs="HelveticaNeue-Roman"/>
              <w:b/>
              <w:color w:val="0000FF"/>
              <w:sz w:val="28"/>
              <w:szCs w:val="28"/>
              <w:lang w:val="de-DE"/>
            </w:rPr>
            <w:sym w:font="Wingdings 2" w:char="F099"/>
          </w:r>
        </w:sdtContent>
      </w:sdt>
      <w:r w:rsidR="00A43681">
        <w:t xml:space="preserve">    Oui, </w:t>
      </w:r>
      <w:r w:rsidR="00A43681" w:rsidRPr="00192FAE">
        <w:t>joignez</w:t>
      </w:r>
      <w:r w:rsidR="00A43681">
        <w:t xml:space="preserve"> </w:t>
      </w:r>
      <w:r w:rsidR="00CA1CCB">
        <w:t xml:space="preserve">à votre dossier </w:t>
      </w:r>
      <w:r w:rsidR="00A43681">
        <w:t>votre rapport de base</w:t>
      </w:r>
      <w:r w:rsidR="00A43681" w:rsidRPr="00192FAE">
        <w:t xml:space="preserve"> en document</w:t>
      </w:r>
      <w:r w:rsidR="00A43681">
        <w:t xml:space="preserve"> attaché</w:t>
      </w:r>
      <w:r w:rsidR="00A43681" w:rsidRPr="00192FAE">
        <w:t xml:space="preserve"> n°</w:t>
      </w:r>
    </w:p>
    <w:p w14:paraId="6359E55D" w14:textId="2D7A6F6A" w:rsidR="00A43681" w:rsidRDefault="009D4337" w:rsidP="00A43681">
      <w:sdt>
        <w:sdtPr>
          <w:rPr>
            <w:rFonts w:cs="HelveticaNeue-Roman"/>
            <w:b/>
            <w:color w:val="0000FF"/>
            <w:sz w:val="28"/>
            <w:szCs w:val="28"/>
            <w:lang w:val="de-DE"/>
          </w:rPr>
          <w:id w:val="545716510"/>
          <w14:checkbox>
            <w14:checked w14:val="0"/>
            <w14:checkedState w14:val="0098" w14:font="Wingdings 2"/>
            <w14:uncheckedState w14:val="0099" w14:font="Wingdings 2"/>
          </w14:checkbox>
        </w:sdtPr>
        <w:sdtEndPr/>
        <w:sdtContent>
          <w:r w:rsidR="00FC7B76" w:rsidRPr="004044D2">
            <w:rPr>
              <w:rFonts w:cs="HelveticaNeue-Roman"/>
              <w:b/>
              <w:color w:val="0000FF"/>
              <w:sz w:val="28"/>
              <w:szCs w:val="28"/>
              <w:lang w:val="de-DE"/>
            </w:rPr>
            <w:sym w:font="Wingdings 2" w:char="F099"/>
          </w:r>
        </w:sdtContent>
      </w:sdt>
      <w:r w:rsidR="00A43681">
        <w:t xml:space="preserve">     </w:t>
      </w:r>
      <w:r w:rsidR="00A43681" w:rsidRPr="00970B08">
        <w:t>Non</w:t>
      </w:r>
    </w:p>
    <w:p w14:paraId="0AC11CF2" w14:textId="77777777" w:rsidR="009C767D" w:rsidRDefault="009C767D" w:rsidP="009C767D">
      <w:pPr>
        <w:pStyle w:val="Titre1"/>
      </w:pPr>
      <w:r w:rsidRPr="000C3104">
        <w:t>D</w:t>
      </w:r>
      <w:r w:rsidR="00DD5EE4">
        <w:t>ossier technique</w:t>
      </w:r>
    </w:p>
    <w:p w14:paraId="2D802291" w14:textId="77777777" w:rsidR="00574304" w:rsidRDefault="00186B67" w:rsidP="00F9201F">
      <w:pPr>
        <w:pStyle w:val="Titre2"/>
      </w:pPr>
      <w:bookmarkStart w:id="5" w:name="_Toc523824924"/>
      <w:r w:rsidRPr="00186B67">
        <w:t>Énumération des CMTD et/ou BREF applicables à vos activités</w:t>
      </w:r>
      <w:bookmarkEnd w:id="5"/>
    </w:p>
    <w:p w14:paraId="27BAE66D" w14:textId="77777777" w:rsidR="00186B67" w:rsidRPr="00186B67" w:rsidRDefault="00186B67" w:rsidP="00186B67"/>
    <w:tbl>
      <w:tblPr>
        <w:tblW w:w="95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5"/>
        <w:gridCol w:w="1252"/>
        <w:gridCol w:w="5119"/>
      </w:tblGrid>
      <w:tr w:rsidR="007473D2" w:rsidRPr="007473D2" w14:paraId="6C8D489C" w14:textId="77777777" w:rsidTr="00F57083">
        <w:tc>
          <w:tcPr>
            <w:tcW w:w="3155" w:type="dxa"/>
            <w:vAlign w:val="center"/>
          </w:tcPr>
          <w:p w14:paraId="48269D98" w14:textId="77777777" w:rsidR="007473D2" w:rsidRPr="00F57083" w:rsidRDefault="007473D2" w:rsidP="00006838">
            <w:pPr>
              <w:jc w:val="center"/>
            </w:pPr>
            <w:r w:rsidRPr="00F57083">
              <w:t>Activités de l’établissement IPPC</w:t>
            </w:r>
          </w:p>
        </w:tc>
        <w:tc>
          <w:tcPr>
            <w:tcW w:w="1252" w:type="dxa"/>
            <w:vAlign w:val="center"/>
          </w:tcPr>
          <w:p w14:paraId="0C789A54" w14:textId="77777777" w:rsidR="007473D2" w:rsidRPr="00F57083" w:rsidRDefault="007473D2" w:rsidP="00006838">
            <w:pPr>
              <w:jc w:val="center"/>
            </w:pPr>
            <w:r w:rsidRPr="00F57083">
              <w:t>Catégorie d’activité</w:t>
            </w:r>
          </w:p>
        </w:tc>
        <w:tc>
          <w:tcPr>
            <w:tcW w:w="5119" w:type="dxa"/>
            <w:vAlign w:val="center"/>
          </w:tcPr>
          <w:p w14:paraId="09C52E48" w14:textId="77777777" w:rsidR="007473D2" w:rsidRPr="00F57083" w:rsidRDefault="007473D2" w:rsidP="00006838">
            <w:pPr>
              <w:jc w:val="center"/>
              <w:rPr>
                <w:lang w:val="fr-BE"/>
              </w:rPr>
            </w:pPr>
            <w:r w:rsidRPr="00F57083">
              <w:t>Titre du</w:t>
            </w:r>
            <w:r w:rsidR="00CB5056" w:rsidRPr="00F57083">
              <w:t xml:space="preserve"> </w:t>
            </w:r>
            <w:r w:rsidRPr="00F57083">
              <w:t xml:space="preserve">CMTD et/ou BREF applicables </w:t>
            </w:r>
            <w:r w:rsidR="008767AA">
              <w:sym w:font="Webdings" w:char="F069"/>
            </w:r>
          </w:p>
        </w:tc>
      </w:tr>
      <w:tr w:rsidR="007473D2" w:rsidRPr="00F07FA8" w14:paraId="211A1E10" w14:textId="77777777" w:rsidTr="00006838">
        <w:trPr>
          <w:trHeight w:val="340"/>
        </w:trPr>
        <w:tc>
          <w:tcPr>
            <w:tcW w:w="3155" w:type="dxa"/>
            <w:vAlign w:val="center"/>
          </w:tcPr>
          <w:p w14:paraId="03277B51" w14:textId="77777777" w:rsidR="007473D2" w:rsidRPr="00F57083" w:rsidRDefault="007473D2" w:rsidP="00006838">
            <w:pPr>
              <w:jc w:val="left"/>
            </w:pPr>
            <w:r w:rsidRPr="00F57083">
              <w:t>Activité principale IPPC</w:t>
            </w:r>
            <w:r w:rsidR="008767AA">
              <w:t xml:space="preserve"> </w:t>
            </w:r>
            <w:r w:rsidR="008767AA">
              <w:sym w:font="Webdings" w:char="F069"/>
            </w:r>
          </w:p>
        </w:tc>
        <w:tc>
          <w:tcPr>
            <w:tcW w:w="1252" w:type="dxa"/>
            <w:vAlign w:val="center"/>
          </w:tcPr>
          <w:p w14:paraId="1CB2829B" w14:textId="62ACF888" w:rsidR="007473D2" w:rsidRPr="00EF56B0" w:rsidRDefault="007473D2" w:rsidP="00EF56B0">
            <w:pPr>
              <w:pStyle w:val="Rponse"/>
              <w:jc w:val="center"/>
            </w:pPr>
          </w:p>
        </w:tc>
        <w:tc>
          <w:tcPr>
            <w:tcW w:w="5119" w:type="dxa"/>
            <w:vAlign w:val="center"/>
          </w:tcPr>
          <w:p w14:paraId="07494649" w14:textId="2618D473" w:rsidR="007473D2" w:rsidRPr="00EF56B0" w:rsidRDefault="007473D2" w:rsidP="00EF56B0">
            <w:pPr>
              <w:pStyle w:val="Rponse"/>
              <w:jc w:val="center"/>
            </w:pPr>
          </w:p>
        </w:tc>
      </w:tr>
      <w:tr w:rsidR="007473D2" w:rsidRPr="007473D2" w14:paraId="7662224A" w14:textId="77777777" w:rsidTr="00006838">
        <w:trPr>
          <w:trHeight w:val="340"/>
        </w:trPr>
        <w:tc>
          <w:tcPr>
            <w:tcW w:w="3155" w:type="dxa"/>
            <w:vAlign w:val="center"/>
          </w:tcPr>
          <w:p w14:paraId="0200007E" w14:textId="77777777" w:rsidR="007473D2" w:rsidRPr="00F57083" w:rsidRDefault="007473D2" w:rsidP="00006838">
            <w:pPr>
              <w:jc w:val="left"/>
            </w:pPr>
            <w:r w:rsidRPr="00F57083">
              <w:t xml:space="preserve">Activités secondaires IPPC </w:t>
            </w:r>
            <w:r w:rsidR="008767AA">
              <w:sym w:font="Webdings" w:char="F069"/>
            </w:r>
          </w:p>
        </w:tc>
        <w:tc>
          <w:tcPr>
            <w:tcW w:w="1252" w:type="dxa"/>
            <w:vAlign w:val="center"/>
          </w:tcPr>
          <w:p w14:paraId="551F897C" w14:textId="6EAE3DA7" w:rsidR="007473D2" w:rsidRPr="00F57083" w:rsidRDefault="007473D2" w:rsidP="00EF56B0">
            <w:pPr>
              <w:pStyle w:val="Rponse"/>
              <w:jc w:val="center"/>
            </w:pPr>
          </w:p>
        </w:tc>
        <w:tc>
          <w:tcPr>
            <w:tcW w:w="5119" w:type="dxa"/>
            <w:vAlign w:val="center"/>
          </w:tcPr>
          <w:p w14:paraId="35EA3E3B" w14:textId="349FB9F8" w:rsidR="007473D2" w:rsidRPr="00EF56B0" w:rsidRDefault="007473D2" w:rsidP="00EF56B0">
            <w:pPr>
              <w:pStyle w:val="Rponse"/>
              <w:jc w:val="center"/>
            </w:pPr>
          </w:p>
        </w:tc>
      </w:tr>
      <w:tr w:rsidR="007473D2" w:rsidRPr="007473D2" w14:paraId="0321DD50" w14:textId="77777777" w:rsidTr="00006838">
        <w:trPr>
          <w:trHeight w:val="340"/>
        </w:trPr>
        <w:tc>
          <w:tcPr>
            <w:tcW w:w="3155" w:type="dxa"/>
            <w:vAlign w:val="center"/>
          </w:tcPr>
          <w:p w14:paraId="2DCA6E50" w14:textId="77777777" w:rsidR="007473D2" w:rsidRPr="00F57083" w:rsidRDefault="007473D2" w:rsidP="00006838">
            <w:pPr>
              <w:jc w:val="left"/>
            </w:pPr>
            <w:r w:rsidRPr="00F57083">
              <w:t xml:space="preserve">Activités transversales IPPC </w:t>
            </w:r>
            <w:r w:rsidR="008767AA">
              <w:sym w:font="Webdings" w:char="F069"/>
            </w:r>
          </w:p>
        </w:tc>
        <w:tc>
          <w:tcPr>
            <w:tcW w:w="1252" w:type="dxa"/>
            <w:shd w:val="clear" w:color="auto" w:fill="auto"/>
            <w:vAlign w:val="center"/>
          </w:tcPr>
          <w:p w14:paraId="49F6CF99" w14:textId="7C5EF592" w:rsidR="007473D2" w:rsidRPr="00EF56B0" w:rsidRDefault="007473D2" w:rsidP="00EF56B0">
            <w:pPr>
              <w:pStyle w:val="Rponse"/>
              <w:jc w:val="center"/>
            </w:pPr>
          </w:p>
        </w:tc>
        <w:tc>
          <w:tcPr>
            <w:tcW w:w="5119" w:type="dxa"/>
            <w:shd w:val="clear" w:color="auto" w:fill="auto"/>
            <w:vAlign w:val="center"/>
          </w:tcPr>
          <w:p w14:paraId="1C8706F0" w14:textId="22B45CF5" w:rsidR="007473D2" w:rsidRPr="00EF56B0" w:rsidRDefault="007473D2" w:rsidP="00EF56B0">
            <w:pPr>
              <w:pStyle w:val="Rponse"/>
              <w:jc w:val="center"/>
            </w:pPr>
          </w:p>
        </w:tc>
      </w:tr>
    </w:tbl>
    <w:p w14:paraId="7640D192" w14:textId="77777777" w:rsidR="0069335C" w:rsidRPr="0069335C" w:rsidRDefault="0069335C" w:rsidP="0069335C"/>
    <w:p w14:paraId="2FB4CA7F" w14:textId="77777777" w:rsidR="00D6705D" w:rsidRDefault="00007BB3" w:rsidP="000C3104">
      <w:pPr>
        <w:pStyle w:val="Titre2"/>
      </w:pPr>
      <w:bookmarkStart w:id="6" w:name="_Toc523824925"/>
      <w:r w:rsidRPr="00007BB3">
        <w:t>Analyse des techniques mises en œuvre par rapport aux meilleures techniques disponibles</w:t>
      </w:r>
      <w:bookmarkEnd w:id="6"/>
    </w:p>
    <w:p w14:paraId="45C938BD" w14:textId="77777777" w:rsidR="001452A4" w:rsidRPr="001447DE" w:rsidRDefault="001452A4" w:rsidP="001452A4">
      <w:pPr>
        <w:tabs>
          <w:tab w:val="left" w:leader="dot" w:pos="9639"/>
        </w:tabs>
        <w:rPr>
          <w:rFonts w:cstheme="minorHAnsi"/>
          <w:i/>
          <w:szCs w:val="18"/>
        </w:rPr>
      </w:pPr>
      <w:r w:rsidRPr="001447DE">
        <w:rPr>
          <w:rFonts w:cstheme="minorHAnsi"/>
          <w:i/>
          <w:szCs w:val="18"/>
        </w:rPr>
        <w:t>L’analyse des techniques mises en œuvre par rapport aux meilleures techniques disponibles (MTD) n’est à réaliser que pour les activités faisant l’objet de la demande de permis.</w:t>
      </w:r>
    </w:p>
    <w:p w14:paraId="539272E4" w14:textId="77777777" w:rsidR="001452A4" w:rsidRPr="001447DE" w:rsidRDefault="001452A4" w:rsidP="001452A4">
      <w:pPr>
        <w:tabs>
          <w:tab w:val="left" w:leader="dot" w:pos="9639"/>
        </w:tabs>
        <w:rPr>
          <w:rFonts w:cstheme="minorHAnsi"/>
          <w:i/>
          <w:szCs w:val="18"/>
        </w:rPr>
      </w:pPr>
      <w:r w:rsidRPr="001447DE">
        <w:rPr>
          <w:rFonts w:cstheme="minorHAnsi"/>
          <w:i/>
          <w:szCs w:val="18"/>
        </w:rPr>
        <w:t>Description des mesures et des techniques mises en œuvre pour prévenir et réduire les émissions (en fonctionnement « normal » des installations et dans les cas particuliers, comme un dysfonctionnement, accident/incendie, arrêt/redémarrage, entretien, cessation d’activité, etc.). Ces mesures et techniques doivent directement être comparées aux MTD applicables (et aux niveaux d’émission associés).</w:t>
      </w:r>
    </w:p>
    <w:p w14:paraId="344E7291" w14:textId="77777777" w:rsidR="001452A4" w:rsidRPr="001447DE" w:rsidRDefault="001452A4" w:rsidP="001452A4">
      <w:pPr>
        <w:tabs>
          <w:tab w:val="left" w:leader="dot" w:pos="9639"/>
        </w:tabs>
        <w:rPr>
          <w:rFonts w:cstheme="minorHAnsi"/>
          <w:i/>
          <w:szCs w:val="18"/>
        </w:rPr>
      </w:pPr>
    </w:p>
    <w:p w14:paraId="408DE111" w14:textId="77777777" w:rsidR="001452A4" w:rsidRPr="001447DE" w:rsidRDefault="00E67D22" w:rsidP="001452A4">
      <w:pPr>
        <w:tabs>
          <w:tab w:val="left" w:leader="dot" w:pos="9639"/>
        </w:tabs>
        <w:rPr>
          <w:rFonts w:cstheme="minorHAnsi"/>
          <w:i/>
          <w:szCs w:val="18"/>
          <w:lang w:val="fr-BE"/>
        </w:rPr>
      </w:pPr>
      <w:r w:rsidRPr="001447DE">
        <w:rPr>
          <w:rFonts w:cstheme="minorHAnsi"/>
          <w:i/>
          <w:szCs w:val="18"/>
          <w:lang w:val="fr-BE"/>
        </w:rPr>
        <w:t xml:space="preserve">Ce tableau doit être rempli pour chaque titre de la Décision concernant les CMTD ou BREF considéré (voir le site IPPC-IED de la région - </w:t>
      </w:r>
      <w:hyperlink r:id="rId18" w:history="1">
        <w:r w:rsidRPr="001447DE">
          <w:rPr>
            <w:rStyle w:val="Lienhypertexte"/>
            <w:rFonts w:cstheme="minorHAnsi"/>
            <w:i/>
            <w:szCs w:val="18"/>
            <w:lang w:val="fr-BE"/>
          </w:rPr>
          <w:t>http://environnement.wallonie.be/emissions-industrielles/</w:t>
        </w:r>
      </w:hyperlink>
      <w:r w:rsidRPr="001447DE">
        <w:rPr>
          <w:rFonts w:cstheme="minorHAnsi"/>
          <w:i/>
          <w:szCs w:val="18"/>
          <w:lang w:val="fr-BE"/>
        </w:rPr>
        <w:t xml:space="preserve"> )</w:t>
      </w:r>
    </w:p>
    <w:p w14:paraId="1E003274" w14:textId="77777777" w:rsidR="00E42256" w:rsidRDefault="00E42256" w:rsidP="001452A4">
      <w:pPr>
        <w:tabs>
          <w:tab w:val="left" w:leader="dot" w:pos="9639"/>
        </w:tabs>
        <w:rPr>
          <w:rFonts w:cstheme="minorHAnsi"/>
          <w:szCs w:val="18"/>
          <w:lang w:val="fr-BE"/>
        </w:rPr>
      </w:pPr>
    </w:p>
    <w:p w14:paraId="089C477D" w14:textId="77777777" w:rsidR="008767AA" w:rsidRDefault="008767AA">
      <w:pPr>
        <w:jc w:val="left"/>
        <w:rPr>
          <w:rFonts w:cstheme="minorHAnsi"/>
          <w:szCs w:val="18"/>
        </w:rPr>
      </w:pPr>
      <w:r>
        <w:rPr>
          <w:rFonts w:cstheme="minorHAnsi"/>
          <w:szCs w:val="18"/>
        </w:rPr>
        <w:br w:type="page"/>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843"/>
        <w:gridCol w:w="4961"/>
        <w:gridCol w:w="1134"/>
        <w:gridCol w:w="1134"/>
      </w:tblGrid>
      <w:tr w:rsidR="00193120" w:rsidRPr="004A0302" w14:paraId="3B3D9473" w14:textId="77777777" w:rsidTr="009C3FB6">
        <w:trPr>
          <w:trHeight w:val="397"/>
        </w:trPr>
        <w:tc>
          <w:tcPr>
            <w:tcW w:w="10349" w:type="dxa"/>
            <w:gridSpan w:val="5"/>
            <w:vAlign w:val="center"/>
          </w:tcPr>
          <w:p w14:paraId="6E6F347D" w14:textId="77777777" w:rsidR="00193120" w:rsidRPr="004A0302" w:rsidRDefault="00193120" w:rsidP="004A0302">
            <w:pPr>
              <w:tabs>
                <w:tab w:val="left" w:leader="dot" w:pos="0"/>
                <w:tab w:val="left" w:leader="dot" w:pos="5137"/>
              </w:tabs>
              <w:jc w:val="left"/>
              <w:rPr>
                <w:b/>
                <w:i/>
                <w:sz w:val="16"/>
                <w:szCs w:val="16"/>
                <w:lang w:val="fr-BE"/>
              </w:rPr>
            </w:pPr>
            <w:r w:rsidRPr="004A0302">
              <w:rPr>
                <w:b/>
                <w:i/>
                <w:sz w:val="16"/>
                <w:szCs w:val="16"/>
                <w:lang w:val="fr-BE"/>
              </w:rPr>
              <w:lastRenderedPageBreak/>
              <w:t>Titre de la Décision (CMTD) ou BREF considérée :</w:t>
            </w:r>
          </w:p>
        </w:tc>
      </w:tr>
      <w:tr w:rsidR="00193120" w:rsidRPr="00FE2FEF" w14:paraId="7CD0DD73" w14:textId="77777777" w:rsidTr="009C3FB6">
        <w:tc>
          <w:tcPr>
            <w:tcW w:w="1277" w:type="dxa"/>
            <w:vAlign w:val="center"/>
          </w:tcPr>
          <w:p w14:paraId="4474CF20" w14:textId="77777777" w:rsidR="00193120" w:rsidRPr="00FE2FEF" w:rsidRDefault="00193120" w:rsidP="004A0302">
            <w:pPr>
              <w:tabs>
                <w:tab w:val="left" w:pos="0"/>
              </w:tabs>
              <w:jc w:val="center"/>
              <w:rPr>
                <w:sz w:val="16"/>
                <w:szCs w:val="16"/>
                <w:lang w:val="fr-BE"/>
              </w:rPr>
            </w:pPr>
            <w:r w:rsidRPr="00FE2FEF">
              <w:rPr>
                <w:sz w:val="16"/>
                <w:szCs w:val="16"/>
                <w:lang w:val="fr-BE"/>
              </w:rPr>
              <w:t>N° de la MTD étudiée (ou intitulé si n° inexistant)</w:t>
            </w:r>
          </w:p>
        </w:tc>
        <w:tc>
          <w:tcPr>
            <w:tcW w:w="1843" w:type="dxa"/>
            <w:vAlign w:val="center"/>
          </w:tcPr>
          <w:p w14:paraId="503AE62D" w14:textId="77777777" w:rsidR="00193120" w:rsidRPr="004A0302" w:rsidRDefault="004A0302" w:rsidP="004A0302">
            <w:pPr>
              <w:tabs>
                <w:tab w:val="left" w:pos="0"/>
              </w:tabs>
              <w:jc w:val="center"/>
              <w:rPr>
                <w:sz w:val="16"/>
                <w:szCs w:val="16"/>
                <w:lang w:val="fr-BE"/>
              </w:rPr>
            </w:pPr>
            <w:r w:rsidRPr="004A0302">
              <w:rPr>
                <w:sz w:val="16"/>
                <w:szCs w:val="16"/>
                <w:lang w:val="fr-BE"/>
              </w:rPr>
              <w:t>Identification de l’installation</w:t>
            </w:r>
            <w:r w:rsidRPr="004A0302">
              <w:rPr>
                <w:sz w:val="16"/>
                <w:szCs w:val="16"/>
              </w:rPr>
              <w:t xml:space="preserve"> (I</w:t>
            </w:r>
            <w:r w:rsidRPr="004A0302">
              <w:rPr>
                <w:sz w:val="16"/>
                <w:szCs w:val="16"/>
                <w:vertAlign w:val="subscript"/>
              </w:rPr>
              <w:t>N</w:t>
            </w:r>
            <w:r w:rsidRPr="004A0302">
              <w:rPr>
                <w:sz w:val="16"/>
                <w:szCs w:val="16"/>
              </w:rPr>
              <w:t xml:space="preserve">) </w:t>
            </w:r>
            <w:r>
              <w:rPr>
                <w:sz w:val="16"/>
                <w:szCs w:val="16"/>
              </w:rPr>
              <w:t>ou du dépôt (</w:t>
            </w:r>
            <w:r w:rsidR="00E77791">
              <w:rPr>
                <w:sz w:val="16"/>
                <w:szCs w:val="16"/>
              </w:rPr>
              <w:t>DS</w:t>
            </w:r>
            <w:r w:rsidR="00E77791" w:rsidRPr="004A0302">
              <w:rPr>
                <w:sz w:val="16"/>
                <w:szCs w:val="16"/>
                <w:vertAlign w:val="subscript"/>
              </w:rPr>
              <w:t>N</w:t>
            </w:r>
            <w:r w:rsidR="00E77791">
              <w:rPr>
                <w:sz w:val="16"/>
                <w:szCs w:val="16"/>
              </w:rPr>
              <w:t xml:space="preserve"> ou DD</w:t>
            </w:r>
            <w:r w:rsidR="00E77791" w:rsidRPr="00010981">
              <w:rPr>
                <w:sz w:val="16"/>
                <w:szCs w:val="16"/>
                <w:vertAlign w:val="subscript"/>
              </w:rPr>
              <w:t>N</w:t>
            </w:r>
            <w:r>
              <w:rPr>
                <w:sz w:val="16"/>
                <w:szCs w:val="16"/>
              </w:rPr>
              <w:t xml:space="preserve">) </w:t>
            </w:r>
            <w:r w:rsidRPr="004A0302">
              <w:rPr>
                <w:sz w:val="16"/>
                <w:szCs w:val="16"/>
                <w:lang w:val="fr-BE"/>
              </w:rPr>
              <w:t xml:space="preserve">sur le plan descriptif </w:t>
            </w:r>
            <w:r w:rsidR="00193120" w:rsidRPr="004A0302">
              <w:rPr>
                <w:sz w:val="16"/>
                <w:szCs w:val="16"/>
                <w:lang w:val="fr-BE"/>
              </w:rPr>
              <w:t>si applicable</w:t>
            </w:r>
          </w:p>
        </w:tc>
        <w:tc>
          <w:tcPr>
            <w:tcW w:w="4961" w:type="dxa"/>
            <w:vAlign w:val="center"/>
          </w:tcPr>
          <w:p w14:paraId="7E9D273B" w14:textId="77777777" w:rsidR="00193120" w:rsidRPr="00FE2FEF" w:rsidRDefault="00193120" w:rsidP="004A0302">
            <w:pPr>
              <w:tabs>
                <w:tab w:val="left" w:pos="0"/>
              </w:tabs>
              <w:jc w:val="center"/>
              <w:rPr>
                <w:sz w:val="16"/>
                <w:szCs w:val="16"/>
                <w:lang w:val="fr-BE"/>
              </w:rPr>
            </w:pPr>
            <w:r w:rsidRPr="00FE2FEF">
              <w:rPr>
                <w:sz w:val="16"/>
                <w:szCs w:val="16"/>
                <w:lang w:val="fr-BE"/>
              </w:rPr>
              <w:t>Solution mise en place</w:t>
            </w:r>
          </w:p>
        </w:tc>
        <w:tc>
          <w:tcPr>
            <w:tcW w:w="1134" w:type="dxa"/>
            <w:vAlign w:val="center"/>
          </w:tcPr>
          <w:p w14:paraId="6DF70F4C" w14:textId="77777777" w:rsidR="00193120" w:rsidRPr="00FE2FEF" w:rsidRDefault="00193120" w:rsidP="004A0302">
            <w:pPr>
              <w:tabs>
                <w:tab w:val="left" w:pos="0"/>
              </w:tabs>
              <w:jc w:val="center"/>
              <w:rPr>
                <w:sz w:val="16"/>
                <w:szCs w:val="16"/>
                <w:lang w:val="fr-BE"/>
              </w:rPr>
            </w:pPr>
            <w:r w:rsidRPr="00FE2FEF">
              <w:rPr>
                <w:sz w:val="16"/>
                <w:szCs w:val="16"/>
                <w:lang w:val="fr-BE"/>
              </w:rPr>
              <w:t>Type de document à joindre</w:t>
            </w:r>
          </w:p>
        </w:tc>
        <w:tc>
          <w:tcPr>
            <w:tcW w:w="1134" w:type="dxa"/>
            <w:vAlign w:val="center"/>
          </w:tcPr>
          <w:p w14:paraId="3A12C308" w14:textId="77777777" w:rsidR="00193120" w:rsidRPr="00FE2FEF" w:rsidRDefault="00193120" w:rsidP="004A0302">
            <w:pPr>
              <w:tabs>
                <w:tab w:val="left" w:pos="0"/>
              </w:tabs>
              <w:jc w:val="center"/>
              <w:rPr>
                <w:sz w:val="16"/>
                <w:szCs w:val="16"/>
                <w:lang w:val="fr-BE"/>
              </w:rPr>
            </w:pPr>
            <w:r w:rsidRPr="00FE2FEF">
              <w:rPr>
                <w:sz w:val="16"/>
                <w:szCs w:val="16"/>
                <w:lang w:val="fr-BE"/>
              </w:rPr>
              <w:t xml:space="preserve">N° </w:t>
            </w:r>
            <w:r w:rsidR="00E9024E" w:rsidRPr="00FE2FEF">
              <w:rPr>
                <w:sz w:val="16"/>
                <w:szCs w:val="16"/>
                <w:lang w:val="fr-BE"/>
              </w:rPr>
              <w:t>d</w:t>
            </w:r>
            <w:r w:rsidRPr="00FE2FEF">
              <w:rPr>
                <w:sz w:val="16"/>
                <w:szCs w:val="16"/>
                <w:lang w:val="fr-BE"/>
              </w:rPr>
              <w:t xml:space="preserve">ocument </w:t>
            </w:r>
            <w:r w:rsidR="00E9024E" w:rsidRPr="00FE2FEF">
              <w:rPr>
                <w:sz w:val="16"/>
                <w:szCs w:val="16"/>
                <w:lang w:val="fr-BE"/>
              </w:rPr>
              <w:t>en attaché</w:t>
            </w:r>
          </w:p>
        </w:tc>
      </w:tr>
      <w:tr w:rsidR="00193120" w:rsidRPr="00FE2FEF" w14:paraId="3DC64FF5" w14:textId="77777777" w:rsidTr="009C3FB6">
        <w:tc>
          <w:tcPr>
            <w:tcW w:w="1277" w:type="dxa"/>
          </w:tcPr>
          <w:p w14:paraId="73CC72EB" w14:textId="4050B177" w:rsidR="00193120" w:rsidRPr="000056E3" w:rsidRDefault="00193120" w:rsidP="000056E3">
            <w:pPr>
              <w:pStyle w:val="Rponse"/>
              <w:jc w:val="center"/>
            </w:pPr>
          </w:p>
        </w:tc>
        <w:tc>
          <w:tcPr>
            <w:tcW w:w="1843" w:type="dxa"/>
          </w:tcPr>
          <w:p w14:paraId="0561A22D" w14:textId="7A09B58F" w:rsidR="00193120" w:rsidRPr="000056E3" w:rsidRDefault="00193120" w:rsidP="000056E3">
            <w:pPr>
              <w:pStyle w:val="Rponse"/>
              <w:jc w:val="center"/>
            </w:pPr>
          </w:p>
        </w:tc>
        <w:tc>
          <w:tcPr>
            <w:tcW w:w="4961" w:type="dxa"/>
          </w:tcPr>
          <w:p w14:paraId="0D97551E" w14:textId="0596C529" w:rsidR="00193120" w:rsidRPr="00FE2FEF" w:rsidRDefault="009D4337" w:rsidP="009C3FB6">
            <w:pPr>
              <w:ind w:left="173" w:hanging="173"/>
              <w:jc w:val="left"/>
              <w:rPr>
                <w:sz w:val="16"/>
                <w:szCs w:val="16"/>
                <w:lang w:val="fr-BE"/>
              </w:rPr>
            </w:pPr>
            <w:sdt>
              <w:sdtPr>
                <w:rPr>
                  <w:rFonts w:cs="HelveticaNeue-Roman"/>
                  <w:b/>
                  <w:color w:val="0000FF"/>
                  <w:sz w:val="24"/>
                  <w:lang w:val="de-DE"/>
                </w:rPr>
                <w:id w:val="-1655527653"/>
                <w14:checkbox>
                  <w14:checked w14:val="0"/>
                  <w14:checkedState w14:val="0098" w14:font="Wingdings 2"/>
                  <w14:uncheckedState w14:val="0099" w14:font="Wingdings 2"/>
                </w14:checkbox>
              </w:sdtPr>
              <w:sdtEndPr/>
              <w:sdtContent>
                <w:r w:rsidR="00FC7B76" w:rsidRPr="00FC7B76">
                  <w:rPr>
                    <w:rFonts w:cs="HelveticaNeue-Roman"/>
                    <w:b/>
                    <w:color w:val="0000FF"/>
                    <w:sz w:val="24"/>
                    <w:lang w:val="de-DE"/>
                  </w:rPr>
                  <w:sym w:font="Wingdings 2" w:char="F099"/>
                </w:r>
              </w:sdtContent>
            </w:sdt>
            <w:r w:rsidR="00006838" w:rsidRPr="006B4088">
              <w:rPr>
                <w:sz w:val="24"/>
              </w:rPr>
              <w:t xml:space="preserve"> </w:t>
            </w:r>
            <w:r w:rsidR="00193120" w:rsidRPr="00FE2FEF">
              <w:rPr>
                <w:sz w:val="16"/>
                <w:szCs w:val="16"/>
                <w:lang w:val="fr-BE"/>
              </w:rPr>
              <w:t xml:space="preserve">Vous appliquez la MTD, joignez </w:t>
            </w:r>
            <w:r w:rsidR="002A7563" w:rsidRPr="00FE2FEF">
              <w:rPr>
                <w:sz w:val="16"/>
                <w:szCs w:val="16"/>
                <w:lang w:val="fr-BE"/>
              </w:rPr>
              <w:t xml:space="preserve">à votre dossier </w:t>
            </w:r>
            <w:r w:rsidR="00193120" w:rsidRPr="00FE2FEF">
              <w:rPr>
                <w:sz w:val="16"/>
                <w:szCs w:val="16"/>
                <w:lang w:val="fr-BE"/>
              </w:rPr>
              <w:t>la description de la mise en œuvre prévue</w:t>
            </w:r>
          </w:p>
          <w:p w14:paraId="01A91F4B" w14:textId="21C002B2" w:rsidR="00193120" w:rsidRPr="00FE2FEF" w:rsidRDefault="009D4337" w:rsidP="009C3FB6">
            <w:pPr>
              <w:ind w:left="173" w:hanging="173"/>
              <w:jc w:val="left"/>
              <w:rPr>
                <w:sz w:val="16"/>
                <w:szCs w:val="16"/>
                <w:lang w:val="fr-BE"/>
              </w:rPr>
            </w:pPr>
            <w:sdt>
              <w:sdtPr>
                <w:rPr>
                  <w:rFonts w:cs="HelveticaNeue-Roman"/>
                  <w:b/>
                  <w:color w:val="0000FF"/>
                  <w:sz w:val="24"/>
                  <w:lang w:val="de-DE"/>
                </w:rPr>
                <w:id w:val="921305882"/>
                <w14:checkbox>
                  <w14:checked w14:val="0"/>
                  <w14:checkedState w14:val="0098" w14:font="Wingdings 2"/>
                  <w14:uncheckedState w14:val="0099" w14:font="Wingdings 2"/>
                </w14:checkbox>
              </w:sdtPr>
              <w:sdtEndPr/>
              <w:sdtContent>
                <w:r w:rsidR="00FC7B76" w:rsidRPr="00FC7B76">
                  <w:rPr>
                    <w:rFonts w:cs="HelveticaNeue-Roman"/>
                    <w:b/>
                    <w:color w:val="0000FF"/>
                    <w:sz w:val="24"/>
                    <w:lang w:val="de-DE"/>
                  </w:rPr>
                  <w:sym w:font="Wingdings 2" w:char="F099"/>
                </w:r>
              </w:sdtContent>
            </w:sdt>
            <w:r w:rsidR="006B4088" w:rsidRPr="006B4088">
              <w:rPr>
                <w:rFonts w:cs="HelveticaNeue-Roman"/>
                <w:color w:val="0000FF"/>
                <w:sz w:val="24"/>
                <w:lang w:val="de-DE"/>
              </w:rPr>
              <w:t xml:space="preserve"> </w:t>
            </w:r>
            <w:r w:rsidR="00193120" w:rsidRPr="00FE2FEF">
              <w:rPr>
                <w:sz w:val="16"/>
                <w:szCs w:val="16"/>
                <w:lang w:val="fr-BE"/>
              </w:rPr>
              <w:t xml:space="preserve">Vous n’appliquez pas les MTD mais vous respectez les </w:t>
            </w:r>
            <w:r w:rsidR="00E21B16" w:rsidRPr="00FE2FEF">
              <w:rPr>
                <w:sz w:val="16"/>
                <w:szCs w:val="16"/>
                <w:lang w:val="fr-BE"/>
              </w:rPr>
              <w:t>objectifs</w:t>
            </w:r>
            <w:r w:rsidR="00D13675" w:rsidRPr="00FE2FEF">
              <w:rPr>
                <w:rFonts w:ascii="Calibri" w:hAnsi="Calibri"/>
                <w:color w:val="0000FF"/>
                <w:sz w:val="16"/>
                <w:szCs w:val="16"/>
                <w:lang w:val="fr-BE" w:eastAsia="fr-BE"/>
              </w:rPr>
              <w:t xml:space="preserve"> </w:t>
            </w:r>
            <w:r w:rsidR="00D13675" w:rsidRPr="00FE2FEF">
              <w:rPr>
                <w:sz w:val="16"/>
                <w:szCs w:val="16"/>
                <w:lang w:val="fr-BE"/>
              </w:rPr>
              <w:t>(</w:t>
            </w:r>
            <w:r w:rsidR="00C90DBE" w:rsidRPr="00FE2FEF">
              <w:rPr>
                <w:sz w:val="16"/>
                <w:szCs w:val="16"/>
                <w:lang w:val="fr-BE"/>
              </w:rPr>
              <w:t>s</w:t>
            </w:r>
            <w:r w:rsidR="00D13675" w:rsidRPr="00FE2FEF">
              <w:rPr>
                <w:sz w:val="16"/>
                <w:szCs w:val="16"/>
                <w:lang w:val="fr-BE"/>
              </w:rPr>
              <w:t>euils, niveaux, performances...)</w:t>
            </w:r>
            <w:r w:rsidR="00193120" w:rsidRPr="00FE2FEF">
              <w:rPr>
                <w:sz w:val="16"/>
                <w:szCs w:val="16"/>
                <w:lang w:val="fr-BE"/>
              </w:rPr>
              <w:t xml:space="preserve">, joignez </w:t>
            </w:r>
            <w:r w:rsidR="002A7563" w:rsidRPr="00FE2FEF">
              <w:rPr>
                <w:sz w:val="16"/>
                <w:szCs w:val="16"/>
                <w:lang w:val="fr-BE"/>
              </w:rPr>
              <w:t xml:space="preserve">à votre dossier </w:t>
            </w:r>
            <w:r w:rsidR="00193120" w:rsidRPr="00FE2FEF">
              <w:rPr>
                <w:sz w:val="16"/>
                <w:szCs w:val="16"/>
                <w:lang w:val="fr-BE"/>
              </w:rPr>
              <w:t>la description des moyens mis en œuvre pour remplacer la technologie proposée</w:t>
            </w:r>
          </w:p>
          <w:p w14:paraId="502226FC" w14:textId="4245CBF4" w:rsidR="00193120" w:rsidRPr="00FE2FEF" w:rsidRDefault="009D4337" w:rsidP="009C3FB6">
            <w:pPr>
              <w:ind w:left="173" w:hanging="173"/>
              <w:jc w:val="left"/>
              <w:rPr>
                <w:b/>
                <w:i/>
                <w:sz w:val="16"/>
                <w:szCs w:val="16"/>
                <w:lang w:val="fr-BE"/>
              </w:rPr>
            </w:pPr>
            <w:sdt>
              <w:sdtPr>
                <w:rPr>
                  <w:rFonts w:cs="HelveticaNeue-Roman"/>
                  <w:b/>
                  <w:color w:val="0000FF"/>
                  <w:sz w:val="24"/>
                  <w:lang w:val="de-DE"/>
                </w:rPr>
                <w:id w:val="-1424872500"/>
                <w14:checkbox>
                  <w14:checked w14:val="0"/>
                  <w14:checkedState w14:val="0098" w14:font="Wingdings 2"/>
                  <w14:uncheckedState w14:val="0099" w14:font="Wingdings 2"/>
                </w14:checkbox>
              </w:sdtPr>
              <w:sdtEndPr/>
              <w:sdtContent>
                <w:r w:rsidR="00FC7B76" w:rsidRPr="00FC7B76">
                  <w:rPr>
                    <w:rFonts w:cs="HelveticaNeue-Roman"/>
                    <w:b/>
                    <w:color w:val="0000FF"/>
                    <w:sz w:val="24"/>
                    <w:lang w:val="de-DE"/>
                  </w:rPr>
                  <w:sym w:font="Wingdings 2" w:char="F099"/>
                </w:r>
              </w:sdtContent>
            </w:sdt>
            <w:r w:rsidR="006B4088" w:rsidRPr="006B4088">
              <w:rPr>
                <w:rFonts w:cs="HelveticaNeue-Roman"/>
                <w:color w:val="0000FF"/>
                <w:sz w:val="24"/>
                <w:lang w:val="de-DE"/>
              </w:rPr>
              <w:t xml:space="preserve"> </w:t>
            </w:r>
            <w:r w:rsidR="00193120" w:rsidRPr="00FE2FEF">
              <w:rPr>
                <w:sz w:val="16"/>
                <w:szCs w:val="16"/>
                <w:lang w:val="fr-BE"/>
              </w:rPr>
              <w:t xml:space="preserve">Vous ne respectez pas les </w:t>
            </w:r>
            <w:r w:rsidR="006C43EA" w:rsidRPr="00FE2FEF">
              <w:rPr>
                <w:sz w:val="16"/>
                <w:szCs w:val="16"/>
                <w:lang w:val="fr-BE"/>
              </w:rPr>
              <w:t>objectifs</w:t>
            </w:r>
            <w:r w:rsidR="00C90DBE" w:rsidRPr="00FE2FEF">
              <w:rPr>
                <w:sz w:val="16"/>
                <w:szCs w:val="16"/>
                <w:lang w:val="fr-BE"/>
              </w:rPr>
              <w:t xml:space="preserve"> (seuils, niveaux, performances...)</w:t>
            </w:r>
            <w:r w:rsidR="00193120" w:rsidRPr="00FE2FEF">
              <w:rPr>
                <w:sz w:val="16"/>
                <w:szCs w:val="16"/>
                <w:lang w:val="fr-BE"/>
              </w:rPr>
              <w:t>, soit joignez</w:t>
            </w:r>
            <w:r w:rsidR="002C5DAB" w:rsidRPr="00FE2FEF">
              <w:rPr>
                <w:sz w:val="16"/>
                <w:szCs w:val="16"/>
                <w:lang w:val="fr-BE"/>
              </w:rPr>
              <w:t xml:space="preserve"> à votre dossier</w:t>
            </w:r>
            <w:r w:rsidR="00193120" w:rsidRPr="00FE2FEF">
              <w:rPr>
                <w:sz w:val="16"/>
                <w:szCs w:val="16"/>
                <w:lang w:val="fr-BE"/>
              </w:rPr>
              <w:t xml:space="preserve"> la description des moyens mis en œuvre pour vous mettre en conformité ou soit joignez une demande de dérogation</w:t>
            </w:r>
          </w:p>
        </w:tc>
        <w:tc>
          <w:tcPr>
            <w:tcW w:w="1134" w:type="dxa"/>
          </w:tcPr>
          <w:p w14:paraId="493E67DD" w14:textId="0E2A6F80" w:rsidR="00193120" w:rsidRPr="000056E3" w:rsidRDefault="00193120" w:rsidP="000056E3">
            <w:pPr>
              <w:pStyle w:val="Rponse"/>
              <w:jc w:val="center"/>
            </w:pPr>
          </w:p>
        </w:tc>
        <w:tc>
          <w:tcPr>
            <w:tcW w:w="1134" w:type="dxa"/>
          </w:tcPr>
          <w:p w14:paraId="7A23782D" w14:textId="0B393C2A" w:rsidR="00193120" w:rsidRPr="000056E3" w:rsidRDefault="00193120" w:rsidP="000056E3">
            <w:pPr>
              <w:pStyle w:val="Rponse"/>
              <w:jc w:val="center"/>
            </w:pPr>
          </w:p>
        </w:tc>
      </w:tr>
      <w:tr w:rsidR="006B4088" w:rsidRPr="00FE2FEF" w14:paraId="46C05FA1" w14:textId="77777777" w:rsidTr="009C3FB6">
        <w:tc>
          <w:tcPr>
            <w:tcW w:w="1277" w:type="dxa"/>
          </w:tcPr>
          <w:p w14:paraId="7BF63C59" w14:textId="24E52B39" w:rsidR="006B4088" w:rsidRPr="000056E3" w:rsidRDefault="006B4088" w:rsidP="006B4088">
            <w:pPr>
              <w:pStyle w:val="Rponse"/>
              <w:jc w:val="center"/>
            </w:pPr>
          </w:p>
        </w:tc>
        <w:tc>
          <w:tcPr>
            <w:tcW w:w="1843" w:type="dxa"/>
          </w:tcPr>
          <w:p w14:paraId="30761413" w14:textId="043FF6A1" w:rsidR="006B4088" w:rsidRPr="000056E3" w:rsidRDefault="006B4088" w:rsidP="006B4088">
            <w:pPr>
              <w:pStyle w:val="Rponse"/>
              <w:jc w:val="center"/>
            </w:pPr>
          </w:p>
        </w:tc>
        <w:tc>
          <w:tcPr>
            <w:tcW w:w="4961" w:type="dxa"/>
          </w:tcPr>
          <w:p w14:paraId="0EDFCBF6" w14:textId="241D21AE" w:rsidR="006B4088" w:rsidRPr="00FE2FEF" w:rsidRDefault="009D4337" w:rsidP="006B4088">
            <w:pPr>
              <w:ind w:left="173" w:hanging="173"/>
              <w:jc w:val="left"/>
              <w:rPr>
                <w:sz w:val="16"/>
                <w:szCs w:val="16"/>
                <w:lang w:val="fr-BE"/>
              </w:rPr>
            </w:pPr>
            <w:sdt>
              <w:sdtPr>
                <w:rPr>
                  <w:rFonts w:cs="HelveticaNeue-Roman"/>
                  <w:b/>
                  <w:color w:val="0000FF"/>
                  <w:sz w:val="24"/>
                  <w:lang w:val="de-DE"/>
                </w:rPr>
                <w:id w:val="-1071347335"/>
                <w14:checkbox>
                  <w14:checked w14:val="0"/>
                  <w14:checkedState w14:val="0098" w14:font="Wingdings 2"/>
                  <w14:uncheckedState w14:val="0099" w14:font="Wingdings 2"/>
                </w14:checkbox>
              </w:sdtPr>
              <w:sdtEndPr/>
              <w:sdtContent>
                <w:r w:rsidR="00FC7B76" w:rsidRPr="00FC7B76">
                  <w:rPr>
                    <w:rFonts w:cs="HelveticaNeue-Roman"/>
                    <w:b/>
                    <w:color w:val="0000FF"/>
                    <w:sz w:val="24"/>
                    <w:lang w:val="de-DE"/>
                  </w:rPr>
                  <w:sym w:font="Wingdings 2" w:char="F099"/>
                </w:r>
              </w:sdtContent>
            </w:sdt>
            <w:r w:rsidR="006B4088" w:rsidRPr="006B4088">
              <w:rPr>
                <w:sz w:val="24"/>
              </w:rPr>
              <w:t xml:space="preserve"> </w:t>
            </w:r>
            <w:r w:rsidR="006B4088" w:rsidRPr="00FE2FEF">
              <w:rPr>
                <w:sz w:val="16"/>
                <w:szCs w:val="16"/>
                <w:lang w:val="fr-BE"/>
              </w:rPr>
              <w:t>Vous appliquez la MTD, joignez à votre dossier la description de la mise en œuvre prévue</w:t>
            </w:r>
          </w:p>
          <w:p w14:paraId="3AA05863" w14:textId="5491A3E3" w:rsidR="006B4088" w:rsidRPr="00FE2FEF" w:rsidRDefault="009D4337" w:rsidP="006B4088">
            <w:pPr>
              <w:ind w:left="173" w:hanging="173"/>
              <w:jc w:val="left"/>
              <w:rPr>
                <w:sz w:val="16"/>
                <w:szCs w:val="16"/>
                <w:lang w:val="fr-BE"/>
              </w:rPr>
            </w:pPr>
            <w:sdt>
              <w:sdtPr>
                <w:rPr>
                  <w:rFonts w:cs="HelveticaNeue-Roman"/>
                  <w:b/>
                  <w:color w:val="0000FF"/>
                  <w:sz w:val="24"/>
                  <w:lang w:val="de-DE"/>
                </w:rPr>
                <w:id w:val="404430199"/>
                <w14:checkbox>
                  <w14:checked w14:val="0"/>
                  <w14:checkedState w14:val="0098" w14:font="Wingdings 2"/>
                  <w14:uncheckedState w14:val="0099" w14:font="Wingdings 2"/>
                </w14:checkbox>
              </w:sdtPr>
              <w:sdtEndPr/>
              <w:sdtContent>
                <w:r w:rsidR="00FC7B76" w:rsidRPr="00FC7B76">
                  <w:rPr>
                    <w:rFonts w:cs="HelveticaNeue-Roman"/>
                    <w:b/>
                    <w:color w:val="0000FF"/>
                    <w:sz w:val="24"/>
                    <w:lang w:val="de-DE"/>
                  </w:rPr>
                  <w:sym w:font="Wingdings 2" w:char="F099"/>
                </w:r>
              </w:sdtContent>
            </w:sdt>
            <w:r w:rsidR="006B4088" w:rsidRPr="006B4088">
              <w:rPr>
                <w:rFonts w:cs="HelveticaNeue-Roman"/>
                <w:color w:val="0000FF"/>
                <w:sz w:val="24"/>
                <w:lang w:val="de-DE"/>
              </w:rPr>
              <w:t xml:space="preserve"> </w:t>
            </w:r>
            <w:r w:rsidR="006B4088" w:rsidRPr="00FE2FEF">
              <w:rPr>
                <w:sz w:val="16"/>
                <w:szCs w:val="16"/>
                <w:lang w:val="fr-BE"/>
              </w:rPr>
              <w:t>Vous n’appliquez pas les MTD mais vous respectez les objectifs</w:t>
            </w:r>
            <w:r w:rsidR="006B4088" w:rsidRPr="00FE2FEF">
              <w:rPr>
                <w:rFonts w:ascii="Calibri" w:hAnsi="Calibri"/>
                <w:color w:val="0000FF"/>
                <w:sz w:val="16"/>
                <w:szCs w:val="16"/>
                <w:lang w:val="fr-BE" w:eastAsia="fr-BE"/>
              </w:rPr>
              <w:t xml:space="preserve"> </w:t>
            </w:r>
            <w:r w:rsidR="006B4088" w:rsidRPr="00FE2FEF">
              <w:rPr>
                <w:sz w:val="16"/>
                <w:szCs w:val="16"/>
                <w:lang w:val="fr-BE"/>
              </w:rPr>
              <w:t>(seuils, niveaux, performances...), joignez à votre dossier la description des moyens mis en œuvre pour remplacer la technologie proposée</w:t>
            </w:r>
          </w:p>
          <w:p w14:paraId="56664CEC" w14:textId="2B4D0870" w:rsidR="006B4088" w:rsidRPr="00FE2FEF" w:rsidRDefault="009D4337" w:rsidP="006B4088">
            <w:pPr>
              <w:ind w:left="173" w:hanging="173"/>
              <w:jc w:val="left"/>
              <w:rPr>
                <w:b/>
                <w:i/>
                <w:sz w:val="16"/>
                <w:szCs w:val="16"/>
                <w:lang w:val="fr-BE"/>
              </w:rPr>
            </w:pPr>
            <w:sdt>
              <w:sdtPr>
                <w:rPr>
                  <w:rFonts w:cs="HelveticaNeue-Roman"/>
                  <w:b/>
                  <w:color w:val="0000FF"/>
                  <w:sz w:val="24"/>
                  <w:lang w:val="de-DE"/>
                </w:rPr>
                <w:id w:val="-319266368"/>
                <w14:checkbox>
                  <w14:checked w14:val="0"/>
                  <w14:checkedState w14:val="0098" w14:font="Wingdings 2"/>
                  <w14:uncheckedState w14:val="0099" w14:font="Wingdings 2"/>
                </w14:checkbox>
              </w:sdtPr>
              <w:sdtEndPr/>
              <w:sdtContent>
                <w:r w:rsidR="00FC7B76" w:rsidRPr="00FC7B76">
                  <w:rPr>
                    <w:rFonts w:cs="HelveticaNeue-Roman"/>
                    <w:b/>
                    <w:color w:val="0000FF"/>
                    <w:sz w:val="24"/>
                    <w:lang w:val="de-DE"/>
                  </w:rPr>
                  <w:sym w:font="Wingdings 2" w:char="F099"/>
                </w:r>
              </w:sdtContent>
            </w:sdt>
            <w:r w:rsidR="006B4088" w:rsidRPr="006B4088">
              <w:rPr>
                <w:rFonts w:cs="HelveticaNeue-Roman"/>
                <w:color w:val="0000FF"/>
                <w:sz w:val="24"/>
                <w:lang w:val="de-DE"/>
              </w:rPr>
              <w:t xml:space="preserve"> </w:t>
            </w:r>
            <w:r w:rsidR="006B4088" w:rsidRPr="00FE2FEF">
              <w:rPr>
                <w:sz w:val="16"/>
                <w:szCs w:val="16"/>
                <w:lang w:val="fr-BE"/>
              </w:rPr>
              <w:t>Vous ne respectez pas les objectifs (seuils, niveaux, performances...), soit joignez à votre dossier la description des moyens mis en œuvre pour vous mettre en conformité ou soit joignez une demande de dérogation</w:t>
            </w:r>
          </w:p>
        </w:tc>
        <w:tc>
          <w:tcPr>
            <w:tcW w:w="1134" w:type="dxa"/>
          </w:tcPr>
          <w:p w14:paraId="2DA1E1BC" w14:textId="3B6A706B" w:rsidR="006B4088" w:rsidRPr="000056E3" w:rsidRDefault="006B4088" w:rsidP="006B4088">
            <w:pPr>
              <w:pStyle w:val="Rponse"/>
              <w:jc w:val="center"/>
            </w:pPr>
          </w:p>
        </w:tc>
        <w:tc>
          <w:tcPr>
            <w:tcW w:w="1134" w:type="dxa"/>
          </w:tcPr>
          <w:p w14:paraId="365DC7A2" w14:textId="32DD790C" w:rsidR="006B4088" w:rsidRPr="000056E3" w:rsidRDefault="006B4088" w:rsidP="006B4088">
            <w:pPr>
              <w:pStyle w:val="Rponse"/>
              <w:jc w:val="center"/>
            </w:pPr>
          </w:p>
        </w:tc>
      </w:tr>
      <w:tr w:rsidR="006B4088" w:rsidRPr="00FE2FEF" w14:paraId="5508514B" w14:textId="77777777" w:rsidTr="009C3FB6">
        <w:tc>
          <w:tcPr>
            <w:tcW w:w="1277" w:type="dxa"/>
          </w:tcPr>
          <w:p w14:paraId="5D216BCB" w14:textId="0F2B1519" w:rsidR="006B4088" w:rsidRPr="000056E3" w:rsidRDefault="006B4088" w:rsidP="006B4088">
            <w:pPr>
              <w:pStyle w:val="Rponse"/>
              <w:jc w:val="center"/>
            </w:pPr>
          </w:p>
        </w:tc>
        <w:tc>
          <w:tcPr>
            <w:tcW w:w="1843" w:type="dxa"/>
          </w:tcPr>
          <w:p w14:paraId="66312F73" w14:textId="0460C325" w:rsidR="006B4088" w:rsidRPr="000056E3" w:rsidRDefault="006B4088" w:rsidP="006B4088">
            <w:pPr>
              <w:pStyle w:val="Rponse"/>
              <w:jc w:val="center"/>
            </w:pPr>
          </w:p>
        </w:tc>
        <w:tc>
          <w:tcPr>
            <w:tcW w:w="4961" w:type="dxa"/>
          </w:tcPr>
          <w:p w14:paraId="68247177" w14:textId="66F4CCAC" w:rsidR="006B4088" w:rsidRPr="00FE2FEF" w:rsidRDefault="009D4337" w:rsidP="006B4088">
            <w:pPr>
              <w:ind w:left="173" w:hanging="173"/>
              <w:jc w:val="left"/>
              <w:rPr>
                <w:sz w:val="16"/>
                <w:szCs w:val="16"/>
                <w:lang w:val="fr-BE"/>
              </w:rPr>
            </w:pPr>
            <w:sdt>
              <w:sdtPr>
                <w:rPr>
                  <w:rFonts w:cs="HelveticaNeue-Roman"/>
                  <w:b/>
                  <w:color w:val="0000FF"/>
                  <w:sz w:val="24"/>
                  <w:lang w:val="de-DE"/>
                </w:rPr>
                <w:id w:val="-2105014615"/>
                <w14:checkbox>
                  <w14:checked w14:val="0"/>
                  <w14:checkedState w14:val="0098" w14:font="Wingdings 2"/>
                  <w14:uncheckedState w14:val="0099" w14:font="Wingdings 2"/>
                </w14:checkbox>
              </w:sdtPr>
              <w:sdtEndPr/>
              <w:sdtContent>
                <w:r w:rsidR="00FC7B76" w:rsidRPr="00FC7B76">
                  <w:rPr>
                    <w:rFonts w:cs="HelveticaNeue-Roman"/>
                    <w:b/>
                    <w:color w:val="0000FF"/>
                    <w:sz w:val="24"/>
                    <w:lang w:val="de-DE"/>
                  </w:rPr>
                  <w:sym w:font="Wingdings 2" w:char="F099"/>
                </w:r>
              </w:sdtContent>
            </w:sdt>
            <w:r w:rsidR="006B4088" w:rsidRPr="006B4088">
              <w:rPr>
                <w:sz w:val="24"/>
              </w:rPr>
              <w:t xml:space="preserve"> </w:t>
            </w:r>
            <w:r w:rsidR="006B4088" w:rsidRPr="00FE2FEF">
              <w:rPr>
                <w:sz w:val="16"/>
                <w:szCs w:val="16"/>
                <w:lang w:val="fr-BE"/>
              </w:rPr>
              <w:t>Vous appliquez la MTD, joignez à votre dossier la description de la mise en œuvre prévue</w:t>
            </w:r>
          </w:p>
          <w:p w14:paraId="5921C476" w14:textId="11DD029C" w:rsidR="006B4088" w:rsidRPr="00FE2FEF" w:rsidRDefault="009D4337" w:rsidP="006B4088">
            <w:pPr>
              <w:ind w:left="173" w:hanging="173"/>
              <w:jc w:val="left"/>
              <w:rPr>
                <w:sz w:val="16"/>
                <w:szCs w:val="16"/>
                <w:lang w:val="fr-BE"/>
              </w:rPr>
            </w:pPr>
            <w:sdt>
              <w:sdtPr>
                <w:rPr>
                  <w:rFonts w:cs="HelveticaNeue-Roman"/>
                  <w:b/>
                  <w:color w:val="0000FF"/>
                  <w:sz w:val="24"/>
                  <w:lang w:val="de-DE"/>
                </w:rPr>
                <w:id w:val="92215537"/>
                <w14:checkbox>
                  <w14:checked w14:val="0"/>
                  <w14:checkedState w14:val="0098" w14:font="Wingdings 2"/>
                  <w14:uncheckedState w14:val="0099" w14:font="Wingdings 2"/>
                </w14:checkbox>
              </w:sdtPr>
              <w:sdtEndPr/>
              <w:sdtContent>
                <w:r w:rsidR="00FC7B76" w:rsidRPr="00FC7B76">
                  <w:rPr>
                    <w:rFonts w:cs="HelveticaNeue-Roman"/>
                    <w:b/>
                    <w:color w:val="0000FF"/>
                    <w:sz w:val="24"/>
                    <w:lang w:val="de-DE"/>
                  </w:rPr>
                  <w:sym w:font="Wingdings 2" w:char="F099"/>
                </w:r>
              </w:sdtContent>
            </w:sdt>
            <w:r w:rsidR="006B4088" w:rsidRPr="006B4088">
              <w:rPr>
                <w:rFonts w:cs="HelveticaNeue-Roman"/>
                <w:color w:val="0000FF"/>
                <w:sz w:val="24"/>
                <w:lang w:val="de-DE"/>
              </w:rPr>
              <w:t xml:space="preserve"> </w:t>
            </w:r>
            <w:r w:rsidR="006B4088" w:rsidRPr="00FE2FEF">
              <w:rPr>
                <w:sz w:val="16"/>
                <w:szCs w:val="16"/>
                <w:lang w:val="fr-BE"/>
              </w:rPr>
              <w:t>Vous n’appliquez pas les MTD mais vous respectez les objectifs</w:t>
            </w:r>
            <w:r w:rsidR="006B4088" w:rsidRPr="00FE2FEF">
              <w:rPr>
                <w:rFonts w:ascii="Calibri" w:hAnsi="Calibri"/>
                <w:color w:val="0000FF"/>
                <w:sz w:val="16"/>
                <w:szCs w:val="16"/>
                <w:lang w:val="fr-BE" w:eastAsia="fr-BE"/>
              </w:rPr>
              <w:t xml:space="preserve"> </w:t>
            </w:r>
            <w:r w:rsidR="006B4088" w:rsidRPr="00FE2FEF">
              <w:rPr>
                <w:sz w:val="16"/>
                <w:szCs w:val="16"/>
                <w:lang w:val="fr-BE"/>
              </w:rPr>
              <w:t>(seuils, niveaux, performances...), joignez à votre dossier la description des moyens mis en œuvre pour remplacer la technologie proposée</w:t>
            </w:r>
          </w:p>
          <w:p w14:paraId="47938FEE" w14:textId="76E7BFCC" w:rsidR="006B4088" w:rsidRPr="00FE2FEF" w:rsidRDefault="009D4337" w:rsidP="006B4088">
            <w:pPr>
              <w:ind w:left="173" w:hanging="173"/>
              <w:jc w:val="left"/>
              <w:rPr>
                <w:b/>
                <w:i/>
                <w:sz w:val="16"/>
                <w:szCs w:val="16"/>
                <w:lang w:val="fr-BE"/>
              </w:rPr>
            </w:pPr>
            <w:sdt>
              <w:sdtPr>
                <w:rPr>
                  <w:rFonts w:cs="HelveticaNeue-Roman"/>
                  <w:b/>
                  <w:color w:val="0000FF"/>
                  <w:sz w:val="24"/>
                  <w:lang w:val="de-DE"/>
                </w:rPr>
                <w:id w:val="599539641"/>
                <w14:checkbox>
                  <w14:checked w14:val="0"/>
                  <w14:checkedState w14:val="0098" w14:font="Wingdings 2"/>
                  <w14:uncheckedState w14:val="0099" w14:font="Wingdings 2"/>
                </w14:checkbox>
              </w:sdtPr>
              <w:sdtEndPr/>
              <w:sdtContent>
                <w:r w:rsidR="00FC7B76" w:rsidRPr="00FC7B76">
                  <w:rPr>
                    <w:rFonts w:cs="HelveticaNeue-Roman"/>
                    <w:b/>
                    <w:color w:val="0000FF"/>
                    <w:sz w:val="24"/>
                    <w:lang w:val="de-DE"/>
                  </w:rPr>
                  <w:sym w:font="Wingdings 2" w:char="F099"/>
                </w:r>
              </w:sdtContent>
            </w:sdt>
            <w:r w:rsidR="006B4088" w:rsidRPr="006B4088">
              <w:rPr>
                <w:rFonts w:cs="HelveticaNeue-Roman"/>
                <w:color w:val="0000FF"/>
                <w:sz w:val="24"/>
                <w:lang w:val="de-DE"/>
              </w:rPr>
              <w:t xml:space="preserve"> </w:t>
            </w:r>
            <w:r w:rsidR="006B4088" w:rsidRPr="00FE2FEF">
              <w:rPr>
                <w:sz w:val="16"/>
                <w:szCs w:val="16"/>
                <w:lang w:val="fr-BE"/>
              </w:rPr>
              <w:t>Vous ne respectez pas les objectifs (seuils, niveaux, performances...), soit joignez à votre dossier la description des moyens mis en œuvre pour vous mettre en conformité ou soit joignez une demande de dérogation</w:t>
            </w:r>
          </w:p>
        </w:tc>
        <w:tc>
          <w:tcPr>
            <w:tcW w:w="1134" w:type="dxa"/>
          </w:tcPr>
          <w:p w14:paraId="030583AB" w14:textId="24085293" w:rsidR="006B4088" w:rsidRPr="000056E3" w:rsidRDefault="006B4088" w:rsidP="006B4088">
            <w:pPr>
              <w:pStyle w:val="Rponse"/>
              <w:jc w:val="center"/>
            </w:pPr>
          </w:p>
        </w:tc>
        <w:tc>
          <w:tcPr>
            <w:tcW w:w="1134" w:type="dxa"/>
          </w:tcPr>
          <w:p w14:paraId="0598E14F" w14:textId="49BAD032" w:rsidR="006B4088" w:rsidRPr="000056E3" w:rsidRDefault="006B4088" w:rsidP="006B4088">
            <w:pPr>
              <w:pStyle w:val="Rponse"/>
              <w:jc w:val="center"/>
            </w:pPr>
          </w:p>
        </w:tc>
      </w:tr>
      <w:tr w:rsidR="006B4088" w:rsidRPr="00FE2FEF" w14:paraId="0B32504E" w14:textId="77777777" w:rsidTr="009C3FB6">
        <w:tc>
          <w:tcPr>
            <w:tcW w:w="1277" w:type="dxa"/>
          </w:tcPr>
          <w:p w14:paraId="3B23808E" w14:textId="041F6BE5" w:rsidR="006B4088" w:rsidRPr="000056E3" w:rsidRDefault="006B4088" w:rsidP="006B4088">
            <w:pPr>
              <w:pStyle w:val="Rponse"/>
              <w:jc w:val="center"/>
            </w:pPr>
          </w:p>
        </w:tc>
        <w:tc>
          <w:tcPr>
            <w:tcW w:w="1843" w:type="dxa"/>
          </w:tcPr>
          <w:p w14:paraId="5C079BBB" w14:textId="4A49967F" w:rsidR="006B4088" w:rsidRPr="000056E3" w:rsidRDefault="006B4088" w:rsidP="006B4088">
            <w:pPr>
              <w:pStyle w:val="Rponse"/>
              <w:jc w:val="center"/>
            </w:pPr>
          </w:p>
        </w:tc>
        <w:tc>
          <w:tcPr>
            <w:tcW w:w="4961" w:type="dxa"/>
          </w:tcPr>
          <w:p w14:paraId="38979143" w14:textId="74D490CA" w:rsidR="006B4088" w:rsidRPr="00FE2FEF" w:rsidRDefault="009D4337" w:rsidP="006B4088">
            <w:pPr>
              <w:ind w:left="173" w:hanging="173"/>
              <w:jc w:val="left"/>
              <w:rPr>
                <w:sz w:val="16"/>
                <w:szCs w:val="16"/>
                <w:lang w:val="fr-BE"/>
              </w:rPr>
            </w:pPr>
            <w:sdt>
              <w:sdtPr>
                <w:rPr>
                  <w:rFonts w:cs="HelveticaNeue-Roman"/>
                  <w:b/>
                  <w:color w:val="0000FF"/>
                  <w:sz w:val="24"/>
                  <w:lang w:val="de-DE"/>
                </w:rPr>
                <w:id w:val="14435768"/>
                <w14:checkbox>
                  <w14:checked w14:val="0"/>
                  <w14:checkedState w14:val="0098" w14:font="Wingdings 2"/>
                  <w14:uncheckedState w14:val="0099" w14:font="Wingdings 2"/>
                </w14:checkbox>
              </w:sdtPr>
              <w:sdtEndPr/>
              <w:sdtContent>
                <w:r w:rsidR="00FC7B76" w:rsidRPr="00FC7B76">
                  <w:rPr>
                    <w:rFonts w:cs="HelveticaNeue-Roman"/>
                    <w:b/>
                    <w:color w:val="0000FF"/>
                    <w:sz w:val="24"/>
                    <w:lang w:val="de-DE"/>
                  </w:rPr>
                  <w:sym w:font="Wingdings 2" w:char="F099"/>
                </w:r>
              </w:sdtContent>
            </w:sdt>
            <w:r w:rsidR="006B4088" w:rsidRPr="006B4088">
              <w:rPr>
                <w:sz w:val="24"/>
              </w:rPr>
              <w:t xml:space="preserve"> </w:t>
            </w:r>
            <w:r w:rsidR="006B4088" w:rsidRPr="00FE2FEF">
              <w:rPr>
                <w:sz w:val="16"/>
                <w:szCs w:val="16"/>
                <w:lang w:val="fr-BE"/>
              </w:rPr>
              <w:t>Vous appliquez la MTD, joignez à votre dossier la description de la mise en œuvre prévue</w:t>
            </w:r>
          </w:p>
          <w:p w14:paraId="29AC8F28" w14:textId="77301B52" w:rsidR="006B4088" w:rsidRPr="00FE2FEF" w:rsidRDefault="009D4337" w:rsidP="006B4088">
            <w:pPr>
              <w:ind w:left="173" w:hanging="173"/>
              <w:jc w:val="left"/>
              <w:rPr>
                <w:sz w:val="16"/>
                <w:szCs w:val="16"/>
                <w:lang w:val="fr-BE"/>
              </w:rPr>
            </w:pPr>
            <w:sdt>
              <w:sdtPr>
                <w:rPr>
                  <w:rFonts w:cs="HelveticaNeue-Roman"/>
                  <w:b/>
                  <w:color w:val="0000FF"/>
                  <w:sz w:val="24"/>
                  <w:lang w:val="de-DE"/>
                </w:rPr>
                <w:id w:val="-1167088287"/>
                <w14:checkbox>
                  <w14:checked w14:val="0"/>
                  <w14:checkedState w14:val="0098" w14:font="Wingdings 2"/>
                  <w14:uncheckedState w14:val="0099" w14:font="Wingdings 2"/>
                </w14:checkbox>
              </w:sdtPr>
              <w:sdtEndPr/>
              <w:sdtContent>
                <w:r w:rsidR="00FC7B76" w:rsidRPr="00FC7B76">
                  <w:rPr>
                    <w:rFonts w:cs="HelveticaNeue-Roman"/>
                    <w:b/>
                    <w:color w:val="0000FF"/>
                    <w:sz w:val="24"/>
                    <w:lang w:val="de-DE"/>
                  </w:rPr>
                  <w:sym w:font="Wingdings 2" w:char="F099"/>
                </w:r>
              </w:sdtContent>
            </w:sdt>
            <w:r w:rsidR="006B4088" w:rsidRPr="006B4088">
              <w:rPr>
                <w:rFonts w:cs="HelveticaNeue-Roman"/>
                <w:color w:val="0000FF"/>
                <w:sz w:val="24"/>
                <w:lang w:val="de-DE"/>
              </w:rPr>
              <w:t xml:space="preserve"> </w:t>
            </w:r>
            <w:r w:rsidR="006B4088" w:rsidRPr="00FE2FEF">
              <w:rPr>
                <w:sz w:val="16"/>
                <w:szCs w:val="16"/>
                <w:lang w:val="fr-BE"/>
              </w:rPr>
              <w:t>Vous n’appliquez pas les MTD mais vous respectez les objectifs</w:t>
            </w:r>
            <w:r w:rsidR="006B4088" w:rsidRPr="00FE2FEF">
              <w:rPr>
                <w:rFonts w:ascii="Calibri" w:hAnsi="Calibri"/>
                <w:color w:val="0000FF"/>
                <w:sz w:val="16"/>
                <w:szCs w:val="16"/>
                <w:lang w:val="fr-BE" w:eastAsia="fr-BE"/>
              </w:rPr>
              <w:t xml:space="preserve"> </w:t>
            </w:r>
            <w:r w:rsidR="006B4088" w:rsidRPr="00FE2FEF">
              <w:rPr>
                <w:sz w:val="16"/>
                <w:szCs w:val="16"/>
                <w:lang w:val="fr-BE"/>
              </w:rPr>
              <w:t>(seuils, niveaux, performances...), joignez à votre dossier la description des moyens mis en œuvre pour remplacer la technologie proposée</w:t>
            </w:r>
          </w:p>
          <w:p w14:paraId="469FBB52" w14:textId="40CB87E4" w:rsidR="006B4088" w:rsidRPr="00FE2FEF" w:rsidRDefault="009D4337" w:rsidP="006B4088">
            <w:pPr>
              <w:ind w:left="173" w:hanging="173"/>
              <w:jc w:val="left"/>
              <w:rPr>
                <w:b/>
                <w:i/>
                <w:sz w:val="16"/>
                <w:szCs w:val="16"/>
                <w:lang w:val="fr-BE"/>
              </w:rPr>
            </w:pPr>
            <w:sdt>
              <w:sdtPr>
                <w:rPr>
                  <w:rFonts w:cs="HelveticaNeue-Roman"/>
                  <w:b/>
                  <w:color w:val="0000FF"/>
                  <w:sz w:val="24"/>
                  <w:lang w:val="de-DE"/>
                </w:rPr>
                <w:id w:val="-218430165"/>
                <w14:checkbox>
                  <w14:checked w14:val="0"/>
                  <w14:checkedState w14:val="0098" w14:font="Wingdings 2"/>
                  <w14:uncheckedState w14:val="0099" w14:font="Wingdings 2"/>
                </w14:checkbox>
              </w:sdtPr>
              <w:sdtEndPr/>
              <w:sdtContent>
                <w:r w:rsidR="00FC7B76" w:rsidRPr="00FC7B76">
                  <w:rPr>
                    <w:rFonts w:cs="HelveticaNeue-Roman"/>
                    <w:b/>
                    <w:color w:val="0000FF"/>
                    <w:sz w:val="24"/>
                    <w:lang w:val="de-DE"/>
                  </w:rPr>
                  <w:sym w:font="Wingdings 2" w:char="F099"/>
                </w:r>
              </w:sdtContent>
            </w:sdt>
            <w:r w:rsidR="006B4088" w:rsidRPr="006B4088">
              <w:rPr>
                <w:rFonts w:cs="HelveticaNeue-Roman"/>
                <w:color w:val="0000FF"/>
                <w:sz w:val="24"/>
                <w:lang w:val="de-DE"/>
              </w:rPr>
              <w:t xml:space="preserve"> </w:t>
            </w:r>
            <w:r w:rsidR="006B4088" w:rsidRPr="00FE2FEF">
              <w:rPr>
                <w:sz w:val="16"/>
                <w:szCs w:val="16"/>
                <w:lang w:val="fr-BE"/>
              </w:rPr>
              <w:t>Vous ne respectez pas les objectifs (seuils, niveaux, performances...), soit joignez à votre dossier la description des moyens mis en œuvre pour vous mettre en conformité ou soit joignez une demande de dérogation</w:t>
            </w:r>
          </w:p>
        </w:tc>
        <w:tc>
          <w:tcPr>
            <w:tcW w:w="1134" w:type="dxa"/>
          </w:tcPr>
          <w:p w14:paraId="78E203A4" w14:textId="1CFACE53" w:rsidR="006B4088" w:rsidRPr="000056E3" w:rsidRDefault="006B4088" w:rsidP="006B4088">
            <w:pPr>
              <w:pStyle w:val="Rponse"/>
              <w:jc w:val="center"/>
            </w:pPr>
          </w:p>
        </w:tc>
        <w:tc>
          <w:tcPr>
            <w:tcW w:w="1134" w:type="dxa"/>
          </w:tcPr>
          <w:p w14:paraId="11B29607" w14:textId="358836DF" w:rsidR="006B4088" w:rsidRPr="000056E3" w:rsidRDefault="006B4088" w:rsidP="006B4088">
            <w:pPr>
              <w:pStyle w:val="Rponse"/>
              <w:jc w:val="center"/>
            </w:pPr>
          </w:p>
        </w:tc>
      </w:tr>
      <w:tr w:rsidR="006B4088" w:rsidRPr="00FE2FEF" w14:paraId="4040043D" w14:textId="77777777" w:rsidTr="00FC7B76">
        <w:trPr>
          <w:trHeight w:val="2363"/>
        </w:trPr>
        <w:tc>
          <w:tcPr>
            <w:tcW w:w="1277" w:type="dxa"/>
          </w:tcPr>
          <w:p w14:paraId="243F77EF" w14:textId="6652F592" w:rsidR="006B4088" w:rsidRPr="000056E3" w:rsidRDefault="006B4088" w:rsidP="006B4088">
            <w:pPr>
              <w:pStyle w:val="Rponse"/>
              <w:jc w:val="center"/>
            </w:pPr>
          </w:p>
        </w:tc>
        <w:tc>
          <w:tcPr>
            <w:tcW w:w="1843" w:type="dxa"/>
          </w:tcPr>
          <w:p w14:paraId="31E8DD1F" w14:textId="27B50379" w:rsidR="006B4088" w:rsidRPr="000056E3" w:rsidRDefault="006B4088" w:rsidP="006B4088">
            <w:pPr>
              <w:pStyle w:val="Rponse"/>
              <w:jc w:val="center"/>
            </w:pPr>
          </w:p>
        </w:tc>
        <w:tc>
          <w:tcPr>
            <w:tcW w:w="4961" w:type="dxa"/>
          </w:tcPr>
          <w:p w14:paraId="479C0746" w14:textId="5851479D" w:rsidR="006B4088" w:rsidRPr="00FE2FEF" w:rsidRDefault="009D4337" w:rsidP="006B4088">
            <w:pPr>
              <w:ind w:left="173" w:hanging="173"/>
              <w:jc w:val="left"/>
              <w:rPr>
                <w:sz w:val="16"/>
                <w:szCs w:val="16"/>
                <w:lang w:val="fr-BE"/>
              </w:rPr>
            </w:pPr>
            <w:sdt>
              <w:sdtPr>
                <w:rPr>
                  <w:rFonts w:cs="HelveticaNeue-Roman"/>
                  <w:b/>
                  <w:color w:val="0000FF"/>
                  <w:sz w:val="24"/>
                  <w:lang w:val="de-DE"/>
                </w:rPr>
                <w:id w:val="2144231013"/>
                <w14:checkbox>
                  <w14:checked w14:val="0"/>
                  <w14:checkedState w14:val="0098" w14:font="Wingdings 2"/>
                  <w14:uncheckedState w14:val="0099" w14:font="Wingdings 2"/>
                </w14:checkbox>
              </w:sdtPr>
              <w:sdtEndPr/>
              <w:sdtContent>
                <w:r w:rsidR="00FC7B76" w:rsidRPr="00FC7B76">
                  <w:rPr>
                    <w:rFonts w:cs="HelveticaNeue-Roman"/>
                    <w:b/>
                    <w:color w:val="0000FF"/>
                    <w:sz w:val="24"/>
                    <w:lang w:val="de-DE"/>
                  </w:rPr>
                  <w:sym w:font="Wingdings 2" w:char="F099"/>
                </w:r>
              </w:sdtContent>
            </w:sdt>
            <w:r w:rsidR="006B4088" w:rsidRPr="006B4088">
              <w:rPr>
                <w:sz w:val="24"/>
              </w:rPr>
              <w:t xml:space="preserve"> </w:t>
            </w:r>
            <w:r w:rsidR="006B4088" w:rsidRPr="00FE2FEF">
              <w:rPr>
                <w:sz w:val="16"/>
                <w:szCs w:val="16"/>
                <w:lang w:val="fr-BE"/>
              </w:rPr>
              <w:t>Vous appliquez la MTD, joignez à votre dossier la description de la mise en œuvre prévue</w:t>
            </w:r>
          </w:p>
          <w:p w14:paraId="47CFD83A" w14:textId="5BEB3F15" w:rsidR="006B4088" w:rsidRPr="00FE2FEF" w:rsidRDefault="009D4337" w:rsidP="006B4088">
            <w:pPr>
              <w:ind w:left="173" w:hanging="173"/>
              <w:jc w:val="left"/>
              <w:rPr>
                <w:sz w:val="16"/>
                <w:szCs w:val="16"/>
                <w:lang w:val="fr-BE"/>
              </w:rPr>
            </w:pPr>
            <w:sdt>
              <w:sdtPr>
                <w:rPr>
                  <w:rFonts w:cs="HelveticaNeue-Roman"/>
                  <w:b/>
                  <w:color w:val="0000FF"/>
                  <w:sz w:val="24"/>
                  <w:lang w:val="de-DE"/>
                </w:rPr>
                <w:id w:val="671227789"/>
                <w14:checkbox>
                  <w14:checked w14:val="0"/>
                  <w14:checkedState w14:val="0098" w14:font="Wingdings 2"/>
                  <w14:uncheckedState w14:val="0099" w14:font="Wingdings 2"/>
                </w14:checkbox>
              </w:sdtPr>
              <w:sdtEndPr/>
              <w:sdtContent>
                <w:r w:rsidR="00FC7B76" w:rsidRPr="00FC7B76">
                  <w:rPr>
                    <w:rFonts w:cs="HelveticaNeue-Roman"/>
                    <w:b/>
                    <w:color w:val="0000FF"/>
                    <w:sz w:val="24"/>
                    <w:lang w:val="de-DE"/>
                  </w:rPr>
                  <w:sym w:font="Wingdings 2" w:char="F099"/>
                </w:r>
              </w:sdtContent>
            </w:sdt>
            <w:r w:rsidR="006B4088" w:rsidRPr="006B4088">
              <w:rPr>
                <w:rFonts w:cs="HelveticaNeue-Roman"/>
                <w:color w:val="0000FF"/>
                <w:sz w:val="24"/>
                <w:lang w:val="de-DE"/>
              </w:rPr>
              <w:t xml:space="preserve"> </w:t>
            </w:r>
            <w:r w:rsidR="006B4088" w:rsidRPr="00FE2FEF">
              <w:rPr>
                <w:sz w:val="16"/>
                <w:szCs w:val="16"/>
                <w:lang w:val="fr-BE"/>
              </w:rPr>
              <w:t>Vous n’appliquez pas les MTD mais vous respectez les objectifs</w:t>
            </w:r>
            <w:r w:rsidR="006B4088" w:rsidRPr="00FE2FEF">
              <w:rPr>
                <w:rFonts w:ascii="Calibri" w:hAnsi="Calibri"/>
                <w:color w:val="0000FF"/>
                <w:sz w:val="16"/>
                <w:szCs w:val="16"/>
                <w:lang w:val="fr-BE" w:eastAsia="fr-BE"/>
              </w:rPr>
              <w:t xml:space="preserve"> </w:t>
            </w:r>
            <w:r w:rsidR="006B4088" w:rsidRPr="00FE2FEF">
              <w:rPr>
                <w:sz w:val="16"/>
                <w:szCs w:val="16"/>
                <w:lang w:val="fr-BE"/>
              </w:rPr>
              <w:t>(seuils, niveaux, performances...), joignez à votre dossier la description des moyens mis en œuvre pour remplacer la technologie proposée</w:t>
            </w:r>
          </w:p>
          <w:p w14:paraId="0E48D0CF" w14:textId="2AD32F3C" w:rsidR="006B4088" w:rsidRPr="00FE2FEF" w:rsidRDefault="009D4337" w:rsidP="006B4088">
            <w:pPr>
              <w:ind w:left="173" w:hanging="173"/>
              <w:jc w:val="left"/>
              <w:rPr>
                <w:sz w:val="16"/>
                <w:szCs w:val="16"/>
                <w:lang w:val="fr-BE"/>
              </w:rPr>
            </w:pPr>
            <w:sdt>
              <w:sdtPr>
                <w:rPr>
                  <w:rFonts w:cs="HelveticaNeue-Roman"/>
                  <w:b/>
                  <w:color w:val="0000FF"/>
                  <w:sz w:val="24"/>
                  <w:lang w:val="de-DE"/>
                </w:rPr>
                <w:id w:val="284710699"/>
                <w14:checkbox>
                  <w14:checked w14:val="0"/>
                  <w14:checkedState w14:val="0098" w14:font="Wingdings 2"/>
                  <w14:uncheckedState w14:val="0099" w14:font="Wingdings 2"/>
                </w14:checkbox>
              </w:sdtPr>
              <w:sdtEndPr/>
              <w:sdtContent>
                <w:r w:rsidR="00FC7B76" w:rsidRPr="00FC7B76">
                  <w:rPr>
                    <w:rFonts w:cs="HelveticaNeue-Roman"/>
                    <w:b/>
                    <w:color w:val="0000FF"/>
                    <w:sz w:val="24"/>
                    <w:lang w:val="de-DE"/>
                  </w:rPr>
                  <w:sym w:font="Wingdings 2" w:char="F099"/>
                </w:r>
              </w:sdtContent>
            </w:sdt>
            <w:r w:rsidR="006B4088" w:rsidRPr="006B4088">
              <w:rPr>
                <w:rFonts w:cs="HelveticaNeue-Roman"/>
                <w:color w:val="0000FF"/>
                <w:sz w:val="24"/>
                <w:lang w:val="de-DE"/>
              </w:rPr>
              <w:t xml:space="preserve"> </w:t>
            </w:r>
            <w:r w:rsidR="006B4088" w:rsidRPr="00FE2FEF">
              <w:rPr>
                <w:sz w:val="16"/>
                <w:szCs w:val="16"/>
                <w:lang w:val="fr-BE"/>
              </w:rPr>
              <w:t>Vous ne respectez pas les objectifs (seuils, niveaux, performances...), soit joignez à votre dossier la description des moyens mis en œuvre pour vous mettre en conformité ou soit joignez une demande de dérogation</w:t>
            </w:r>
          </w:p>
        </w:tc>
        <w:tc>
          <w:tcPr>
            <w:tcW w:w="1134" w:type="dxa"/>
          </w:tcPr>
          <w:p w14:paraId="1A7F4C6D" w14:textId="1FA39CA3" w:rsidR="006B4088" w:rsidRPr="000056E3" w:rsidRDefault="006B4088" w:rsidP="006B4088">
            <w:pPr>
              <w:pStyle w:val="Rponse"/>
              <w:jc w:val="center"/>
            </w:pPr>
          </w:p>
        </w:tc>
        <w:tc>
          <w:tcPr>
            <w:tcW w:w="1134" w:type="dxa"/>
          </w:tcPr>
          <w:p w14:paraId="20A3A00E" w14:textId="09C895C9" w:rsidR="006B4088" w:rsidRPr="000056E3" w:rsidRDefault="006B4088" w:rsidP="006B4088">
            <w:pPr>
              <w:pStyle w:val="Rponse"/>
              <w:jc w:val="center"/>
            </w:pPr>
          </w:p>
        </w:tc>
      </w:tr>
    </w:tbl>
    <w:p w14:paraId="72EF791D" w14:textId="77777777" w:rsidR="00FE2FEF" w:rsidRDefault="00FE2FEF" w:rsidP="009D0185">
      <w:pPr>
        <w:tabs>
          <w:tab w:val="left" w:pos="0"/>
        </w:tabs>
      </w:pPr>
    </w:p>
    <w:p w14:paraId="68064F62" w14:textId="77777777" w:rsidR="00FE2FEF" w:rsidRDefault="009C7C0D" w:rsidP="00512600">
      <w:pPr>
        <w:tabs>
          <w:tab w:val="left" w:pos="0"/>
        </w:tabs>
      </w:pPr>
      <w:r w:rsidRPr="009C7C0D">
        <w:t>Note : Si ce tableau ne suffit pas, faites-en plusieurs copies et numérotez les pages ……./…….</w:t>
      </w:r>
      <w:r w:rsidR="00FE2FEF">
        <w:br w:type="page"/>
      </w:r>
    </w:p>
    <w:p w14:paraId="55205A90" w14:textId="616E0981" w:rsidR="00DB125C" w:rsidRDefault="00DB125C" w:rsidP="000056E3">
      <w:pPr>
        <w:pBdr>
          <w:top w:val="single" w:sz="4" w:space="1" w:color="auto"/>
          <w:left w:val="single" w:sz="4" w:space="1" w:color="auto"/>
          <w:bottom w:val="single" w:sz="4" w:space="1" w:color="auto"/>
          <w:right w:val="single" w:sz="4" w:space="1" w:color="auto"/>
        </w:pBdr>
        <w:tabs>
          <w:tab w:val="left" w:pos="0"/>
          <w:tab w:val="left" w:pos="9327"/>
          <w:tab w:val="left" w:leader="dot" w:pos="9639"/>
        </w:tabs>
        <w:rPr>
          <w:rFonts w:ascii="Lucida Console" w:hAnsi="Lucida Console" w:cstheme="minorHAnsi"/>
          <w:color w:val="0033CC"/>
          <w:lang w:val="fr-BE"/>
        </w:rPr>
      </w:pPr>
      <w:r w:rsidRPr="00DB125C">
        <w:lastRenderedPageBreak/>
        <w:t xml:space="preserve">Pour toute activité faisant l’objet de la demande, qui n’est pas renseignée dans un titre de la décision (CMTD) ou d’un BREF, décrivez les moyens que vous mettez en œuvre pour atteindre un niveau général élevé de protection de l’environnement dans son ensemble ou </w:t>
      </w:r>
      <w:r>
        <w:rPr>
          <w:bCs/>
        </w:rPr>
        <w:t>joignez</w:t>
      </w:r>
      <w:r w:rsidRPr="00DB125C">
        <w:rPr>
          <w:bCs/>
        </w:rPr>
        <w:t xml:space="preserve"> </w:t>
      </w:r>
      <w:r w:rsidR="005375F3">
        <w:rPr>
          <w:bCs/>
        </w:rPr>
        <w:t xml:space="preserve">à votre dossier </w:t>
      </w:r>
      <w:r w:rsidRPr="00DB125C">
        <w:rPr>
          <w:bCs/>
        </w:rPr>
        <w:t xml:space="preserve">un document </w:t>
      </w:r>
      <w:r>
        <w:rPr>
          <w:bCs/>
        </w:rPr>
        <w:t>en attaché</w:t>
      </w:r>
      <w:r w:rsidRPr="00DB125C">
        <w:rPr>
          <w:bCs/>
        </w:rPr>
        <w:t xml:space="preserve"> n</w:t>
      </w:r>
      <w:r w:rsidR="00D90B3E">
        <w:rPr>
          <w:bCs/>
        </w:rPr>
        <w:t>°</w:t>
      </w:r>
      <w:r w:rsidR="00D90B3E" w:rsidRPr="000056E3">
        <w:rPr>
          <w:rStyle w:val="RponseCar"/>
          <w:rFonts w:eastAsiaTheme="minorEastAsia"/>
        </w:rPr>
        <w:t xml:space="preserve"> </w:t>
      </w:r>
      <w:r w:rsidR="000056E3">
        <w:rPr>
          <w:rStyle w:val="RponseCar"/>
          <w:rFonts w:eastAsiaTheme="minorEastAsia"/>
        </w:rPr>
        <w:tab/>
      </w:r>
      <w:r w:rsidR="000056E3" w:rsidRPr="000056E3">
        <w:rPr>
          <w:rStyle w:val="RponseCar"/>
          <w:rFonts w:eastAsiaTheme="minorEastAsia"/>
        </w:rPr>
        <w:tab/>
      </w:r>
    </w:p>
    <w:p w14:paraId="078F8A8E" w14:textId="77777777" w:rsidR="000056E3"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p>
    <w:p w14:paraId="28C31F50" w14:textId="77777777" w:rsidR="000056E3"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6094FC9A" w14:textId="77777777" w:rsidR="000056E3"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4EAB9728" w14:textId="77777777" w:rsidR="000056E3"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5929B5D4" w14:textId="77777777" w:rsidR="000056E3"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30317403" w14:textId="77777777" w:rsidR="000056E3"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7E47376F" w14:textId="77777777" w:rsidR="0081350B"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743C6370" w14:textId="77777777" w:rsidR="000056E3"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07523017" w14:textId="77777777" w:rsidR="000056E3" w:rsidRDefault="000056E3" w:rsidP="000056E3">
      <w:pPr>
        <w:pBdr>
          <w:top w:val="single" w:sz="4" w:space="1" w:color="auto"/>
          <w:left w:val="single" w:sz="4" w:space="1" w:color="auto"/>
          <w:bottom w:val="single" w:sz="4" w:space="1" w:color="auto"/>
          <w:right w:val="single" w:sz="4" w:space="1" w:color="auto"/>
        </w:pBdr>
        <w:tabs>
          <w:tab w:val="left" w:pos="0"/>
          <w:tab w:val="left" w:leader="dot" w:pos="9639"/>
        </w:tabs>
        <w:rPr>
          <w:bCs/>
        </w:rPr>
      </w:pPr>
    </w:p>
    <w:p w14:paraId="5CCCCD83" w14:textId="77777777" w:rsidR="00D6705D" w:rsidRDefault="008F1DA8" w:rsidP="00B05FC0">
      <w:pPr>
        <w:pStyle w:val="Titre2"/>
      </w:pPr>
      <w:bookmarkStart w:id="7" w:name="_Toc523824926"/>
      <w:r w:rsidRPr="008F1DA8">
        <w:t>Les principales solutions de substitution</w:t>
      </w:r>
      <w:bookmarkEnd w:id="7"/>
    </w:p>
    <w:p w14:paraId="37F4F5A1" w14:textId="1FEB1468" w:rsidR="00A665F7" w:rsidRDefault="00A665F7" w:rsidP="000056E3">
      <w:pPr>
        <w:pBdr>
          <w:top w:val="single" w:sz="4" w:space="1" w:color="auto"/>
          <w:left w:val="single" w:sz="4" w:space="1" w:color="auto"/>
          <w:bottom w:val="single" w:sz="4" w:space="1" w:color="auto"/>
          <w:right w:val="single" w:sz="4" w:space="1" w:color="auto"/>
        </w:pBdr>
        <w:tabs>
          <w:tab w:val="left" w:pos="3828"/>
          <w:tab w:val="left" w:leader="dot" w:pos="4253"/>
        </w:tabs>
      </w:pPr>
      <w:r>
        <w:t xml:space="preserve">Décrivez vos principales solutions de substitution qui ne sont pas décrites dans une CMTD ou un BREF ou joignez </w:t>
      </w:r>
      <w:r w:rsidR="005375F3">
        <w:t xml:space="preserve">à votre dossier </w:t>
      </w:r>
      <w:r>
        <w:t>un document en attaché n</w:t>
      </w:r>
      <w:r w:rsidR="001767F1">
        <w:t>°</w:t>
      </w:r>
      <w:r w:rsidR="000056E3" w:rsidRPr="000056E3">
        <w:rPr>
          <w:rStyle w:val="RponseCar"/>
          <w:rFonts w:eastAsiaTheme="minorEastAsia"/>
        </w:rPr>
        <w:tab/>
      </w:r>
      <w:r w:rsidR="001767F1" w:rsidRPr="000056E3">
        <w:rPr>
          <w:rStyle w:val="RponseCar"/>
          <w:rFonts w:eastAsiaTheme="minorEastAsia"/>
        </w:rPr>
        <w:tab/>
      </w:r>
    </w:p>
    <w:p w14:paraId="4B7FEF90" w14:textId="77777777" w:rsidR="001767F1" w:rsidRPr="007861E0" w:rsidRDefault="00A665F7" w:rsidP="000056E3">
      <w:pPr>
        <w:pStyle w:val="Paragraphedeliste"/>
        <w:numPr>
          <w:ilvl w:val="0"/>
          <w:numId w:val="28"/>
        </w:numPr>
        <w:pBdr>
          <w:top w:val="single" w:sz="4" w:space="1" w:color="auto"/>
          <w:left w:val="single" w:sz="4" w:space="1" w:color="auto"/>
          <w:bottom w:val="single" w:sz="4" w:space="1" w:color="auto"/>
          <w:right w:val="single" w:sz="4" w:space="1" w:color="auto"/>
        </w:pBdr>
        <w:spacing w:before="60" w:after="60"/>
        <w:rPr>
          <w:rFonts w:ascii="Century Gothic" w:hAnsi="Century Gothic"/>
          <w:sz w:val="16"/>
          <w:szCs w:val="16"/>
        </w:rPr>
      </w:pPr>
      <w:r w:rsidRPr="007861E0">
        <w:rPr>
          <w:rFonts w:ascii="Century Gothic" w:hAnsi="Century Gothic"/>
          <w:sz w:val="16"/>
          <w:szCs w:val="16"/>
        </w:rPr>
        <w:t>Ex</w:t>
      </w:r>
      <w:r w:rsidR="001767F1" w:rsidRPr="007861E0">
        <w:rPr>
          <w:rFonts w:ascii="Century Gothic" w:hAnsi="Century Gothic"/>
          <w:sz w:val="16"/>
          <w:szCs w:val="16"/>
        </w:rPr>
        <w:t xml:space="preserve"> </w:t>
      </w:r>
      <w:r w:rsidRPr="007861E0">
        <w:rPr>
          <w:rFonts w:ascii="Century Gothic" w:hAnsi="Century Gothic"/>
          <w:sz w:val="16"/>
          <w:szCs w:val="16"/>
        </w:rPr>
        <w:t>: Substitution directe du trichloréthylène par un solvant moins</w:t>
      </w:r>
      <w:r w:rsidR="001767F1" w:rsidRPr="007861E0">
        <w:rPr>
          <w:rFonts w:ascii="Century Gothic" w:hAnsi="Century Gothic"/>
          <w:sz w:val="16"/>
          <w:szCs w:val="16"/>
        </w:rPr>
        <w:t xml:space="preserve"> </w:t>
      </w:r>
      <w:r w:rsidRPr="007861E0">
        <w:rPr>
          <w:rFonts w:ascii="Century Gothic" w:hAnsi="Century Gothic"/>
          <w:sz w:val="16"/>
          <w:szCs w:val="16"/>
        </w:rPr>
        <w:t>toxique</w:t>
      </w:r>
      <w:r w:rsidR="001767F1" w:rsidRPr="007861E0">
        <w:rPr>
          <w:rFonts w:ascii="Century Gothic" w:hAnsi="Century Gothic"/>
          <w:sz w:val="16"/>
          <w:szCs w:val="16"/>
        </w:rPr>
        <w:t>.</w:t>
      </w:r>
    </w:p>
    <w:p w14:paraId="06164B7F" w14:textId="77777777" w:rsidR="00A665F7" w:rsidRPr="007861E0" w:rsidRDefault="00A665F7" w:rsidP="000056E3">
      <w:pPr>
        <w:pStyle w:val="Paragraphedeliste"/>
        <w:numPr>
          <w:ilvl w:val="0"/>
          <w:numId w:val="28"/>
        </w:numPr>
        <w:pBdr>
          <w:top w:val="single" w:sz="4" w:space="1" w:color="auto"/>
          <w:left w:val="single" w:sz="4" w:space="1" w:color="auto"/>
          <w:bottom w:val="single" w:sz="4" w:space="1" w:color="auto"/>
          <w:right w:val="single" w:sz="4" w:space="1" w:color="auto"/>
        </w:pBdr>
        <w:spacing w:before="60" w:after="60"/>
        <w:rPr>
          <w:rFonts w:ascii="Century Gothic" w:hAnsi="Century Gothic"/>
          <w:sz w:val="16"/>
          <w:szCs w:val="16"/>
        </w:rPr>
      </w:pPr>
      <w:r w:rsidRPr="007861E0">
        <w:rPr>
          <w:rFonts w:ascii="Century Gothic" w:hAnsi="Century Gothic"/>
          <w:sz w:val="16"/>
          <w:szCs w:val="16"/>
        </w:rPr>
        <w:t>Ex : Substitution par différentes compositions chimiques si la directe n’est pas possible : remplacement du chrome VI par des électrolyte</w:t>
      </w:r>
      <w:r w:rsidR="004A0302" w:rsidRPr="007861E0">
        <w:rPr>
          <w:rFonts w:ascii="Century Gothic" w:hAnsi="Century Gothic"/>
          <w:sz w:val="16"/>
          <w:szCs w:val="16"/>
        </w:rPr>
        <w:t>s</w:t>
      </w:r>
      <w:r w:rsidRPr="007861E0">
        <w:rPr>
          <w:rFonts w:ascii="Century Gothic" w:hAnsi="Century Gothic"/>
          <w:sz w:val="16"/>
          <w:szCs w:val="16"/>
        </w:rPr>
        <w:t xml:space="preserve"> au chrome trival</w:t>
      </w:r>
      <w:r w:rsidR="004A0302" w:rsidRPr="007861E0">
        <w:rPr>
          <w:rFonts w:ascii="Century Gothic" w:hAnsi="Century Gothic"/>
          <w:sz w:val="16"/>
          <w:szCs w:val="16"/>
        </w:rPr>
        <w:t>ent pour le chromage des métaux.</w:t>
      </w:r>
    </w:p>
    <w:p w14:paraId="0CD20C7C" w14:textId="085342BD" w:rsidR="000056E3" w:rsidRDefault="00A665F7" w:rsidP="000056E3">
      <w:pPr>
        <w:pStyle w:val="Paragraphedeliste"/>
        <w:numPr>
          <w:ilvl w:val="0"/>
          <w:numId w:val="28"/>
        </w:numPr>
        <w:pBdr>
          <w:top w:val="single" w:sz="4" w:space="1" w:color="auto"/>
          <w:left w:val="single" w:sz="4" w:space="1" w:color="auto"/>
          <w:bottom w:val="single" w:sz="4" w:space="1" w:color="auto"/>
          <w:right w:val="single" w:sz="4" w:space="1" w:color="auto"/>
        </w:pBdr>
        <w:spacing w:before="60" w:after="60"/>
        <w:rPr>
          <w:rFonts w:ascii="Century Gothic" w:hAnsi="Century Gothic"/>
          <w:sz w:val="16"/>
          <w:szCs w:val="16"/>
        </w:rPr>
      </w:pPr>
      <w:r w:rsidRPr="007861E0">
        <w:rPr>
          <w:rFonts w:ascii="Century Gothic" w:hAnsi="Century Gothic"/>
          <w:sz w:val="16"/>
          <w:szCs w:val="16"/>
        </w:rPr>
        <w:t>Ex : Substitution par un procédé différent : supprimer le recours aux solvants halogénés en remplaçant un procédé de dégraissage au solvant par un procédé de dégraissage au solvant par un procédé de dégraissage chimique en phase aqueuse.</w:t>
      </w:r>
    </w:p>
    <w:p w14:paraId="1C16BE42" w14:textId="77777777" w:rsidR="000056E3"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p>
    <w:p w14:paraId="2F8DB5BB" w14:textId="77777777" w:rsidR="000056E3"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6A8192E9" w14:textId="77777777" w:rsidR="000056E3"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07EDD588" w14:textId="77777777" w:rsidR="000056E3"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195C19F5" w14:textId="77777777" w:rsidR="000056E3"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7D5C9714" w14:textId="077E2FB6" w:rsidR="000056E3"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0EF9088D" w14:textId="77777777" w:rsidR="000056E3" w:rsidRDefault="000056E3" w:rsidP="000056E3">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p>
    <w:p w14:paraId="7709CE76" w14:textId="77777777" w:rsidR="00831FF0" w:rsidRDefault="00164F51" w:rsidP="000C3104">
      <w:pPr>
        <w:pStyle w:val="Titre2"/>
      </w:pPr>
      <w:bookmarkStart w:id="8" w:name="_Toc523824927"/>
      <w:r w:rsidRPr="00164F51">
        <w:t>Efficacité énergétique</w:t>
      </w:r>
      <w:bookmarkEnd w:id="8"/>
    </w:p>
    <w:p w14:paraId="4E427A51" w14:textId="1A543BB0" w:rsidR="00292511" w:rsidRDefault="00B326BE" w:rsidP="0081350B">
      <w:pPr>
        <w:pBdr>
          <w:top w:val="single" w:sz="4" w:space="1" w:color="auto"/>
          <w:left w:val="single" w:sz="4" w:space="1" w:color="auto"/>
          <w:bottom w:val="single" w:sz="4" w:space="1" w:color="auto"/>
          <w:right w:val="single" w:sz="4" w:space="1" w:color="auto"/>
        </w:pBdr>
        <w:tabs>
          <w:tab w:val="left" w:pos="5245"/>
          <w:tab w:val="left" w:leader="dot" w:pos="5670"/>
        </w:tabs>
        <w:rPr>
          <w:rFonts w:cstheme="minorHAnsi"/>
          <w:szCs w:val="18"/>
        </w:rPr>
      </w:pPr>
      <w:r w:rsidRPr="00B326BE">
        <w:rPr>
          <w:rFonts w:cstheme="minorHAnsi"/>
          <w:szCs w:val="18"/>
        </w:rPr>
        <w:t xml:space="preserve">Décrivez les mesures pour utiliser l’énergie de manière efficace, qui ne sont pas décrites dans une CMTD ou un BREF ou </w:t>
      </w:r>
      <w:r>
        <w:rPr>
          <w:rFonts w:cstheme="minorHAnsi"/>
          <w:bCs/>
          <w:szCs w:val="18"/>
        </w:rPr>
        <w:t>joignez</w:t>
      </w:r>
      <w:r w:rsidRPr="00B326BE">
        <w:rPr>
          <w:rFonts w:cstheme="minorHAnsi"/>
          <w:bCs/>
          <w:szCs w:val="18"/>
        </w:rPr>
        <w:t xml:space="preserve"> </w:t>
      </w:r>
      <w:r w:rsidR="005375F3">
        <w:rPr>
          <w:rFonts w:cstheme="minorHAnsi"/>
          <w:bCs/>
          <w:szCs w:val="18"/>
        </w:rPr>
        <w:t xml:space="preserve">à votre dossier </w:t>
      </w:r>
      <w:r w:rsidRPr="00B326BE">
        <w:rPr>
          <w:rFonts w:cstheme="minorHAnsi"/>
          <w:bCs/>
          <w:szCs w:val="18"/>
        </w:rPr>
        <w:t xml:space="preserve">un document </w:t>
      </w:r>
      <w:r>
        <w:rPr>
          <w:rFonts w:cstheme="minorHAnsi"/>
          <w:bCs/>
          <w:szCs w:val="18"/>
        </w:rPr>
        <w:t>en attaché</w:t>
      </w:r>
      <w:r w:rsidRPr="00B326BE">
        <w:rPr>
          <w:rFonts w:cstheme="minorHAnsi"/>
          <w:bCs/>
          <w:szCs w:val="18"/>
        </w:rPr>
        <w:t xml:space="preserve"> n°</w:t>
      </w:r>
      <w:r w:rsidR="0048443E" w:rsidRPr="0081350B">
        <w:rPr>
          <w:rStyle w:val="RponseCar"/>
          <w:rFonts w:eastAsiaTheme="minorEastAsia"/>
        </w:rPr>
        <w:t xml:space="preserve"> </w:t>
      </w:r>
      <w:r w:rsidR="0081350B" w:rsidRPr="0081350B">
        <w:rPr>
          <w:rStyle w:val="RponseCar"/>
          <w:rFonts w:eastAsiaTheme="minorEastAsia"/>
        </w:rPr>
        <w:tab/>
      </w:r>
      <w:r w:rsidR="0081350B" w:rsidRPr="0081350B">
        <w:rPr>
          <w:rStyle w:val="RponseCar"/>
          <w:rFonts w:eastAsiaTheme="minorEastAsia"/>
        </w:rPr>
        <w:tab/>
      </w:r>
    </w:p>
    <w:p w14:paraId="3D4BB44D" w14:textId="77777777" w:rsidR="0081350B"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p>
    <w:p w14:paraId="1C50C5CB" w14:textId="77777777" w:rsidR="0081350B"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61C0ABB9" w14:textId="77777777" w:rsidR="0081350B"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3788D424" w14:textId="77777777" w:rsidR="0081350B"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6DB5688C" w14:textId="77777777" w:rsidR="0081350B"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6378A217" w14:textId="23DD71E9" w:rsidR="0081350B"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0167B278" w14:textId="77777777" w:rsidR="0081350B"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p>
    <w:p w14:paraId="765116B3" w14:textId="4D3552EC" w:rsidR="00292511" w:rsidRDefault="00292511" w:rsidP="00292511"/>
    <w:p w14:paraId="1FE0B5A9" w14:textId="77777777" w:rsidR="0016191C" w:rsidRDefault="00CD3657" w:rsidP="0016191C">
      <w:pPr>
        <w:pStyle w:val="Titre2"/>
      </w:pPr>
      <w:bookmarkStart w:id="9" w:name="_Toc523824928"/>
      <w:r w:rsidRPr="00CD3657">
        <w:lastRenderedPageBreak/>
        <w:t>Mesures prises lors de la cessation définitive des activités</w:t>
      </w:r>
      <w:bookmarkEnd w:id="9"/>
    </w:p>
    <w:p w14:paraId="0AA5C5C7" w14:textId="56175952" w:rsidR="009645F0" w:rsidRDefault="009645F0" w:rsidP="006B4088">
      <w:pPr>
        <w:pBdr>
          <w:top w:val="single" w:sz="4" w:space="1" w:color="auto"/>
          <w:left w:val="single" w:sz="4" w:space="1" w:color="auto"/>
          <w:bottom w:val="single" w:sz="4" w:space="1" w:color="auto"/>
          <w:right w:val="single" w:sz="4" w:space="1" w:color="auto"/>
        </w:pBdr>
        <w:tabs>
          <w:tab w:val="left" w:leader="dot" w:pos="5245"/>
          <w:tab w:val="left" w:leader="dot" w:pos="5670"/>
        </w:tabs>
        <w:rPr>
          <w:rFonts w:cstheme="minorHAnsi"/>
          <w:szCs w:val="18"/>
        </w:rPr>
      </w:pPr>
      <w:r w:rsidRPr="009645F0">
        <w:rPr>
          <w:rFonts w:cstheme="minorHAnsi"/>
          <w:szCs w:val="18"/>
        </w:rPr>
        <w:t xml:space="preserve">Décrivez les mesures prévues afin d’éviter le risque de pollution lors de la cessation définitive des activités ou </w:t>
      </w:r>
      <w:r>
        <w:rPr>
          <w:rFonts w:cstheme="minorHAnsi"/>
          <w:bCs/>
          <w:szCs w:val="18"/>
        </w:rPr>
        <w:t>joignez</w:t>
      </w:r>
      <w:r w:rsidRPr="009645F0">
        <w:rPr>
          <w:rFonts w:cstheme="minorHAnsi"/>
          <w:bCs/>
          <w:szCs w:val="18"/>
        </w:rPr>
        <w:t xml:space="preserve"> </w:t>
      </w:r>
      <w:r w:rsidR="005375F3">
        <w:rPr>
          <w:rFonts w:cstheme="minorHAnsi"/>
          <w:bCs/>
          <w:szCs w:val="18"/>
        </w:rPr>
        <w:t xml:space="preserve">à votre dossier </w:t>
      </w:r>
      <w:r w:rsidRPr="009645F0">
        <w:rPr>
          <w:rFonts w:cstheme="minorHAnsi"/>
          <w:bCs/>
          <w:szCs w:val="18"/>
        </w:rPr>
        <w:t xml:space="preserve">un document </w:t>
      </w:r>
      <w:r w:rsidR="003427BD">
        <w:rPr>
          <w:rFonts w:cstheme="minorHAnsi"/>
          <w:bCs/>
          <w:szCs w:val="18"/>
        </w:rPr>
        <w:t xml:space="preserve">explicatif </w:t>
      </w:r>
      <w:r>
        <w:rPr>
          <w:rFonts w:cstheme="minorHAnsi"/>
          <w:bCs/>
          <w:szCs w:val="18"/>
        </w:rPr>
        <w:t>en attaché</w:t>
      </w:r>
      <w:r w:rsidRPr="009645F0">
        <w:rPr>
          <w:rFonts w:cstheme="minorHAnsi"/>
          <w:bCs/>
          <w:szCs w:val="18"/>
        </w:rPr>
        <w:t xml:space="preserve"> n°</w:t>
      </w:r>
      <w:r w:rsidR="009B2665">
        <w:rPr>
          <w:rFonts w:cstheme="minorHAnsi"/>
          <w:bCs/>
          <w:szCs w:val="18"/>
        </w:rPr>
        <w:t xml:space="preserve"> </w:t>
      </w:r>
      <w:r w:rsidR="006B4088" w:rsidRPr="006B4088">
        <w:rPr>
          <w:rStyle w:val="RponseCar"/>
          <w:rFonts w:eastAsiaTheme="minorEastAsia"/>
        </w:rPr>
        <w:tab/>
      </w:r>
    </w:p>
    <w:p w14:paraId="141C7D9B" w14:textId="77777777" w:rsidR="0081350B"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bookmarkStart w:id="10" w:name="_Toc523824929"/>
      <w:r>
        <w:tab/>
      </w:r>
    </w:p>
    <w:p w14:paraId="240B6AB8" w14:textId="77777777" w:rsidR="0081350B"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6509CC4A" w14:textId="77777777" w:rsidR="0081350B"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43EF1C9B" w14:textId="77777777" w:rsidR="0081350B"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47294B76" w14:textId="77777777" w:rsidR="0081350B"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1640CFF4" w14:textId="2A6D3393" w:rsidR="0081350B"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3A605A3B" w14:textId="77777777" w:rsidR="0081350B"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p>
    <w:p w14:paraId="1397A3C2" w14:textId="77777777" w:rsidR="009A11A6" w:rsidRDefault="00C44A94" w:rsidP="009A11A6">
      <w:pPr>
        <w:pStyle w:val="Titre2"/>
      </w:pPr>
      <w:r w:rsidRPr="00C44A94">
        <w:t>Résumé non technique</w:t>
      </w:r>
      <w:bookmarkEnd w:id="10"/>
    </w:p>
    <w:p w14:paraId="3B720F16" w14:textId="04B99A52" w:rsidR="00AB6F8E" w:rsidRDefault="00AB6F8E" w:rsidP="006B4088">
      <w:pPr>
        <w:pBdr>
          <w:top w:val="single" w:sz="4" w:space="1" w:color="auto"/>
          <w:left w:val="single" w:sz="4" w:space="1" w:color="auto"/>
          <w:bottom w:val="single" w:sz="4" w:space="1" w:color="auto"/>
          <w:right w:val="single" w:sz="4" w:space="1" w:color="auto"/>
        </w:pBdr>
        <w:tabs>
          <w:tab w:val="left" w:pos="7797"/>
          <w:tab w:val="left" w:leader="dot" w:pos="8222"/>
        </w:tabs>
        <w:rPr>
          <w:rFonts w:cstheme="minorHAnsi"/>
          <w:bCs/>
          <w:szCs w:val="18"/>
        </w:rPr>
      </w:pPr>
      <w:r w:rsidRPr="00AB6F8E">
        <w:t xml:space="preserve">Rédigez un résumé non-technique ou </w:t>
      </w:r>
      <w:r>
        <w:rPr>
          <w:rFonts w:cstheme="minorHAnsi"/>
          <w:bCs/>
          <w:szCs w:val="18"/>
        </w:rPr>
        <w:t>joignez</w:t>
      </w:r>
      <w:r w:rsidRPr="009645F0">
        <w:rPr>
          <w:rFonts w:cstheme="minorHAnsi"/>
          <w:bCs/>
          <w:szCs w:val="18"/>
        </w:rPr>
        <w:t xml:space="preserve"> </w:t>
      </w:r>
      <w:r w:rsidR="005375F3">
        <w:rPr>
          <w:rFonts w:cstheme="minorHAnsi"/>
          <w:bCs/>
          <w:szCs w:val="18"/>
        </w:rPr>
        <w:t xml:space="preserve">à votre dossier </w:t>
      </w:r>
      <w:r w:rsidRPr="009645F0">
        <w:rPr>
          <w:rFonts w:cstheme="minorHAnsi"/>
          <w:bCs/>
          <w:szCs w:val="18"/>
        </w:rPr>
        <w:t xml:space="preserve">un document </w:t>
      </w:r>
      <w:r>
        <w:rPr>
          <w:rFonts w:cstheme="minorHAnsi"/>
          <w:bCs/>
          <w:szCs w:val="18"/>
        </w:rPr>
        <w:t>en attaché</w:t>
      </w:r>
      <w:r w:rsidRPr="009645F0">
        <w:rPr>
          <w:rFonts w:cstheme="minorHAnsi"/>
          <w:bCs/>
          <w:szCs w:val="18"/>
        </w:rPr>
        <w:t xml:space="preserve"> n°</w:t>
      </w:r>
      <w:r w:rsidR="009B2665" w:rsidRPr="009B2665">
        <w:rPr>
          <w:rFonts w:ascii="Lucida Console" w:hAnsi="Lucida Console" w:cstheme="minorHAnsi"/>
          <w:color w:val="0033CC"/>
          <w:lang w:val="fr-BE"/>
        </w:rPr>
        <w:t xml:space="preserve"> </w:t>
      </w:r>
      <w:r w:rsidR="006B4088" w:rsidRPr="006B4088">
        <w:rPr>
          <w:rStyle w:val="RponseCar"/>
          <w:rFonts w:eastAsiaTheme="minorEastAsia"/>
        </w:rPr>
        <w:tab/>
      </w:r>
    </w:p>
    <w:p w14:paraId="0C42B0AF" w14:textId="77777777" w:rsidR="0081350B"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p>
    <w:p w14:paraId="7580D33B" w14:textId="77777777" w:rsidR="0081350B"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6A347E55" w14:textId="77777777" w:rsidR="0081350B"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7ADF857A" w14:textId="77777777" w:rsidR="0081350B"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6C108A29" w14:textId="77777777" w:rsidR="0081350B"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51913603" w14:textId="1C302E84" w:rsidR="0081350B"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r>
        <w:tab/>
      </w:r>
      <w:r>
        <w:tab/>
      </w:r>
    </w:p>
    <w:p w14:paraId="7F753F96" w14:textId="77777777" w:rsidR="0081350B" w:rsidRDefault="0081350B" w:rsidP="0081350B">
      <w:pPr>
        <w:pStyle w:val="Rponse"/>
        <w:pBdr>
          <w:top w:val="single" w:sz="4" w:space="1" w:color="auto"/>
          <w:left w:val="single" w:sz="4" w:space="1" w:color="auto"/>
          <w:bottom w:val="single" w:sz="4" w:space="1" w:color="auto"/>
          <w:right w:val="single" w:sz="4" w:space="1" w:color="auto"/>
        </w:pBdr>
        <w:tabs>
          <w:tab w:val="left" w:pos="0"/>
          <w:tab w:val="left" w:leader="dot" w:pos="9632"/>
        </w:tabs>
        <w:jc w:val="both"/>
      </w:pPr>
    </w:p>
    <w:p w14:paraId="4AD1F951" w14:textId="77777777" w:rsidR="0081350B" w:rsidRDefault="0081350B" w:rsidP="0081350B"/>
    <w:p w14:paraId="74A9C7C6" w14:textId="77777777" w:rsidR="004B1EE6" w:rsidRDefault="004B1EE6" w:rsidP="00AB6F8E">
      <w:pPr>
        <w:tabs>
          <w:tab w:val="left" w:leader="dot" w:pos="6946"/>
          <w:tab w:val="left" w:leader="dot" w:pos="9639"/>
        </w:tabs>
        <w:rPr>
          <w:rFonts w:asciiTheme="majorHAnsi" w:hAnsiTheme="majorHAnsi"/>
          <w:szCs w:val="18"/>
        </w:rPr>
      </w:pPr>
      <w:r>
        <w:rPr>
          <w:rFonts w:asciiTheme="majorHAnsi" w:hAnsiTheme="majorHAnsi"/>
          <w:szCs w:val="18"/>
        </w:rPr>
        <w:br w:type="page"/>
      </w:r>
    </w:p>
    <w:p w14:paraId="3061F483" w14:textId="77777777" w:rsidR="009F4EA9" w:rsidRDefault="009F4EA9" w:rsidP="009F4EA9">
      <w:pPr>
        <w:pStyle w:val="Titre1"/>
        <w:rPr>
          <w:szCs w:val="18"/>
        </w:rPr>
      </w:pPr>
      <w:r>
        <w:lastRenderedPageBreak/>
        <w:t>U</w:t>
      </w:r>
      <w:r w:rsidRPr="002513C8">
        <w:t>tilisation des données personnelles</w:t>
      </w:r>
    </w:p>
    <w:tbl>
      <w:tblPr>
        <w:tblStyle w:val="Grilledutableau"/>
        <w:tblW w:w="9889" w:type="dxa"/>
        <w:tblBorders>
          <w:top w:val="single" w:sz="12" w:space="0" w:color="7AB929"/>
          <w:left w:val="single" w:sz="12" w:space="0" w:color="7AB929"/>
          <w:bottom w:val="single" w:sz="12" w:space="0" w:color="7AB929"/>
          <w:right w:val="single" w:sz="12" w:space="0" w:color="7AB929"/>
          <w:insideH w:val="none" w:sz="0" w:space="0" w:color="auto"/>
          <w:insideV w:val="none" w:sz="0" w:space="0" w:color="auto"/>
        </w:tblBorders>
        <w:tblLook w:val="04A0" w:firstRow="1" w:lastRow="0" w:firstColumn="1" w:lastColumn="0" w:noHBand="0" w:noVBand="1"/>
      </w:tblPr>
      <w:tblGrid>
        <w:gridCol w:w="534"/>
        <w:gridCol w:w="9355"/>
      </w:tblGrid>
      <w:tr w:rsidR="00F9201F" w:rsidRPr="002B014E" w14:paraId="05CE4928" w14:textId="77777777" w:rsidTr="007D0357">
        <w:tc>
          <w:tcPr>
            <w:tcW w:w="9889" w:type="dxa"/>
            <w:gridSpan w:val="2"/>
          </w:tcPr>
          <w:p w14:paraId="5968FA43" w14:textId="77777777" w:rsidR="00B669B3" w:rsidRDefault="00B669B3" w:rsidP="00B669B3">
            <w:pPr>
              <w:spacing w:before="60" w:after="60"/>
              <w:rPr>
                <w:szCs w:val="18"/>
                <w:lang w:val="fr-BE"/>
              </w:rPr>
            </w:pPr>
            <w:r>
              <w:rPr>
                <w:szCs w:val="18"/>
                <w:lang w:val="fr-BE"/>
              </w:rPr>
              <w:t>Conformément au Règlement Général de Protection des Données, les informations signalétiques communiquées par une personne physique seront traitées conformément au Décret relatif au permis d’environnement et ces d’arrêtés d’exécution. Le Département des Permis et Autorisation (DPA) du SPW Agriculture, Ressources naturelles et Environnement traitent celles-ci en vue d’instruire votre dossier prendre position sur la demande et d’assurer le suivi des permis délivrés.</w:t>
            </w:r>
          </w:p>
          <w:p w14:paraId="2B55D128" w14:textId="77777777" w:rsidR="00B669B3" w:rsidRDefault="00B669B3" w:rsidP="00B669B3">
            <w:pPr>
              <w:spacing w:before="60" w:after="60"/>
              <w:rPr>
                <w:szCs w:val="18"/>
                <w:lang w:val="fr-BE"/>
              </w:rPr>
            </w:pPr>
            <w:r>
              <w:rPr>
                <w:szCs w:val="18"/>
                <w:lang w:val="fr-BE"/>
              </w:rPr>
              <w:t>Sauf mention contraire dans ce formulaire et le respect des règles en matière d’accès à l’information environnementale, ces données ne seront communiquées qu’à l’Administration de l’Aménagement du Territoire et de l’Urbanisme, aux Communes sur le territoire de laquelle une enquête publique est organisée, aux Instances d’avis lors de l’instruction de la demande de permis et du recours, au fonctionnaire chargé de la surveillance, au Conseil d’Etat en cas de recours en suspension ou annulations et aux Cours et Tribunaux de l’ordre judiciaire en cas de litige.</w:t>
            </w:r>
          </w:p>
          <w:p w14:paraId="1645A5D4" w14:textId="77777777" w:rsidR="00B669B3" w:rsidRDefault="00B669B3" w:rsidP="00B669B3">
            <w:pPr>
              <w:spacing w:before="60" w:after="60"/>
              <w:rPr>
                <w:szCs w:val="18"/>
                <w:lang w:val="fr-BE"/>
              </w:rPr>
            </w:pPr>
            <w:r>
              <w:rPr>
                <w:szCs w:val="18"/>
                <w:lang w:val="fr-BE"/>
              </w:rPr>
              <w:t xml:space="preserve">Ces données ne seront ni vendues ni utilisées à des fins de marketing. </w:t>
            </w:r>
          </w:p>
          <w:p w14:paraId="08F775A2" w14:textId="77777777" w:rsidR="00B669B3" w:rsidRDefault="00B669B3" w:rsidP="00B669B3">
            <w:pPr>
              <w:spacing w:before="60" w:after="60"/>
              <w:rPr>
                <w:szCs w:val="18"/>
                <w:lang w:val="fr-BE"/>
              </w:rPr>
            </w:pPr>
            <w:r>
              <w:rPr>
                <w:szCs w:val="18"/>
                <w:lang w:val="fr-BE"/>
              </w:rPr>
              <w:t>Elles seront conservées aussi longtemps que le permis est valide, ainsi qu’un délai complémentaire permettant le suivi du contentieux éventuel.</w:t>
            </w:r>
          </w:p>
          <w:p w14:paraId="1868837F" w14:textId="77777777" w:rsidR="00B669B3" w:rsidRDefault="00B669B3" w:rsidP="00B669B3">
            <w:pPr>
              <w:spacing w:before="60" w:after="60"/>
              <w:rPr>
                <w:szCs w:val="18"/>
                <w:lang w:val="fr-BE"/>
              </w:rPr>
            </w:pPr>
            <w:r>
              <w:rPr>
                <w:szCs w:val="18"/>
                <w:lang w:val="fr-BE"/>
              </w:rPr>
              <w:t xml:space="preserve">Au-delà de ce délai, les données seront conservées sous une forme minimisée permettant au SPW de savoir qu’un permis vous a été attribué et que la date de validité est échue. </w:t>
            </w:r>
          </w:p>
          <w:p w14:paraId="7C896916" w14:textId="77777777" w:rsidR="00B669B3" w:rsidRDefault="00B669B3" w:rsidP="00B669B3">
            <w:pPr>
              <w:spacing w:before="60" w:after="60"/>
              <w:rPr>
                <w:szCs w:val="18"/>
                <w:lang w:val="fr-BE"/>
              </w:rPr>
            </w:pPr>
            <w:r>
              <w:rPr>
                <w:szCs w:val="18"/>
                <w:lang w:val="fr-BE"/>
              </w:rPr>
              <w:t xml:space="preserve">Conformément audit règlement, vous pouvez solliciter la rectification de vos données signalétiques auprès des directions extérieures du Département des Permis et Autorisations (DPA) dont dépend la commune de dépôt du dossier : </w:t>
            </w:r>
          </w:p>
          <w:p w14:paraId="3E917BE9" w14:textId="77777777" w:rsidR="00B669B3" w:rsidRDefault="00B669B3" w:rsidP="00B669B3">
            <w:pPr>
              <w:tabs>
                <w:tab w:val="left" w:pos="4553"/>
              </w:tabs>
              <w:ind w:left="726"/>
              <w:rPr>
                <w:szCs w:val="18"/>
                <w:lang w:val="fr-BE"/>
              </w:rPr>
            </w:pPr>
            <w:r>
              <w:rPr>
                <w:szCs w:val="18"/>
                <w:lang w:val="fr-BE"/>
              </w:rPr>
              <w:t>Direction de Charleroi</w:t>
            </w:r>
            <w:r>
              <w:rPr>
                <w:szCs w:val="18"/>
                <w:lang w:val="fr-BE"/>
              </w:rPr>
              <w:tab/>
            </w:r>
          </w:p>
          <w:p w14:paraId="6E4B6A7D" w14:textId="77777777" w:rsidR="00B669B3" w:rsidRDefault="00B669B3" w:rsidP="00B669B3">
            <w:pPr>
              <w:tabs>
                <w:tab w:val="left" w:pos="4553"/>
              </w:tabs>
              <w:ind w:left="726"/>
              <w:rPr>
                <w:szCs w:val="18"/>
                <w:lang w:val="fr-BE"/>
              </w:rPr>
            </w:pPr>
            <w:r>
              <w:rPr>
                <w:szCs w:val="18"/>
                <w:lang w:val="fr-BE"/>
              </w:rPr>
              <w:t>Rue de l’Écluse 22</w:t>
            </w:r>
            <w:r>
              <w:rPr>
                <w:szCs w:val="18"/>
                <w:lang w:val="fr-BE"/>
              </w:rPr>
              <w:tab/>
              <w:t>+32 (0)71 65 47 80</w:t>
            </w:r>
          </w:p>
          <w:p w14:paraId="5E413D3C" w14:textId="77777777" w:rsidR="00B669B3" w:rsidRDefault="00B669B3" w:rsidP="00B669B3">
            <w:pPr>
              <w:tabs>
                <w:tab w:val="left" w:pos="4553"/>
              </w:tabs>
              <w:ind w:left="726"/>
              <w:rPr>
                <w:szCs w:val="18"/>
                <w:lang w:val="fr-BE"/>
              </w:rPr>
            </w:pPr>
            <w:r>
              <w:rPr>
                <w:szCs w:val="18"/>
                <w:lang w:val="fr-BE"/>
              </w:rPr>
              <w:t>B-6000 Charleroi</w:t>
            </w:r>
            <w:r>
              <w:rPr>
                <w:szCs w:val="18"/>
                <w:lang w:val="fr-BE"/>
              </w:rPr>
              <w:tab/>
            </w:r>
            <w:r>
              <w:rPr>
                <w:rStyle w:val="Lienhypertexte"/>
                <w:b/>
                <w:color w:val="7AB929"/>
                <w:szCs w:val="18"/>
                <w:lang w:val="fr-BE"/>
              </w:rPr>
              <w:t>rgpe.charleroi.dpa.dgarne@spw.wallonie.be</w:t>
            </w:r>
          </w:p>
          <w:p w14:paraId="07D72282" w14:textId="77777777" w:rsidR="00B669B3" w:rsidRPr="00152511" w:rsidRDefault="00B669B3" w:rsidP="00B669B3">
            <w:pPr>
              <w:tabs>
                <w:tab w:val="left" w:pos="4553"/>
              </w:tabs>
              <w:ind w:left="726"/>
              <w:rPr>
                <w:sz w:val="10"/>
                <w:szCs w:val="10"/>
                <w:lang w:val="fr-BE"/>
              </w:rPr>
            </w:pPr>
          </w:p>
          <w:p w14:paraId="6353846E" w14:textId="77777777" w:rsidR="00B669B3" w:rsidRDefault="00B669B3" w:rsidP="00B669B3">
            <w:pPr>
              <w:tabs>
                <w:tab w:val="left" w:pos="4553"/>
              </w:tabs>
              <w:ind w:left="726"/>
              <w:rPr>
                <w:szCs w:val="18"/>
                <w:lang w:val="fr-BE"/>
              </w:rPr>
            </w:pPr>
            <w:r>
              <w:rPr>
                <w:szCs w:val="18"/>
                <w:lang w:val="fr-BE"/>
              </w:rPr>
              <w:t>Direction de Liège</w:t>
            </w:r>
            <w:r>
              <w:rPr>
                <w:szCs w:val="18"/>
                <w:lang w:val="fr-BE"/>
              </w:rPr>
              <w:tab/>
            </w:r>
          </w:p>
          <w:p w14:paraId="160C5A70" w14:textId="77777777" w:rsidR="00B669B3" w:rsidRDefault="00B669B3" w:rsidP="00B669B3">
            <w:pPr>
              <w:tabs>
                <w:tab w:val="left" w:pos="4553"/>
              </w:tabs>
              <w:ind w:left="726"/>
              <w:rPr>
                <w:szCs w:val="18"/>
                <w:lang w:val="fr-BE"/>
              </w:rPr>
            </w:pPr>
            <w:r>
              <w:rPr>
                <w:szCs w:val="18"/>
                <w:lang w:val="fr-BE"/>
              </w:rPr>
              <w:t>Rue Montagne Ste-Walburge 2</w:t>
            </w:r>
            <w:r>
              <w:rPr>
                <w:szCs w:val="18"/>
                <w:lang w:val="fr-BE"/>
              </w:rPr>
              <w:tab/>
              <w:t>+32 (0)4 224 57 57</w:t>
            </w:r>
          </w:p>
          <w:p w14:paraId="72F6326E" w14:textId="77777777" w:rsidR="00B669B3" w:rsidRDefault="00B669B3" w:rsidP="00B669B3">
            <w:pPr>
              <w:tabs>
                <w:tab w:val="left" w:pos="4553"/>
              </w:tabs>
              <w:ind w:left="726"/>
              <w:rPr>
                <w:szCs w:val="18"/>
                <w:lang w:val="fr-BE"/>
              </w:rPr>
            </w:pPr>
            <w:r>
              <w:rPr>
                <w:szCs w:val="18"/>
                <w:lang w:val="fr-BE"/>
              </w:rPr>
              <w:t>B-4000 Liège</w:t>
            </w:r>
            <w:r>
              <w:rPr>
                <w:szCs w:val="18"/>
                <w:lang w:val="fr-BE"/>
              </w:rPr>
              <w:tab/>
            </w:r>
            <w:r>
              <w:rPr>
                <w:rStyle w:val="Lienhypertexte"/>
                <w:b/>
                <w:color w:val="7AB929"/>
                <w:szCs w:val="18"/>
                <w:lang w:val="fr-BE"/>
              </w:rPr>
              <w:t>rgpe.liege.dpa.dgarne@spw.wallonie.be</w:t>
            </w:r>
          </w:p>
          <w:p w14:paraId="69F9AB8E" w14:textId="77777777" w:rsidR="00B669B3" w:rsidRPr="00152511" w:rsidRDefault="00B669B3" w:rsidP="00B669B3">
            <w:pPr>
              <w:ind w:left="726"/>
              <w:rPr>
                <w:sz w:val="10"/>
                <w:szCs w:val="10"/>
                <w:lang w:val="fr-BE"/>
              </w:rPr>
            </w:pPr>
          </w:p>
          <w:p w14:paraId="2A3761B2" w14:textId="77777777" w:rsidR="00B669B3" w:rsidRDefault="00B669B3" w:rsidP="00B669B3">
            <w:pPr>
              <w:tabs>
                <w:tab w:val="left" w:pos="4553"/>
              </w:tabs>
              <w:ind w:left="726"/>
              <w:rPr>
                <w:szCs w:val="18"/>
                <w:lang w:val="fr-BE"/>
              </w:rPr>
            </w:pPr>
            <w:r>
              <w:rPr>
                <w:szCs w:val="18"/>
                <w:lang w:val="fr-BE"/>
              </w:rPr>
              <w:t>Direction de Mons</w:t>
            </w:r>
            <w:r>
              <w:rPr>
                <w:szCs w:val="18"/>
                <w:lang w:val="fr-BE"/>
              </w:rPr>
              <w:tab/>
            </w:r>
          </w:p>
          <w:p w14:paraId="29ABADDA" w14:textId="77777777" w:rsidR="00B669B3" w:rsidRDefault="00B669B3" w:rsidP="00B669B3">
            <w:pPr>
              <w:tabs>
                <w:tab w:val="left" w:pos="4553"/>
              </w:tabs>
              <w:ind w:left="726"/>
              <w:rPr>
                <w:szCs w:val="18"/>
                <w:lang w:val="fr-BE"/>
              </w:rPr>
            </w:pPr>
            <w:r>
              <w:rPr>
                <w:szCs w:val="18"/>
                <w:lang w:val="fr-BE"/>
              </w:rPr>
              <w:t>Place du Béguinage 16</w:t>
            </w:r>
            <w:r>
              <w:rPr>
                <w:szCs w:val="18"/>
                <w:lang w:val="fr-BE"/>
              </w:rPr>
              <w:tab/>
              <w:t>+32 (0)65 32 82 00</w:t>
            </w:r>
          </w:p>
          <w:p w14:paraId="3A3942E9" w14:textId="77777777" w:rsidR="00B669B3" w:rsidRDefault="00B669B3" w:rsidP="00B669B3">
            <w:pPr>
              <w:tabs>
                <w:tab w:val="left" w:pos="4553"/>
              </w:tabs>
              <w:ind w:left="726"/>
              <w:rPr>
                <w:szCs w:val="18"/>
                <w:lang w:val="fr-BE"/>
              </w:rPr>
            </w:pPr>
            <w:r>
              <w:rPr>
                <w:szCs w:val="18"/>
                <w:lang w:val="fr-BE"/>
              </w:rPr>
              <w:t>B-7000 Mons</w:t>
            </w:r>
            <w:r>
              <w:rPr>
                <w:szCs w:val="18"/>
                <w:lang w:val="fr-BE"/>
              </w:rPr>
              <w:tab/>
            </w:r>
            <w:r>
              <w:rPr>
                <w:rStyle w:val="Lienhypertexte"/>
                <w:b/>
                <w:color w:val="7AB929"/>
                <w:szCs w:val="18"/>
                <w:lang w:val="fr-BE"/>
              </w:rPr>
              <w:t>rgpe.mons.dpa.dgarne@spw.wallonie.be</w:t>
            </w:r>
          </w:p>
          <w:p w14:paraId="41C8BFC2" w14:textId="77777777" w:rsidR="00B669B3" w:rsidRPr="00152511" w:rsidRDefault="00B669B3" w:rsidP="00B669B3">
            <w:pPr>
              <w:tabs>
                <w:tab w:val="left" w:pos="4553"/>
              </w:tabs>
              <w:ind w:left="726"/>
              <w:rPr>
                <w:sz w:val="10"/>
                <w:szCs w:val="10"/>
                <w:lang w:val="fr-BE"/>
              </w:rPr>
            </w:pPr>
          </w:p>
          <w:p w14:paraId="4D714A85" w14:textId="77777777" w:rsidR="00B669B3" w:rsidRDefault="00B669B3" w:rsidP="00B669B3">
            <w:pPr>
              <w:tabs>
                <w:tab w:val="left" w:pos="4553"/>
              </w:tabs>
              <w:ind w:left="726"/>
              <w:rPr>
                <w:szCs w:val="18"/>
                <w:lang w:val="fr-BE"/>
              </w:rPr>
            </w:pPr>
            <w:r>
              <w:rPr>
                <w:szCs w:val="18"/>
                <w:lang w:val="fr-BE"/>
              </w:rPr>
              <w:t>Direction de Namur-Luxembourg</w:t>
            </w:r>
            <w:r>
              <w:rPr>
                <w:szCs w:val="18"/>
                <w:lang w:val="fr-BE"/>
              </w:rPr>
              <w:tab/>
            </w:r>
          </w:p>
          <w:p w14:paraId="0E44B061" w14:textId="77777777" w:rsidR="00B669B3" w:rsidRDefault="00B669B3" w:rsidP="00B669B3">
            <w:pPr>
              <w:tabs>
                <w:tab w:val="left" w:pos="4553"/>
              </w:tabs>
              <w:ind w:left="726"/>
              <w:rPr>
                <w:szCs w:val="18"/>
                <w:lang w:val="fr-BE"/>
              </w:rPr>
            </w:pPr>
            <w:r>
              <w:rPr>
                <w:szCs w:val="18"/>
                <w:lang w:val="fr-BE"/>
              </w:rPr>
              <w:t>Avenue Reine Astrid 39</w:t>
            </w:r>
            <w:r>
              <w:rPr>
                <w:szCs w:val="18"/>
                <w:lang w:val="fr-BE"/>
              </w:rPr>
              <w:tab/>
              <w:t>+32 (0)81 71 53 44</w:t>
            </w:r>
          </w:p>
          <w:p w14:paraId="7C2F2777" w14:textId="77777777" w:rsidR="00B669B3" w:rsidRDefault="00B669B3" w:rsidP="00B669B3">
            <w:pPr>
              <w:tabs>
                <w:tab w:val="left" w:pos="4553"/>
              </w:tabs>
              <w:ind w:left="726"/>
              <w:rPr>
                <w:szCs w:val="18"/>
                <w:lang w:val="fr-BE"/>
              </w:rPr>
            </w:pPr>
            <w:r>
              <w:rPr>
                <w:szCs w:val="18"/>
                <w:lang w:val="fr-BE"/>
              </w:rPr>
              <w:t>B-5000 Namur</w:t>
            </w:r>
            <w:r>
              <w:rPr>
                <w:szCs w:val="18"/>
                <w:lang w:val="fr-BE"/>
              </w:rPr>
              <w:tab/>
            </w:r>
            <w:r>
              <w:rPr>
                <w:rStyle w:val="Lienhypertexte"/>
                <w:b/>
                <w:color w:val="7AB929"/>
                <w:szCs w:val="18"/>
                <w:lang w:val="fr-BE"/>
              </w:rPr>
              <w:t>rgpe.namur.dpa.dgarne@spw.wallonie.be</w:t>
            </w:r>
          </w:p>
          <w:p w14:paraId="380A0335" w14:textId="77777777" w:rsidR="00B669B3" w:rsidRPr="000021A6" w:rsidRDefault="00B669B3" w:rsidP="00B669B3">
            <w:pPr>
              <w:ind w:left="726"/>
              <w:rPr>
                <w:sz w:val="10"/>
                <w:szCs w:val="10"/>
                <w:lang w:val="fr-BE"/>
              </w:rPr>
            </w:pPr>
          </w:p>
          <w:p w14:paraId="7329CF35" w14:textId="77777777" w:rsidR="00B669B3" w:rsidRDefault="00B669B3" w:rsidP="00B669B3">
            <w:pPr>
              <w:spacing w:before="60" w:after="60"/>
              <w:rPr>
                <w:szCs w:val="18"/>
                <w:lang w:val="fr-BE"/>
              </w:rPr>
            </w:pPr>
            <w:r>
              <w:rPr>
                <w:szCs w:val="18"/>
                <w:lang w:val="fr-BE"/>
              </w:rPr>
              <w:t xml:space="preserve">Sur demande via </w:t>
            </w:r>
            <w:hyperlink r:id="rId19" w:history="1">
              <w:r>
                <w:rPr>
                  <w:rStyle w:val="Lienhypertexte"/>
                  <w:b/>
                  <w:color w:val="7AB929"/>
                  <w:szCs w:val="18"/>
                  <w:lang w:val="fr-BE"/>
                </w:rPr>
                <w:t>formulaire</w:t>
              </w:r>
            </w:hyperlink>
            <w:r>
              <w:rPr>
                <w:color w:val="7AB929"/>
                <w:szCs w:val="18"/>
                <w:lang w:val="fr-BE"/>
              </w:rPr>
              <w:t xml:space="preserve"> </w:t>
            </w:r>
            <w:r>
              <w:rPr>
                <w:szCs w:val="18"/>
                <w:lang w:val="fr-BE"/>
              </w:rPr>
              <w:t>(http://www.wallonie.be/fr/demarche/detail/138958), vous pouvez avoir accès à vos données qui vous concerne. Le Délégué à la protection des données (</w:t>
            </w:r>
            <w:hyperlink r:id="rId20" w:history="1">
              <w:r>
                <w:rPr>
                  <w:rStyle w:val="Lienhypertexte"/>
                  <w:b/>
                  <w:color w:val="7AB929"/>
                  <w:szCs w:val="18"/>
                  <w:lang w:val="fr-BE"/>
                </w:rPr>
                <w:t>dpo@spw.wallonie.be</w:t>
              </w:r>
            </w:hyperlink>
            <w:r>
              <w:rPr>
                <w:szCs w:val="18"/>
                <w:lang w:val="fr-BE"/>
              </w:rPr>
              <w:t xml:space="preserve">) en assurera le suivi. </w:t>
            </w:r>
          </w:p>
          <w:p w14:paraId="25FF24FC" w14:textId="77777777" w:rsidR="00B669B3" w:rsidRDefault="00B669B3" w:rsidP="00B669B3">
            <w:pPr>
              <w:spacing w:before="60" w:after="60"/>
              <w:rPr>
                <w:szCs w:val="18"/>
                <w:lang w:val="fr-BE"/>
              </w:rPr>
            </w:pPr>
            <w:r>
              <w:rPr>
                <w:szCs w:val="18"/>
                <w:lang w:val="fr-BE"/>
              </w:rPr>
              <w:t xml:space="preserve">Pour plus d’informations sur la protection des données à caractère personnel et vos droits, rendez-vous sur le </w:t>
            </w:r>
            <w:hyperlink r:id="rId21" w:history="1">
              <w:r>
                <w:rPr>
                  <w:rStyle w:val="Lienhypertexte"/>
                  <w:b/>
                  <w:color w:val="7AB929"/>
                  <w:szCs w:val="18"/>
                  <w:lang w:val="fr-BE"/>
                </w:rPr>
                <w:t>Portail de la Wallonie</w:t>
              </w:r>
            </w:hyperlink>
            <w:r>
              <w:rPr>
                <w:szCs w:val="18"/>
                <w:lang w:val="fr-BE"/>
              </w:rPr>
              <w:t xml:space="preserve"> (www.wallonie.be).</w:t>
            </w:r>
          </w:p>
          <w:p w14:paraId="4C2D6D7E" w14:textId="56C1A1AC" w:rsidR="00F9201F" w:rsidRPr="002B014E" w:rsidRDefault="00B669B3" w:rsidP="007D0357">
            <w:pPr>
              <w:spacing w:before="60" w:after="60"/>
              <w:rPr>
                <w:szCs w:val="18"/>
                <w:lang w:val="fr-BE"/>
              </w:rPr>
            </w:pPr>
            <w:r>
              <w:rPr>
                <w:szCs w:val="18"/>
                <w:lang w:val="fr-BE"/>
              </w:rPr>
              <w:t xml:space="preserve">Enfin, si dans le mois de votre demande, vous n’avez aucune réaction du SPW, vous pouvez contacter l’Autorité de protection des données pour introduire une réclamation à l’adresse suivante : 35, Rue de la Presse à 1000 Bruxelles ou via l’adresse courriel : </w:t>
            </w:r>
            <w:hyperlink r:id="rId22" w:history="1">
              <w:r>
                <w:rPr>
                  <w:rStyle w:val="Lienhypertexte"/>
                  <w:b/>
                  <w:color w:val="7AB929"/>
                  <w:szCs w:val="18"/>
                  <w:lang w:val="fr-BE"/>
                </w:rPr>
                <w:t>contact@apd-gba.be</w:t>
              </w:r>
            </w:hyperlink>
            <w:r>
              <w:rPr>
                <w:szCs w:val="18"/>
                <w:lang w:val="fr-BE"/>
              </w:rPr>
              <w:t>.</w:t>
            </w:r>
          </w:p>
        </w:tc>
      </w:tr>
      <w:tr w:rsidR="00F9201F" w:rsidRPr="002B014E" w14:paraId="048B9815" w14:textId="77777777" w:rsidTr="007D0357">
        <w:tc>
          <w:tcPr>
            <w:tcW w:w="534" w:type="dxa"/>
          </w:tcPr>
          <w:p w14:paraId="55D9277F" w14:textId="2F9631ED" w:rsidR="00F9201F" w:rsidRPr="009B2665" w:rsidRDefault="009D4337" w:rsidP="007D0357">
            <w:pPr>
              <w:spacing w:before="60" w:after="60"/>
              <w:jc w:val="center"/>
              <w:rPr>
                <w:sz w:val="22"/>
                <w:szCs w:val="22"/>
                <w:lang w:val="fr-BE"/>
              </w:rPr>
            </w:pPr>
            <w:sdt>
              <w:sdtPr>
                <w:rPr>
                  <w:rFonts w:cs="HelveticaNeue-Roman"/>
                  <w:b/>
                  <w:color w:val="0000FF"/>
                  <w:sz w:val="28"/>
                  <w:szCs w:val="28"/>
                  <w:lang w:val="fr-BE"/>
                </w:rPr>
                <w:id w:val="-1769539058"/>
                <w14:checkbox>
                  <w14:checked w14:val="0"/>
                  <w14:checkedState w14:val="00A2" w14:font="Wingdings 2"/>
                  <w14:uncheckedState w14:val="00A3" w14:font="Wingdings 2"/>
                </w14:checkbox>
              </w:sdtPr>
              <w:sdtEndPr/>
              <w:sdtContent>
                <w:r w:rsidR="00FC7B76">
                  <w:rPr>
                    <w:rFonts w:cs="HelveticaNeue-Roman"/>
                    <w:b/>
                    <w:color w:val="0000FF"/>
                    <w:sz w:val="28"/>
                    <w:szCs w:val="28"/>
                    <w:lang w:val="fr-BE"/>
                  </w:rPr>
                  <w:sym w:font="Wingdings 2" w:char="F0A3"/>
                </w:r>
              </w:sdtContent>
            </w:sdt>
          </w:p>
        </w:tc>
        <w:tc>
          <w:tcPr>
            <w:tcW w:w="9355" w:type="dxa"/>
          </w:tcPr>
          <w:p w14:paraId="06CD142C" w14:textId="77777777" w:rsidR="00F9201F" w:rsidRPr="002B014E" w:rsidRDefault="00F9201F" w:rsidP="007D0357">
            <w:pPr>
              <w:spacing w:before="60" w:after="60"/>
              <w:rPr>
                <w:b/>
                <w:szCs w:val="18"/>
                <w:lang w:val="fr-BE"/>
              </w:rPr>
            </w:pPr>
            <w:r w:rsidRPr="002B014E">
              <w:rPr>
                <w:b/>
                <w:szCs w:val="18"/>
                <w:lang w:val="fr-BE"/>
              </w:rPr>
              <w:t>Je confirme avoir pris connaissance des informations relatives à l’utilisation des données personnelles et marque mon consentement</w:t>
            </w:r>
            <w:r>
              <w:rPr>
                <w:b/>
                <w:szCs w:val="18"/>
                <w:lang w:val="fr-BE"/>
              </w:rPr>
              <w:t>*</w:t>
            </w:r>
          </w:p>
        </w:tc>
      </w:tr>
    </w:tbl>
    <w:p w14:paraId="7A5604AA" w14:textId="77777777" w:rsidR="004B1EE6" w:rsidRDefault="004B1EE6" w:rsidP="004B1EE6">
      <w:pPr>
        <w:spacing w:before="120" w:after="120"/>
        <w:rPr>
          <w:rFonts w:asciiTheme="majorHAnsi" w:hAnsiTheme="majorHAnsi"/>
          <w:szCs w:val="18"/>
        </w:rPr>
      </w:pPr>
    </w:p>
    <w:p w14:paraId="50FDDFF3" w14:textId="0350D502" w:rsidR="00D37F1C" w:rsidRDefault="00D37F1C" w:rsidP="00D37F1C">
      <w:pPr>
        <w:spacing w:before="120" w:after="120"/>
        <w:rPr>
          <w:rFonts w:asciiTheme="majorHAnsi" w:hAnsiTheme="majorHAnsi"/>
          <w:szCs w:val="18"/>
        </w:rPr>
      </w:pPr>
    </w:p>
    <w:p w14:paraId="4F085ECE" w14:textId="7230F38B" w:rsidR="009D4337" w:rsidRDefault="009D4337" w:rsidP="00D37F1C">
      <w:pPr>
        <w:spacing w:before="120" w:after="120"/>
        <w:rPr>
          <w:rFonts w:asciiTheme="majorHAnsi" w:hAnsiTheme="majorHAnsi"/>
          <w:szCs w:val="18"/>
        </w:rPr>
      </w:pPr>
    </w:p>
    <w:p w14:paraId="5AFC06A4" w14:textId="76E04D25" w:rsidR="009D4337" w:rsidRDefault="009D4337" w:rsidP="00D37F1C">
      <w:pPr>
        <w:spacing w:before="120" w:after="120"/>
        <w:rPr>
          <w:rFonts w:asciiTheme="majorHAnsi" w:hAnsiTheme="majorHAnsi"/>
          <w:szCs w:val="18"/>
        </w:rPr>
      </w:pPr>
    </w:p>
    <w:p w14:paraId="15FC7835" w14:textId="1CDA6020" w:rsidR="009D4337" w:rsidRDefault="009D4337" w:rsidP="00D37F1C">
      <w:pPr>
        <w:spacing w:before="120" w:after="120"/>
        <w:rPr>
          <w:rFonts w:asciiTheme="majorHAnsi" w:hAnsiTheme="majorHAnsi"/>
          <w:szCs w:val="18"/>
        </w:rPr>
      </w:pPr>
    </w:p>
    <w:p w14:paraId="00A666F9" w14:textId="21BE4B66" w:rsidR="009D4337" w:rsidRDefault="009D4337" w:rsidP="00D37F1C">
      <w:pPr>
        <w:spacing w:before="120" w:after="120"/>
        <w:rPr>
          <w:rFonts w:asciiTheme="majorHAnsi" w:hAnsiTheme="majorHAnsi"/>
          <w:szCs w:val="18"/>
        </w:rPr>
      </w:pPr>
    </w:p>
    <w:p w14:paraId="1C5F55AF" w14:textId="45DC3CD4" w:rsidR="009D4337" w:rsidRDefault="009D4337" w:rsidP="00D37F1C">
      <w:pPr>
        <w:spacing w:before="120" w:after="120"/>
        <w:rPr>
          <w:rFonts w:asciiTheme="majorHAnsi" w:hAnsiTheme="majorHAnsi"/>
          <w:szCs w:val="18"/>
        </w:rPr>
      </w:pPr>
    </w:p>
    <w:p w14:paraId="2D167CEA" w14:textId="77777777" w:rsidR="009D4337" w:rsidRDefault="009D4337" w:rsidP="00D37F1C">
      <w:pPr>
        <w:spacing w:before="120" w:after="120"/>
        <w:rPr>
          <w:rFonts w:asciiTheme="majorHAnsi" w:hAnsiTheme="majorHAnsi"/>
          <w:szCs w:val="1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D37F1C" w14:paraId="0E0E7B7E" w14:textId="77777777" w:rsidTr="009D4337">
        <w:trPr>
          <w:trHeight w:val="293"/>
        </w:trPr>
        <w:tc>
          <w:tcPr>
            <w:tcW w:w="4889" w:type="dxa"/>
            <w:tcBorders>
              <w:bottom w:val="single" w:sz="4" w:space="0" w:color="auto"/>
            </w:tcBorders>
          </w:tcPr>
          <w:p w14:paraId="36854039" w14:textId="77777777" w:rsidR="00D37F1C" w:rsidRDefault="00D37F1C" w:rsidP="007D0357">
            <w:pPr>
              <w:spacing w:before="120" w:after="120"/>
              <w:rPr>
                <w:rFonts w:asciiTheme="majorHAnsi" w:hAnsiTheme="majorHAnsi"/>
                <w:szCs w:val="18"/>
              </w:rPr>
            </w:pPr>
          </w:p>
        </w:tc>
        <w:tc>
          <w:tcPr>
            <w:tcW w:w="4890" w:type="dxa"/>
          </w:tcPr>
          <w:p w14:paraId="30FDA778" w14:textId="77777777" w:rsidR="00D37F1C" w:rsidRDefault="00D37F1C" w:rsidP="007D0357">
            <w:pPr>
              <w:spacing w:before="120" w:after="120"/>
              <w:rPr>
                <w:rFonts w:asciiTheme="majorHAnsi" w:hAnsiTheme="majorHAnsi"/>
                <w:szCs w:val="18"/>
              </w:rPr>
            </w:pPr>
          </w:p>
        </w:tc>
      </w:tr>
    </w:tbl>
    <w:p w14:paraId="5CA43C88" w14:textId="0B032761" w:rsidR="00D37F1C" w:rsidRPr="00204713" w:rsidRDefault="00B16841" w:rsidP="00D37F1C">
      <w:pPr>
        <w:spacing w:before="120" w:after="120"/>
        <w:rPr>
          <w:sz w:val="32"/>
          <w:szCs w:val="32"/>
        </w:rPr>
      </w:pPr>
      <w:r w:rsidRPr="00B16841">
        <w:rPr>
          <w:sz w:val="32"/>
          <w:szCs w:val="32"/>
        </w:rPr>
        <w:t>Etablissements visés par la Directive 2010/75/UE du Parlement européen et du Conseil du 24 novembre 2010 relative aux émissions industrielles</w:t>
      </w:r>
    </w:p>
    <w:p w14:paraId="269CC863" w14:textId="77777777" w:rsidR="00D37F1C" w:rsidRPr="00C07116" w:rsidRDefault="00D37F1C" w:rsidP="00D37F1C">
      <w:pPr>
        <w:pStyle w:val="AnnexeTexte"/>
        <w:pBdr>
          <w:top w:val="single" w:sz="12" w:space="1" w:color="FF0000"/>
          <w:left w:val="single" w:sz="12" w:space="4" w:color="FF0000"/>
          <w:bottom w:val="single" w:sz="12" w:space="1" w:color="FF0000"/>
          <w:right w:val="single" w:sz="12" w:space="4" w:color="FF0000"/>
        </w:pBdr>
        <w:rPr>
          <w:rFonts w:ascii="Century Gothic" w:hAnsi="Century Gothic"/>
          <w:sz w:val="18"/>
          <w:szCs w:val="18"/>
        </w:rPr>
      </w:pPr>
      <w:r>
        <w:rPr>
          <w:rFonts w:ascii="Century Gothic" w:hAnsi="Century Gothic"/>
          <w:sz w:val="18"/>
          <w:szCs w:val="18"/>
        </w:rPr>
        <w:t>Ces critères</w:t>
      </w:r>
      <w:r w:rsidRPr="00C07116">
        <w:rPr>
          <w:rFonts w:ascii="Century Gothic" w:hAnsi="Century Gothic"/>
          <w:sz w:val="18"/>
          <w:szCs w:val="18"/>
        </w:rPr>
        <w:t xml:space="preserve"> ne s’applique</w:t>
      </w:r>
      <w:r>
        <w:rPr>
          <w:rFonts w:ascii="Century Gothic" w:hAnsi="Century Gothic"/>
          <w:sz w:val="18"/>
          <w:szCs w:val="18"/>
        </w:rPr>
        <w:t>nt</w:t>
      </w:r>
      <w:r w:rsidRPr="00C07116">
        <w:rPr>
          <w:rFonts w:ascii="Century Gothic" w:hAnsi="Century Gothic"/>
          <w:sz w:val="18"/>
          <w:szCs w:val="18"/>
        </w:rPr>
        <w:t xml:space="preserve"> pas aux activités de recherche et développement ou à l’expérimentation de nouveaux produits et procédés.</w:t>
      </w:r>
    </w:p>
    <w:p w14:paraId="67C04BF7" w14:textId="77777777" w:rsidR="00D37F1C" w:rsidRPr="00C07116" w:rsidRDefault="00D37F1C" w:rsidP="00D37F1C">
      <w:pPr>
        <w:pStyle w:val="AnnexeTexte"/>
        <w:pBdr>
          <w:top w:val="single" w:sz="12" w:space="1" w:color="FF0000"/>
          <w:left w:val="single" w:sz="12" w:space="4" w:color="FF0000"/>
          <w:bottom w:val="single" w:sz="12" w:space="1" w:color="FF0000"/>
          <w:right w:val="single" w:sz="12" w:space="4" w:color="FF0000"/>
        </w:pBdr>
        <w:rPr>
          <w:rFonts w:ascii="Century Gothic" w:hAnsi="Century Gothic"/>
          <w:sz w:val="18"/>
          <w:szCs w:val="18"/>
        </w:rPr>
      </w:pPr>
      <w:r w:rsidRPr="00C07116">
        <w:rPr>
          <w:rFonts w:ascii="Century Gothic" w:hAnsi="Century Gothic"/>
          <w:sz w:val="18"/>
          <w:szCs w:val="18"/>
        </w:rPr>
        <w:t>Les valeurs seuils citées ci-dessous se rapportent généralement à des capacités de production ou des rendements. Si plusieurs activités relevant de la même description d’activité contenant un seuil sont mises en œuvre dans une même installation, les capacités de ces activités s’additionnent. Pour les activités de gestion des déchets, ce mode de calcul s’applique aux activités visées au point 5.1 et au point 5.3, sous a) et b).</w:t>
      </w:r>
    </w:p>
    <w:p w14:paraId="572F1FF1" w14:textId="77777777" w:rsidR="00D37F1C" w:rsidRPr="00C07116" w:rsidRDefault="00D37F1C" w:rsidP="009D4337">
      <w:pPr>
        <w:pStyle w:val="AnnexeTexte"/>
        <w:keepNext/>
        <w:tabs>
          <w:tab w:val="left" w:pos="426"/>
        </w:tabs>
        <w:spacing w:before="100" w:after="100"/>
        <w:ind w:left="425" w:hanging="425"/>
        <w:rPr>
          <w:rFonts w:ascii="Century Gothic" w:hAnsi="Century Gothic"/>
          <w:b/>
          <w:sz w:val="18"/>
          <w:szCs w:val="18"/>
          <w:u w:val="single"/>
        </w:rPr>
      </w:pPr>
      <w:r w:rsidRPr="00C07116">
        <w:rPr>
          <w:rFonts w:ascii="Century Gothic" w:hAnsi="Century Gothic"/>
          <w:b/>
          <w:sz w:val="18"/>
          <w:szCs w:val="18"/>
        </w:rPr>
        <w:t>1.</w:t>
      </w:r>
      <w:r w:rsidRPr="00C07116">
        <w:rPr>
          <w:rFonts w:ascii="Century Gothic" w:hAnsi="Century Gothic"/>
          <w:b/>
          <w:sz w:val="18"/>
          <w:szCs w:val="18"/>
        </w:rPr>
        <w:tab/>
      </w:r>
      <w:bookmarkStart w:id="11" w:name="_GoBack"/>
      <w:r w:rsidRPr="00C07116">
        <w:rPr>
          <w:rFonts w:ascii="Century Gothic" w:hAnsi="Century Gothic"/>
          <w:b/>
          <w:sz w:val="18"/>
          <w:szCs w:val="18"/>
          <w:u w:val="single"/>
        </w:rPr>
        <w:t>Industries d’activités énergétiques</w:t>
      </w:r>
    </w:p>
    <w:p w14:paraId="45E938E4" w14:textId="77777777" w:rsidR="00D37F1C" w:rsidRPr="00C07116" w:rsidRDefault="00D37F1C" w:rsidP="009D4337">
      <w:pPr>
        <w:pStyle w:val="AnnexeTexte"/>
        <w:tabs>
          <w:tab w:val="left" w:pos="993"/>
        </w:tabs>
        <w:spacing w:before="100" w:after="100"/>
        <w:ind w:left="993" w:hanging="567"/>
        <w:rPr>
          <w:rFonts w:ascii="Century Gothic" w:hAnsi="Century Gothic"/>
          <w:sz w:val="18"/>
          <w:szCs w:val="18"/>
        </w:rPr>
      </w:pPr>
      <w:r w:rsidRPr="00C07116">
        <w:rPr>
          <w:rFonts w:ascii="Century Gothic" w:hAnsi="Century Gothic"/>
          <w:sz w:val="18"/>
          <w:szCs w:val="18"/>
        </w:rPr>
        <w:t>1.1.</w:t>
      </w:r>
      <w:r w:rsidRPr="00C07116">
        <w:rPr>
          <w:rFonts w:ascii="Century Gothic" w:hAnsi="Century Gothic"/>
          <w:sz w:val="18"/>
          <w:szCs w:val="18"/>
        </w:rPr>
        <w:tab/>
        <w:t>Combustion de combustibles dans des installations d’une puissance thermique nominale totale égale ou supérieure à 50 MW.</w:t>
      </w:r>
    </w:p>
    <w:p w14:paraId="1F386297" w14:textId="77777777" w:rsidR="00D37F1C" w:rsidRPr="00C07116" w:rsidRDefault="00D37F1C" w:rsidP="009D4337">
      <w:pPr>
        <w:pStyle w:val="AnnexeTexte"/>
        <w:tabs>
          <w:tab w:val="left" w:pos="993"/>
        </w:tabs>
        <w:spacing w:before="100" w:after="100"/>
        <w:ind w:left="993" w:hanging="567"/>
        <w:rPr>
          <w:rFonts w:ascii="Century Gothic" w:hAnsi="Century Gothic"/>
          <w:sz w:val="18"/>
          <w:szCs w:val="18"/>
        </w:rPr>
      </w:pPr>
      <w:r w:rsidRPr="00C07116">
        <w:rPr>
          <w:rFonts w:ascii="Century Gothic" w:hAnsi="Century Gothic"/>
          <w:sz w:val="18"/>
          <w:szCs w:val="18"/>
        </w:rPr>
        <w:t>1.2.</w:t>
      </w:r>
      <w:r w:rsidRPr="00C07116">
        <w:rPr>
          <w:rFonts w:ascii="Century Gothic" w:hAnsi="Century Gothic"/>
          <w:sz w:val="18"/>
          <w:szCs w:val="18"/>
        </w:rPr>
        <w:tab/>
        <w:t>Raffinage de pétrole et de gaz.</w:t>
      </w:r>
    </w:p>
    <w:p w14:paraId="512AF393" w14:textId="77777777" w:rsidR="00D37F1C" w:rsidRPr="00C07116" w:rsidRDefault="00D37F1C" w:rsidP="009D4337">
      <w:pPr>
        <w:pStyle w:val="AnnexeTexte"/>
        <w:tabs>
          <w:tab w:val="left" w:pos="993"/>
        </w:tabs>
        <w:spacing w:before="100" w:after="100"/>
        <w:ind w:left="993" w:hanging="567"/>
        <w:rPr>
          <w:rFonts w:ascii="Century Gothic" w:hAnsi="Century Gothic"/>
          <w:sz w:val="18"/>
          <w:szCs w:val="18"/>
        </w:rPr>
      </w:pPr>
      <w:r w:rsidRPr="00C07116">
        <w:rPr>
          <w:rFonts w:ascii="Century Gothic" w:hAnsi="Century Gothic"/>
          <w:sz w:val="18"/>
          <w:szCs w:val="18"/>
        </w:rPr>
        <w:t>1.3.</w:t>
      </w:r>
      <w:r w:rsidRPr="00C07116">
        <w:rPr>
          <w:rFonts w:ascii="Century Gothic" w:hAnsi="Century Gothic"/>
          <w:sz w:val="18"/>
          <w:szCs w:val="18"/>
        </w:rPr>
        <w:tab/>
        <w:t>Production de coke.</w:t>
      </w:r>
    </w:p>
    <w:p w14:paraId="77CF3B7F" w14:textId="77777777" w:rsidR="00D37F1C" w:rsidRPr="00C07116" w:rsidRDefault="00D37F1C" w:rsidP="009D4337">
      <w:pPr>
        <w:pStyle w:val="AnnexeTexte"/>
        <w:keepNext/>
        <w:tabs>
          <w:tab w:val="left" w:pos="993"/>
        </w:tabs>
        <w:spacing w:before="100" w:after="100"/>
        <w:ind w:left="992" w:hanging="567"/>
        <w:rPr>
          <w:rFonts w:ascii="Century Gothic" w:hAnsi="Century Gothic"/>
          <w:sz w:val="18"/>
          <w:szCs w:val="18"/>
        </w:rPr>
      </w:pPr>
      <w:r w:rsidRPr="00C07116">
        <w:rPr>
          <w:rFonts w:ascii="Century Gothic" w:hAnsi="Century Gothic"/>
          <w:sz w:val="18"/>
          <w:szCs w:val="18"/>
        </w:rPr>
        <w:t>1.4.</w:t>
      </w:r>
      <w:r w:rsidRPr="00C07116">
        <w:rPr>
          <w:rFonts w:ascii="Century Gothic" w:hAnsi="Century Gothic"/>
          <w:sz w:val="18"/>
          <w:szCs w:val="18"/>
        </w:rPr>
        <w:tab/>
        <w:t>Gazéification ou liquéfaction de :</w:t>
      </w:r>
    </w:p>
    <w:p w14:paraId="642A62F5"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a)</w:t>
      </w:r>
      <w:r w:rsidRPr="00C07116">
        <w:rPr>
          <w:rFonts w:ascii="Century Gothic" w:hAnsi="Century Gothic"/>
          <w:sz w:val="18"/>
          <w:szCs w:val="18"/>
        </w:rPr>
        <w:tab/>
        <w:t>charbon ;</w:t>
      </w:r>
    </w:p>
    <w:p w14:paraId="49233987"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b)</w:t>
      </w:r>
      <w:r w:rsidRPr="00C07116">
        <w:rPr>
          <w:rFonts w:ascii="Century Gothic" w:hAnsi="Century Gothic"/>
          <w:sz w:val="18"/>
          <w:szCs w:val="18"/>
        </w:rPr>
        <w:tab/>
        <w:t>autres combustibles dans des installations d’une puissance thermique nominale totale égale ou supérieure à 20 MW.</w:t>
      </w:r>
    </w:p>
    <w:p w14:paraId="6762D8CA" w14:textId="77777777" w:rsidR="00D37F1C" w:rsidRPr="00C07116" w:rsidRDefault="00D37F1C" w:rsidP="009D4337">
      <w:pPr>
        <w:pStyle w:val="AnnexeTexte"/>
        <w:keepNext/>
        <w:tabs>
          <w:tab w:val="left" w:pos="426"/>
        </w:tabs>
        <w:spacing w:before="100" w:after="100"/>
        <w:ind w:left="425" w:hanging="425"/>
        <w:rPr>
          <w:rFonts w:ascii="Century Gothic" w:hAnsi="Century Gothic"/>
          <w:sz w:val="18"/>
          <w:szCs w:val="18"/>
        </w:rPr>
      </w:pPr>
      <w:r w:rsidRPr="00C07116">
        <w:rPr>
          <w:rFonts w:ascii="Century Gothic" w:hAnsi="Century Gothic"/>
          <w:b/>
          <w:sz w:val="18"/>
          <w:szCs w:val="18"/>
        </w:rPr>
        <w:t>2.</w:t>
      </w:r>
      <w:r w:rsidRPr="00C07116">
        <w:rPr>
          <w:rFonts w:ascii="Century Gothic" w:hAnsi="Century Gothic"/>
          <w:b/>
          <w:sz w:val="18"/>
          <w:szCs w:val="18"/>
        </w:rPr>
        <w:tab/>
      </w:r>
      <w:r w:rsidRPr="00C07116">
        <w:rPr>
          <w:rFonts w:ascii="Century Gothic" w:hAnsi="Century Gothic"/>
          <w:b/>
          <w:sz w:val="18"/>
          <w:szCs w:val="18"/>
          <w:u w:val="single"/>
        </w:rPr>
        <w:t>Production et transformation des métaux</w:t>
      </w:r>
    </w:p>
    <w:p w14:paraId="5623BB09" w14:textId="77777777" w:rsidR="00D37F1C" w:rsidRPr="00C07116" w:rsidRDefault="00D37F1C" w:rsidP="009D4337">
      <w:pPr>
        <w:pStyle w:val="AnnexeTexte"/>
        <w:tabs>
          <w:tab w:val="left" w:pos="993"/>
        </w:tabs>
        <w:spacing w:before="100" w:after="100"/>
        <w:ind w:left="993" w:hanging="567"/>
        <w:rPr>
          <w:rFonts w:ascii="Century Gothic" w:hAnsi="Century Gothic"/>
          <w:sz w:val="18"/>
          <w:szCs w:val="18"/>
        </w:rPr>
      </w:pPr>
      <w:r w:rsidRPr="00C07116">
        <w:rPr>
          <w:rFonts w:ascii="Century Gothic" w:hAnsi="Century Gothic"/>
          <w:sz w:val="18"/>
          <w:szCs w:val="18"/>
        </w:rPr>
        <w:t>2.1.</w:t>
      </w:r>
      <w:r w:rsidRPr="00C07116">
        <w:rPr>
          <w:rFonts w:ascii="Century Gothic" w:hAnsi="Century Gothic"/>
          <w:sz w:val="18"/>
          <w:szCs w:val="18"/>
        </w:rPr>
        <w:tab/>
        <w:t>Grillage ou frittage de minerai métallique, y compris de minerai sulfuré.</w:t>
      </w:r>
    </w:p>
    <w:p w14:paraId="33CB3990" w14:textId="77777777" w:rsidR="00D37F1C" w:rsidRPr="00C07116" w:rsidRDefault="00D37F1C" w:rsidP="009D4337">
      <w:pPr>
        <w:pStyle w:val="AnnexeTexte"/>
        <w:tabs>
          <w:tab w:val="left" w:pos="993"/>
        </w:tabs>
        <w:spacing w:before="100" w:after="100"/>
        <w:ind w:left="993" w:hanging="567"/>
        <w:rPr>
          <w:rFonts w:ascii="Century Gothic" w:hAnsi="Century Gothic"/>
          <w:sz w:val="18"/>
          <w:szCs w:val="18"/>
        </w:rPr>
      </w:pPr>
      <w:r w:rsidRPr="00C07116">
        <w:rPr>
          <w:rFonts w:ascii="Century Gothic" w:hAnsi="Century Gothic"/>
          <w:sz w:val="18"/>
          <w:szCs w:val="18"/>
        </w:rPr>
        <w:t>2.2.</w:t>
      </w:r>
      <w:r w:rsidRPr="00C07116">
        <w:rPr>
          <w:rFonts w:ascii="Century Gothic" w:hAnsi="Century Gothic"/>
          <w:sz w:val="18"/>
          <w:szCs w:val="18"/>
        </w:rPr>
        <w:tab/>
        <w:t>Production de fonte ou d’acier (fusion primaire ou secondaire), y compris par coulée continue, avec une capacité de plus de 2,5 tonnes par heure.</w:t>
      </w:r>
    </w:p>
    <w:p w14:paraId="166C155E" w14:textId="77777777" w:rsidR="00D37F1C" w:rsidRPr="00C07116" w:rsidRDefault="00D37F1C" w:rsidP="009D4337">
      <w:pPr>
        <w:pStyle w:val="AnnexeTexte"/>
        <w:keepNext/>
        <w:tabs>
          <w:tab w:val="left" w:pos="993"/>
        </w:tabs>
        <w:spacing w:before="100" w:after="100"/>
        <w:ind w:left="992" w:hanging="567"/>
        <w:rPr>
          <w:rFonts w:ascii="Century Gothic" w:hAnsi="Century Gothic"/>
          <w:sz w:val="18"/>
          <w:szCs w:val="18"/>
        </w:rPr>
      </w:pPr>
      <w:r w:rsidRPr="00C07116">
        <w:rPr>
          <w:rFonts w:ascii="Century Gothic" w:hAnsi="Century Gothic"/>
          <w:sz w:val="18"/>
          <w:szCs w:val="18"/>
        </w:rPr>
        <w:t>2.3.</w:t>
      </w:r>
      <w:r w:rsidRPr="00C07116">
        <w:rPr>
          <w:rFonts w:ascii="Century Gothic" w:hAnsi="Century Gothic"/>
          <w:sz w:val="18"/>
          <w:szCs w:val="18"/>
        </w:rPr>
        <w:tab/>
        <w:t>Transformation des métaux ferreux :</w:t>
      </w:r>
    </w:p>
    <w:p w14:paraId="4B7C78A3"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a)</w:t>
      </w:r>
      <w:r w:rsidRPr="00C07116">
        <w:rPr>
          <w:rFonts w:ascii="Century Gothic" w:hAnsi="Century Gothic"/>
          <w:sz w:val="18"/>
          <w:szCs w:val="18"/>
        </w:rPr>
        <w:tab/>
        <w:t>exploitation de laminoirs à chaud d’une capacité supérieure à 20 tonnes d’acier brut par heure ;</w:t>
      </w:r>
    </w:p>
    <w:p w14:paraId="012CD59E"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b)</w:t>
      </w:r>
      <w:r w:rsidRPr="00C07116">
        <w:rPr>
          <w:rFonts w:ascii="Century Gothic" w:hAnsi="Century Gothic"/>
          <w:sz w:val="18"/>
          <w:szCs w:val="18"/>
        </w:rPr>
        <w:tab/>
        <w:t>opérations de forgeage à l’aide de marteaux dont l’énergie de frappe dépasse 50 kilojoules par marteau et pour lesquelles la puissance calorifique mise en œuvre est supérieure à 20 MW ;</w:t>
      </w:r>
    </w:p>
    <w:p w14:paraId="300BBE0E"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c)</w:t>
      </w:r>
      <w:r w:rsidRPr="00C07116">
        <w:rPr>
          <w:rFonts w:ascii="Century Gothic" w:hAnsi="Century Gothic"/>
          <w:sz w:val="18"/>
          <w:szCs w:val="18"/>
        </w:rPr>
        <w:tab/>
        <w:t>application de couches de protection de métal en fusion avec une capacité de traitement supérieure à 2 tonnes d’acier brut par heure.</w:t>
      </w:r>
    </w:p>
    <w:p w14:paraId="4D86E6A5" w14:textId="77777777" w:rsidR="00D37F1C" w:rsidRPr="00C07116" w:rsidRDefault="00D37F1C" w:rsidP="009D4337">
      <w:pPr>
        <w:pStyle w:val="AnnexeTexte"/>
        <w:tabs>
          <w:tab w:val="left" w:pos="993"/>
        </w:tabs>
        <w:spacing w:before="100" w:after="100"/>
        <w:ind w:left="993" w:hanging="567"/>
        <w:rPr>
          <w:rFonts w:ascii="Century Gothic" w:hAnsi="Century Gothic"/>
          <w:sz w:val="18"/>
          <w:szCs w:val="18"/>
        </w:rPr>
      </w:pPr>
      <w:r w:rsidRPr="00C07116">
        <w:rPr>
          <w:rFonts w:ascii="Century Gothic" w:hAnsi="Century Gothic"/>
          <w:sz w:val="18"/>
          <w:szCs w:val="18"/>
        </w:rPr>
        <w:t>2.4.</w:t>
      </w:r>
      <w:r w:rsidRPr="00C07116">
        <w:rPr>
          <w:rFonts w:ascii="Century Gothic" w:hAnsi="Century Gothic"/>
          <w:sz w:val="18"/>
          <w:szCs w:val="18"/>
        </w:rPr>
        <w:tab/>
        <w:t>Exploitation de fonderies de métaux ferreux d’une capacité de production supérieure à 20 tonnes par jour.</w:t>
      </w:r>
    </w:p>
    <w:p w14:paraId="4B4B18D3" w14:textId="77777777" w:rsidR="00D37F1C" w:rsidRPr="00C07116" w:rsidRDefault="00D37F1C" w:rsidP="009D4337">
      <w:pPr>
        <w:pStyle w:val="AnnexeTexte"/>
        <w:keepNext/>
        <w:tabs>
          <w:tab w:val="left" w:pos="993"/>
        </w:tabs>
        <w:spacing w:before="100" w:after="100"/>
        <w:ind w:left="992" w:hanging="567"/>
        <w:rPr>
          <w:rFonts w:ascii="Century Gothic" w:hAnsi="Century Gothic"/>
          <w:sz w:val="18"/>
          <w:szCs w:val="18"/>
        </w:rPr>
      </w:pPr>
      <w:r w:rsidRPr="00C07116">
        <w:rPr>
          <w:rFonts w:ascii="Century Gothic" w:hAnsi="Century Gothic"/>
          <w:sz w:val="18"/>
          <w:szCs w:val="18"/>
        </w:rPr>
        <w:t>2.5.</w:t>
      </w:r>
      <w:r w:rsidRPr="00C07116">
        <w:rPr>
          <w:rFonts w:ascii="Century Gothic" w:hAnsi="Century Gothic"/>
          <w:sz w:val="18"/>
          <w:szCs w:val="18"/>
        </w:rPr>
        <w:tab/>
        <w:t>Transformation des métaux non ferreux :</w:t>
      </w:r>
    </w:p>
    <w:p w14:paraId="1B0446BF"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a)</w:t>
      </w:r>
      <w:r w:rsidRPr="00C07116">
        <w:rPr>
          <w:rFonts w:ascii="Century Gothic" w:hAnsi="Century Gothic"/>
          <w:sz w:val="18"/>
          <w:szCs w:val="18"/>
        </w:rPr>
        <w:tab/>
        <w:t>production de métaux bruts non ferreux à partir de minerais, de concentrés ou de matières premières secondaires par procédés métallurgiques, chimiques ou électrolytiques ;</w:t>
      </w:r>
    </w:p>
    <w:p w14:paraId="0E1ADD0A"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b)</w:t>
      </w:r>
      <w:r w:rsidRPr="00C07116">
        <w:rPr>
          <w:rFonts w:ascii="Century Gothic" w:hAnsi="Century Gothic"/>
          <w:sz w:val="18"/>
          <w:szCs w:val="18"/>
        </w:rPr>
        <w:tab/>
        <w:t>fusion, y compris alliage, de métaux non ferreux incluant les produits de récupération et exploitation de fonderies de métaux non ferreux, avec une capacité de fusion supérieure à 4 tonnes par jour pour le plomb et le cadmium ou à 20 tonnes par jour pour tous les autres métaux.</w:t>
      </w:r>
    </w:p>
    <w:p w14:paraId="379E7F55" w14:textId="77777777" w:rsidR="00D37F1C" w:rsidRPr="00C07116" w:rsidRDefault="00D37F1C" w:rsidP="009D4337">
      <w:pPr>
        <w:pStyle w:val="AnnexeTexte"/>
        <w:tabs>
          <w:tab w:val="left" w:pos="993"/>
        </w:tabs>
        <w:spacing w:before="100" w:after="100"/>
        <w:ind w:left="993" w:hanging="567"/>
        <w:rPr>
          <w:rFonts w:ascii="Century Gothic" w:hAnsi="Century Gothic"/>
          <w:sz w:val="18"/>
          <w:szCs w:val="18"/>
        </w:rPr>
      </w:pPr>
      <w:r w:rsidRPr="00C07116">
        <w:rPr>
          <w:rFonts w:ascii="Century Gothic" w:hAnsi="Century Gothic"/>
          <w:sz w:val="18"/>
          <w:szCs w:val="18"/>
        </w:rPr>
        <w:t>2.6.</w:t>
      </w:r>
      <w:r w:rsidRPr="00C07116">
        <w:rPr>
          <w:rFonts w:ascii="Century Gothic" w:hAnsi="Century Gothic"/>
          <w:sz w:val="18"/>
          <w:szCs w:val="18"/>
        </w:rPr>
        <w:tab/>
        <w:t>Traitement de surface de métaux ou de matières plastiques par un procédé électrolytique ou chimique pour lequel le volume des cuves affectées au traitement est supérieur à 30 m</w:t>
      </w:r>
      <w:r w:rsidRPr="00C07116">
        <w:rPr>
          <w:rFonts w:ascii="Century Gothic" w:hAnsi="Century Gothic"/>
          <w:sz w:val="18"/>
          <w:szCs w:val="18"/>
          <w:vertAlign w:val="superscript"/>
        </w:rPr>
        <w:t>3</w:t>
      </w:r>
      <w:r w:rsidRPr="00C07116">
        <w:rPr>
          <w:rFonts w:ascii="Century Gothic" w:hAnsi="Century Gothic"/>
          <w:sz w:val="18"/>
          <w:szCs w:val="18"/>
        </w:rPr>
        <w:t>.</w:t>
      </w:r>
    </w:p>
    <w:p w14:paraId="5687AA48" w14:textId="77777777" w:rsidR="00D37F1C" w:rsidRPr="00C07116" w:rsidRDefault="00D37F1C" w:rsidP="009D4337">
      <w:pPr>
        <w:pStyle w:val="AnnexeTexte"/>
        <w:keepNext/>
        <w:tabs>
          <w:tab w:val="left" w:pos="426"/>
        </w:tabs>
        <w:spacing w:before="100" w:after="100"/>
        <w:ind w:left="425" w:hanging="425"/>
        <w:rPr>
          <w:rFonts w:ascii="Century Gothic" w:hAnsi="Century Gothic"/>
          <w:sz w:val="18"/>
          <w:szCs w:val="18"/>
        </w:rPr>
      </w:pPr>
      <w:r w:rsidRPr="00C07116">
        <w:rPr>
          <w:rFonts w:ascii="Century Gothic" w:hAnsi="Century Gothic"/>
          <w:b/>
          <w:sz w:val="18"/>
          <w:szCs w:val="18"/>
        </w:rPr>
        <w:t>3.</w:t>
      </w:r>
      <w:r w:rsidRPr="00C07116">
        <w:rPr>
          <w:rFonts w:ascii="Century Gothic" w:hAnsi="Century Gothic"/>
          <w:b/>
          <w:sz w:val="18"/>
          <w:szCs w:val="18"/>
        </w:rPr>
        <w:tab/>
      </w:r>
      <w:r w:rsidRPr="00C07116">
        <w:rPr>
          <w:rFonts w:ascii="Century Gothic" w:hAnsi="Century Gothic"/>
          <w:b/>
          <w:sz w:val="18"/>
          <w:szCs w:val="18"/>
          <w:u w:val="single"/>
        </w:rPr>
        <w:t>Industrie minérale</w:t>
      </w:r>
    </w:p>
    <w:p w14:paraId="2D9C7428" w14:textId="77777777" w:rsidR="00D37F1C" w:rsidRPr="00C07116" w:rsidRDefault="00D37F1C" w:rsidP="009D4337">
      <w:pPr>
        <w:pStyle w:val="AnnexeTexte"/>
        <w:keepNext/>
        <w:tabs>
          <w:tab w:val="left" w:pos="993"/>
        </w:tabs>
        <w:spacing w:before="100" w:after="100"/>
        <w:ind w:left="992" w:hanging="567"/>
        <w:rPr>
          <w:rFonts w:ascii="Century Gothic" w:hAnsi="Century Gothic"/>
          <w:sz w:val="18"/>
          <w:szCs w:val="18"/>
        </w:rPr>
      </w:pPr>
      <w:r w:rsidRPr="00C07116">
        <w:rPr>
          <w:rFonts w:ascii="Century Gothic" w:hAnsi="Century Gothic"/>
          <w:sz w:val="18"/>
          <w:szCs w:val="18"/>
        </w:rPr>
        <w:t>3.1.</w:t>
      </w:r>
      <w:r w:rsidRPr="00C07116">
        <w:rPr>
          <w:rFonts w:ascii="Century Gothic" w:hAnsi="Century Gothic"/>
          <w:sz w:val="18"/>
          <w:szCs w:val="18"/>
        </w:rPr>
        <w:tab/>
        <w:t>Production de ciment, de chaux et d’oxyde de magnésium :</w:t>
      </w:r>
    </w:p>
    <w:p w14:paraId="662100DD"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a)</w:t>
      </w:r>
      <w:r w:rsidRPr="00C07116">
        <w:rPr>
          <w:rFonts w:ascii="Century Gothic" w:hAnsi="Century Gothic"/>
          <w:sz w:val="18"/>
          <w:szCs w:val="18"/>
        </w:rPr>
        <w:tab/>
        <w:t>production de clinker (ciment) dans des fours rotatifs avec une capacité de production supérieure à 500 tonnes par jour ou d’autres types de fours avec une capacité de production supérieure à 50 tonnes par jour ;</w:t>
      </w:r>
    </w:p>
    <w:p w14:paraId="1B2B126D"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b)</w:t>
      </w:r>
      <w:r w:rsidRPr="00C07116">
        <w:rPr>
          <w:rFonts w:ascii="Century Gothic" w:hAnsi="Century Gothic"/>
          <w:sz w:val="18"/>
          <w:szCs w:val="18"/>
        </w:rPr>
        <w:tab/>
        <w:t>production de chaux dans des fours avec une production supérieure à 50 tonnes par jour ;</w:t>
      </w:r>
    </w:p>
    <w:p w14:paraId="5E6EA7E7"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lastRenderedPageBreak/>
        <w:t>c)</w:t>
      </w:r>
      <w:r w:rsidRPr="00C07116">
        <w:rPr>
          <w:rFonts w:ascii="Century Gothic" w:hAnsi="Century Gothic"/>
          <w:sz w:val="18"/>
          <w:szCs w:val="18"/>
        </w:rPr>
        <w:tab/>
        <w:t>production d’oxyde de magnésium dans des fours avec une capacité supérieure à 50 tonnes par jour.</w:t>
      </w:r>
    </w:p>
    <w:p w14:paraId="562C2D9F" w14:textId="77777777" w:rsidR="00D37F1C" w:rsidRPr="00C07116" w:rsidRDefault="00D37F1C" w:rsidP="009D4337">
      <w:pPr>
        <w:pStyle w:val="AnnexeTexte"/>
        <w:tabs>
          <w:tab w:val="left" w:pos="993"/>
        </w:tabs>
        <w:spacing w:before="100" w:after="100"/>
        <w:ind w:left="993" w:hanging="567"/>
        <w:rPr>
          <w:rFonts w:ascii="Century Gothic" w:hAnsi="Century Gothic"/>
          <w:sz w:val="18"/>
          <w:szCs w:val="18"/>
        </w:rPr>
      </w:pPr>
      <w:r w:rsidRPr="00C07116">
        <w:rPr>
          <w:rFonts w:ascii="Century Gothic" w:hAnsi="Century Gothic"/>
          <w:sz w:val="18"/>
          <w:szCs w:val="18"/>
        </w:rPr>
        <w:t>3.2.</w:t>
      </w:r>
      <w:r w:rsidRPr="00C07116">
        <w:rPr>
          <w:rFonts w:ascii="Century Gothic" w:hAnsi="Century Gothic"/>
          <w:sz w:val="18"/>
          <w:szCs w:val="18"/>
        </w:rPr>
        <w:tab/>
        <w:t>Production d’amiante ou fabrication de produits à base d’amiante.</w:t>
      </w:r>
    </w:p>
    <w:p w14:paraId="77DF0B65" w14:textId="77777777" w:rsidR="00D37F1C" w:rsidRPr="00C07116" w:rsidRDefault="00D37F1C" w:rsidP="009D4337">
      <w:pPr>
        <w:pStyle w:val="AnnexeTexte"/>
        <w:tabs>
          <w:tab w:val="left" w:pos="993"/>
        </w:tabs>
        <w:spacing w:before="100" w:after="100"/>
        <w:ind w:left="993" w:hanging="567"/>
        <w:rPr>
          <w:rFonts w:ascii="Century Gothic" w:hAnsi="Century Gothic"/>
          <w:sz w:val="18"/>
          <w:szCs w:val="18"/>
        </w:rPr>
      </w:pPr>
      <w:r w:rsidRPr="00C07116">
        <w:rPr>
          <w:rFonts w:ascii="Century Gothic" w:hAnsi="Century Gothic"/>
          <w:sz w:val="18"/>
          <w:szCs w:val="18"/>
        </w:rPr>
        <w:t>3.3.</w:t>
      </w:r>
      <w:r w:rsidRPr="00C07116">
        <w:rPr>
          <w:rFonts w:ascii="Century Gothic" w:hAnsi="Century Gothic"/>
          <w:sz w:val="18"/>
          <w:szCs w:val="18"/>
        </w:rPr>
        <w:tab/>
        <w:t>Fabrication du verre, y compris de fibres de verre, avec une capacité de fusion supérieure à 20 tonnes par jour.</w:t>
      </w:r>
    </w:p>
    <w:p w14:paraId="42C50B57" w14:textId="77777777" w:rsidR="00D37F1C" w:rsidRPr="00C07116" w:rsidRDefault="00D37F1C" w:rsidP="009D4337">
      <w:pPr>
        <w:pStyle w:val="AnnexeTexte"/>
        <w:tabs>
          <w:tab w:val="left" w:pos="993"/>
        </w:tabs>
        <w:spacing w:before="100" w:after="100"/>
        <w:ind w:left="993" w:hanging="567"/>
        <w:rPr>
          <w:rFonts w:ascii="Century Gothic" w:hAnsi="Century Gothic"/>
          <w:sz w:val="18"/>
          <w:szCs w:val="18"/>
        </w:rPr>
      </w:pPr>
      <w:r w:rsidRPr="00C07116">
        <w:rPr>
          <w:rFonts w:ascii="Century Gothic" w:hAnsi="Century Gothic"/>
          <w:sz w:val="18"/>
          <w:szCs w:val="18"/>
        </w:rPr>
        <w:t>3.4.</w:t>
      </w:r>
      <w:r w:rsidRPr="00C07116">
        <w:rPr>
          <w:rFonts w:ascii="Century Gothic" w:hAnsi="Century Gothic"/>
          <w:sz w:val="18"/>
          <w:szCs w:val="18"/>
        </w:rPr>
        <w:tab/>
        <w:t>Fusion de matières minérales, y compris production de fibres minérales, avec une capacité de fusion supérieure à 20 tonnes par jour.</w:t>
      </w:r>
    </w:p>
    <w:p w14:paraId="1C50E6F1" w14:textId="77777777" w:rsidR="00D37F1C" w:rsidRPr="00C07116" w:rsidRDefault="00D37F1C" w:rsidP="009D4337">
      <w:pPr>
        <w:pStyle w:val="AnnexeTexte"/>
        <w:tabs>
          <w:tab w:val="left" w:pos="993"/>
        </w:tabs>
        <w:spacing w:before="100" w:after="100"/>
        <w:ind w:left="993" w:hanging="567"/>
        <w:rPr>
          <w:rFonts w:ascii="Century Gothic" w:hAnsi="Century Gothic"/>
          <w:sz w:val="18"/>
          <w:szCs w:val="18"/>
        </w:rPr>
      </w:pPr>
      <w:r w:rsidRPr="00C07116">
        <w:rPr>
          <w:rFonts w:ascii="Century Gothic" w:hAnsi="Century Gothic"/>
          <w:sz w:val="18"/>
          <w:szCs w:val="18"/>
        </w:rPr>
        <w:t>3.5.</w:t>
      </w:r>
      <w:r w:rsidRPr="00C07116">
        <w:rPr>
          <w:rFonts w:ascii="Century Gothic" w:hAnsi="Century Gothic"/>
          <w:sz w:val="18"/>
          <w:szCs w:val="18"/>
        </w:rPr>
        <w:tab/>
        <w:t>Fabrication de produits céramiques par cuisson, notamment de tuiles, de briques, de pierres réfractaires, de carrelages, de grès ou de porcelaines avec une capacité de production supérieure à 75 tonnes par jour, et/ou dans un four avec une capacité supérieure à 4 m</w:t>
      </w:r>
      <w:r w:rsidRPr="00C07116">
        <w:rPr>
          <w:rFonts w:ascii="Century Gothic" w:hAnsi="Century Gothic"/>
          <w:sz w:val="18"/>
          <w:szCs w:val="18"/>
          <w:vertAlign w:val="superscript"/>
        </w:rPr>
        <w:t>3</w:t>
      </w:r>
      <w:r w:rsidRPr="00C07116">
        <w:rPr>
          <w:rFonts w:ascii="Century Gothic" w:hAnsi="Century Gothic"/>
          <w:sz w:val="18"/>
          <w:szCs w:val="18"/>
        </w:rPr>
        <w:t xml:space="preserve"> et une densité d’enfournement de plus de 300 kg/m</w:t>
      </w:r>
      <w:r w:rsidRPr="00C07116">
        <w:rPr>
          <w:rFonts w:ascii="Century Gothic" w:hAnsi="Century Gothic"/>
          <w:sz w:val="18"/>
          <w:szCs w:val="18"/>
          <w:vertAlign w:val="superscript"/>
        </w:rPr>
        <w:t>3</w:t>
      </w:r>
      <w:r w:rsidRPr="00C07116">
        <w:rPr>
          <w:rFonts w:ascii="Century Gothic" w:hAnsi="Century Gothic"/>
          <w:sz w:val="18"/>
          <w:szCs w:val="18"/>
        </w:rPr>
        <w:t xml:space="preserve"> par four.</w:t>
      </w:r>
    </w:p>
    <w:p w14:paraId="66B87953" w14:textId="77777777" w:rsidR="00D37F1C" w:rsidRPr="00C07116" w:rsidRDefault="00D37F1C" w:rsidP="009D4337">
      <w:pPr>
        <w:pStyle w:val="AnnexeTexte"/>
        <w:keepNext/>
        <w:tabs>
          <w:tab w:val="left" w:pos="426"/>
        </w:tabs>
        <w:spacing w:before="100" w:after="100"/>
        <w:ind w:left="425" w:hanging="425"/>
        <w:rPr>
          <w:rFonts w:ascii="Century Gothic" w:hAnsi="Century Gothic"/>
          <w:sz w:val="18"/>
          <w:szCs w:val="18"/>
        </w:rPr>
      </w:pPr>
      <w:r w:rsidRPr="00C07116">
        <w:rPr>
          <w:rFonts w:ascii="Century Gothic" w:hAnsi="Century Gothic"/>
          <w:b/>
          <w:sz w:val="18"/>
          <w:szCs w:val="18"/>
        </w:rPr>
        <w:t>4.</w:t>
      </w:r>
      <w:r w:rsidRPr="00C07116">
        <w:rPr>
          <w:rFonts w:ascii="Century Gothic" w:hAnsi="Century Gothic"/>
          <w:b/>
          <w:sz w:val="18"/>
          <w:szCs w:val="18"/>
        </w:rPr>
        <w:tab/>
      </w:r>
      <w:r w:rsidRPr="00C07116">
        <w:rPr>
          <w:rFonts w:ascii="Century Gothic" w:hAnsi="Century Gothic"/>
          <w:b/>
          <w:sz w:val="18"/>
          <w:szCs w:val="18"/>
          <w:u w:val="single"/>
        </w:rPr>
        <w:t>Industrie chimique</w:t>
      </w:r>
    </w:p>
    <w:p w14:paraId="4E1353D2" w14:textId="77777777" w:rsidR="00D37F1C" w:rsidRPr="00C07116" w:rsidRDefault="00D37F1C" w:rsidP="009D4337">
      <w:pPr>
        <w:pStyle w:val="AnnexeTexte"/>
        <w:spacing w:before="100" w:after="100"/>
        <w:ind w:left="425"/>
        <w:rPr>
          <w:rFonts w:ascii="Century Gothic" w:hAnsi="Century Gothic"/>
          <w:sz w:val="18"/>
          <w:szCs w:val="18"/>
        </w:rPr>
      </w:pPr>
      <w:r w:rsidRPr="00C07116">
        <w:rPr>
          <w:rFonts w:ascii="Century Gothic" w:hAnsi="Century Gothic"/>
          <w:sz w:val="18"/>
          <w:szCs w:val="18"/>
        </w:rPr>
        <w:t>Aux fins de la présente partie, la production, pour les catégories d’activités répertoriées dans cette partie, désigne la production en quantité industrielle par transformation chimique ou biologique des substances ou groupes de substances énumérés aux points 4.1 à 4.6.</w:t>
      </w:r>
    </w:p>
    <w:p w14:paraId="568383FE" w14:textId="77777777" w:rsidR="00D37F1C" w:rsidRPr="00C07116" w:rsidRDefault="00D37F1C" w:rsidP="009D4337">
      <w:pPr>
        <w:pStyle w:val="AnnexeTexte"/>
        <w:keepNext/>
        <w:tabs>
          <w:tab w:val="left" w:pos="993"/>
        </w:tabs>
        <w:spacing w:before="100" w:after="100"/>
        <w:ind w:left="992" w:hanging="567"/>
        <w:rPr>
          <w:rFonts w:ascii="Century Gothic" w:hAnsi="Century Gothic"/>
          <w:sz w:val="18"/>
          <w:szCs w:val="18"/>
        </w:rPr>
      </w:pPr>
      <w:r w:rsidRPr="00C07116">
        <w:rPr>
          <w:rFonts w:ascii="Century Gothic" w:hAnsi="Century Gothic"/>
          <w:sz w:val="18"/>
          <w:szCs w:val="18"/>
        </w:rPr>
        <w:t>4.1.</w:t>
      </w:r>
      <w:r w:rsidRPr="00C07116">
        <w:rPr>
          <w:rFonts w:ascii="Century Gothic" w:hAnsi="Century Gothic"/>
          <w:sz w:val="18"/>
          <w:szCs w:val="18"/>
        </w:rPr>
        <w:tab/>
        <w:t>Production de produits chimiques organiques, tels que :</w:t>
      </w:r>
    </w:p>
    <w:p w14:paraId="0E6B85E9"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a)</w:t>
      </w:r>
      <w:r w:rsidRPr="00C07116">
        <w:rPr>
          <w:rFonts w:ascii="Century Gothic" w:hAnsi="Century Gothic"/>
          <w:sz w:val="18"/>
          <w:szCs w:val="18"/>
        </w:rPr>
        <w:tab/>
        <w:t>hydrocarbures simples (linéaires ou cycliques, saturés ou insaturés, aliphatiques ou aromatiques) ;</w:t>
      </w:r>
    </w:p>
    <w:p w14:paraId="4DFCFEEE"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b)</w:t>
      </w:r>
      <w:r w:rsidRPr="00C07116">
        <w:rPr>
          <w:rFonts w:ascii="Century Gothic" w:hAnsi="Century Gothic"/>
          <w:sz w:val="18"/>
          <w:szCs w:val="18"/>
        </w:rPr>
        <w:tab/>
        <w:t>hydrocarbures oxygénés, notamment alcools, aldéhydes, cétones, acides carboxyliques, esters, et mélanges d’esters, acétates, éthers, peroxydes et résines époxydes ;</w:t>
      </w:r>
    </w:p>
    <w:p w14:paraId="7DCCCEA4"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c)</w:t>
      </w:r>
      <w:r w:rsidRPr="00C07116">
        <w:rPr>
          <w:rFonts w:ascii="Century Gothic" w:hAnsi="Century Gothic"/>
          <w:sz w:val="18"/>
          <w:szCs w:val="18"/>
        </w:rPr>
        <w:tab/>
        <w:t>hydrocarbures sulfurés ;</w:t>
      </w:r>
    </w:p>
    <w:p w14:paraId="35207625"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d)</w:t>
      </w:r>
      <w:r w:rsidRPr="00C07116">
        <w:rPr>
          <w:rFonts w:ascii="Century Gothic" w:hAnsi="Century Gothic"/>
          <w:sz w:val="18"/>
          <w:szCs w:val="18"/>
        </w:rPr>
        <w:tab/>
        <w:t>hydrocarbures azotés, notamment amines, amides, composés nitreux, nitrés ou nitratés, nitriles, cyanates, isocyanates ;</w:t>
      </w:r>
    </w:p>
    <w:p w14:paraId="396139FD"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e)</w:t>
      </w:r>
      <w:r w:rsidRPr="00C07116">
        <w:rPr>
          <w:rFonts w:ascii="Century Gothic" w:hAnsi="Century Gothic"/>
          <w:sz w:val="18"/>
          <w:szCs w:val="18"/>
        </w:rPr>
        <w:tab/>
        <w:t>hydrocarbures phosphorés ;</w:t>
      </w:r>
    </w:p>
    <w:p w14:paraId="61FA82DD"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f)</w:t>
      </w:r>
      <w:r w:rsidRPr="00C07116">
        <w:rPr>
          <w:rFonts w:ascii="Century Gothic" w:hAnsi="Century Gothic"/>
          <w:sz w:val="18"/>
          <w:szCs w:val="18"/>
        </w:rPr>
        <w:tab/>
        <w:t>hydrocarbures halogénés ;</w:t>
      </w:r>
    </w:p>
    <w:p w14:paraId="627B3DF6"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g)</w:t>
      </w:r>
      <w:r w:rsidRPr="00C07116">
        <w:rPr>
          <w:rFonts w:ascii="Century Gothic" w:hAnsi="Century Gothic"/>
          <w:sz w:val="18"/>
          <w:szCs w:val="18"/>
        </w:rPr>
        <w:tab/>
        <w:t>dérivés organométalliques ;</w:t>
      </w:r>
    </w:p>
    <w:p w14:paraId="2D04F2DD"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h)</w:t>
      </w:r>
      <w:r w:rsidRPr="00C07116">
        <w:rPr>
          <w:rFonts w:ascii="Century Gothic" w:hAnsi="Century Gothic"/>
          <w:sz w:val="18"/>
          <w:szCs w:val="18"/>
        </w:rPr>
        <w:tab/>
        <w:t>matières plastiques (polymères, fibres synthétiques, fibres à base de cellulose) ;</w:t>
      </w:r>
    </w:p>
    <w:p w14:paraId="31E5E2BA"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i)</w:t>
      </w:r>
      <w:r w:rsidRPr="00C07116">
        <w:rPr>
          <w:rFonts w:ascii="Century Gothic" w:hAnsi="Century Gothic"/>
          <w:sz w:val="18"/>
          <w:szCs w:val="18"/>
        </w:rPr>
        <w:tab/>
        <w:t>caoutchoucs synthétiques ;</w:t>
      </w:r>
    </w:p>
    <w:p w14:paraId="5B37B643"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j)</w:t>
      </w:r>
      <w:r w:rsidRPr="00C07116">
        <w:rPr>
          <w:rFonts w:ascii="Century Gothic" w:hAnsi="Century Gothic"/>
          <w:sz w:val="18"/>
          <w:szCs w:val="18"/>
        </w:rPr>
        <w:tab/>
        <w:t>colorants et pigments ;</w:t>
      </w:r>
    </w:p>
    <w:p w14:paraId="03580721"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k)</w:t>
      </w:r>
      <w:r w:rsidRPr="00C07116">
        <w:rPr>
          <w:rFonts w:ascii="Century Gothic" w:hAnsi="Century Gothic"/>
          <w:sz w:val="18"/>
          <w:szCs w:val="18"/>
        </w:rPr>
        <w:tab/>
        <w:t>tensioactifs et agents de surface.</w:t>
      </w:r>
    </w:p>
    <w:p w14:paraId="631627D8" w14:textId="77777777" w:rsidR="00D37F1C" w:rsidRPr="00C07116" w:rsidRDefault="00D37F1C" w:rsidP="009D4337">
      <w:pPr>
        <w:pStyle w:val="AnnexeTexte"/>
        <w:keepNext/>
        <w:tabs>
          <w:tab w:val="left" w:pos="993"/>
        </w:tabs>
        <w:spacing w:before="100" w:after="100"/>
        <w:ind w:left="992" w:hanging="567"/>
        <w:rPr>
          <w:rFonts w:ascii="Century Gothic" w:hAnsi="Century Gothic"/>
          <w:sz w:val="18"/>
          <w:szCs w:val="18"/>
        </w:rPr>
      </w:pPr>
      <w:r w:rsidRPr="00C07116">
        <w:rPr>
          <w:rFonts w:ascii="Century Gothic" w:hAnsi="Century Gothic"/>
          <w:sz w:val="18"/>
          <w:szCs w:val="18"/>
        </w:rPr>
        <w:t>4.2.</w:t>
      </w:r>
      <w:r w:rsidRPr="00C07116">
        <w:rPr>
          <w:rFonts w:ascii="Century Gothic" w:hAnsi="Century Gothic"/>
          <w:sz w:val="18"/>
          <w:szCs w:val="18"/>
        </w:rPr>
        <w:tab/>
        <w:t>Fabrication de produits chimiques inorganiques, tels que :</w:t>
      </w:r>
    </w:p>
    <w:p w14:paraId="640385C6"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a)</w:t>
      </w:r>
      <w:r w:rsidRPr="00C07116">
        <w:rPr>
          <w:rFonts w:ascii="Century Gothic" w:hAnsi="Century Gothic"/>
          <w:sz w:val="18"/>
          <w:szCs w:val="18"/>
        </w:rPr>
        <w:tab/>
        <w:t>gaz, tels que ammoniac, chlore ou chlorure d’hydrogène, fluor ou fluorure d’hydrogène, oxydes de carbone, composés sulfuriques, oxydes d’azote, hydrogène, dioxyde de soufre, chlorure de carbonyle ;</w:t>
      </w:r>
    </w:p>
    <w:p w14:paraId="762FE3E1"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b)</w:t>
      </w:r>
      <w:r w:rsidRPr="00C07116">
        <w:rPr>
          <w:rFonts w:ascii="Century Gothic" w:hAnsi="Century Gothic"/>
          <w:sz w:val="18"/>
          <w:szCs w:val="18"/>
        </w:rPr>
        <w:tab/>
        <w:t>acides, tels que acide chromique, acide fluorhydrique, acide phosphorique, acide nitrique, acide chlorhydrique, acide sulfurique, oléum, acides sulfurés ;</w:t>
      </w:r>
    </w:p>
    <w:p w14:paraId="26461E9C"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c)</w:t>
      </w:r>
      <w:r w:rsidRPr="00C07116">
        <w:rPr>
          <w:rFonts w:ascii="Century Gothic" w:hAnsi="Century Gothic"/>
          <w:sz w:val="18"/>
          <w:szCs w:val="18"/>
        </w:rPr>
        <w:tab/>
        <w:t>bases, telles que hydroxyde d’ammonium, hydroxyde de potassium, hydroxyde de sodium ;</w:t>
      </w:r>
    </w:p>
    <w:p w14:paraId="6B11017D"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d)</w:t>
      </w:r>
      <w:r w:rsidRPr="00C07116">
        <w:rPr>
          <w:rFonts w:ascii="Century Gothic" w:hAnsi="Century Gothic"/>
          <w:sz w:val="18"/>
          <w:szCs w:val="18"/>
        </w:rPr>
        <w:tab/>
        <w:t>sels, tels que chlorure d’ammonium, chlorate de potassium, carbonate de potassium, carbonate de sodium, perborate, nitrate d’argent ;</w:t>
      </w:r>
    </w:p>
    <w:p w14:paraId="067308CE"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e)</w:t>
      </w:r>
      <w:r w:rsidRPr="00C07116">
        <w:rPr>
          <w:rFonts w:ascii="Century Gothic" w:hAnsi="Century Gothic"/>
          <w:sz w:val="18"/>
          <w:szCs w:val="18"/>
        </w:rPr>
        <w:tab/>
        <w:t>non-métaux, oxydes métalliques ou autres composés inorganiques, tels que carbure de calcium, silicium, carbure de silicium.</w:t>
      </w:r>
    </w:p>
    <w:p w14:paraId="06258C00" w14:textId="77777777" w:rsidR="00D37F1C" w:rsidRPr="00C07116" w:rsidRDefault="00D37F1C" w:rsidP="009D4337">
      <w:pPr>
        <w:pStyle w:val="AnnexeTexte"/>
        <w:tabs>
          <w:tab w:val="left" w:pos="993"/>
        </w:tabs>
        <w:spacing w:before="100" w:after="100"/>
        <w:ind w:left="993" w:hanging="567"/>
        <w:rPr>
          <w:rFonts w:ascii="Century Gothic" w:hAnsi="Century Gothic"/>
          <w:sz w:val="18"/>
          <w:szCs w:val="18"/>
        </w:rPr>
      </w:pPr>
      <w:r w:rsidRPr="00C07116">
        <w:rPr>
          <w:rFonts w:ascii="Century Gothic" w:hAnsi="Century Gothic"/>
          <w:sz w:val="18"/>
          <w:szCs w:val="18"/>
        </w:rPr>
        <w:t>4.3.</w:t>
      </w:r>
      <w:r w:rsidRPr="00C07116">
        <w:rPr>
          <w:rFonts w:ascii="Century Gothic" w:hAnsi="Century Gothic"/>
          <w:sz w:val="18"/>
          <w:szCs w:val="18"/>
        </w:rPr>
        <w:tab/>
        <w:t>Fabrication d’engrais à base de phosphore, d’azote ou de potassium (engrais simples ou composés).</w:t>
      </w:r>
    </w:p>
    <w:p w14:paraId="69788236" w14:textId="77777777" w:rsidR="00D37F1C" w:rsidRPr="00C07116" w:rsidRDefault="00D37F1C" w:rsidP="009D4337">
      <w:pPr>
        <w:pStyle w:val="AnnexeTexte"/>
        <w:tabs>
          <w:tab w:val="left" w:pos="993"/>
        </w:tabs>
        <w:spacing w:before="100" w:after="100"/>
        <w:ind w:left="993" w:hanging="567"/>
        <w:rPr>
          <w:rFonts w:ascii="Century Gothic" w:hAnsi="Century Gothic"/>
          <w:sz w:val="18"/>
          <w:szCs w:val="18"/>
        </w:rPr>
      </w:pPr>
      <w:r w:rsidRPr="00C07116">
        <w:rPr>
          <w:rFonts w:ascii="Century Gothic" w:hAnsi="Century Gothic"/>
          <w:sz w:val="18"/>
          <w:szCs w:val="18"/>
        </w:rPr>
        <w:t>4.4.</w:t>
      </w:r>
      <w:r w:rsidRPr="00C07116">
        <w:rPr>
          <w:rFonts w:ascii="Century Gothic" w:hAnsi="Century Gothic"/>
          <w:sz w:val="18"/>
          <w:szCs w:val="18"/>
        </w:rPr>
        <w:tab/>
        <w:t>Fabrication de produits phytosanitaires ou de biocides.</w:t>
      </w:r>
    </w:p>
    <w:p w14:paraId="4F2843E2" w14:textId="77777777" w:rsidR="00D37F1C" w:rsidRPr="00C07116" w:rsidRDefault="00D37F1C" w:rsidP="009D4337">
      <w:pPr>
        <w:pStyle w:val="AnnexeTexte"/>
        <w:tabs>
          <w:tab w:val="left" w:pos="993"/>
        </w:tabs>
        <w:spacing w:before="100" w:after="100"/>
        <w:ind w:left="993" w:hanging="567"/>
        <w:rPr>
          <w:rFonts w:ascii="Century Gothic" w:hAnsi="Century Gothic"/>
          <w:sz w:val="18"/>
          <w:szCs w:val="18"/>
        </w:rPr>
      </w:pPr>
      <w:r w:rsidRPr="00C07116">
        <w:rPr>
          <w:rFonts w:ascii="Century Gothic" w:hAnsi="Century Gothic"/>
          <w:sz w:val="18"/>
          <w:szCs w:val="18"/>
        </w:rPr>
        <w:t>4.5.</w:t>
      </w:r>
      <w:r w:rsidRPr="00C07116">
        <w:rPr>
          <w:rFonts w:ascii="Century Gothic" w:hAnsi="Century Gothic"/>
          <w:sz w:val="18"/>
          <w:szCs w:val="18"/>
        </w:rPr>
        <w:tab/>
        <w:t>Fabrication de produits pharmaceutiques, y compris d’intermédiaires.</w:t>
      </w:r>
    </w:p>
    <w:p w14:paraId="56C10F04" w14:textId="77777777" w:rsidR="00D37F1C" w:rsidRPr="00C07116" w:rsidRDefault="00D37F1C" w:rsidP="009D4337">
      <w:pPr>
        <w:pStyle w:val="AnnexeTexte"/>
        <w:tabs>
          <w:tab w:val="left" w:pos="993"/>
        </w:tabs>
        <w:spacing w:before="100" w:after="100"/>
        <w:ind w:left="993" w:hanging="567"/>
        <w:rPr>
          <w:rFonts w:ascii="Century Gothic" w:hAnsi="Century Gothic"/>
          <w:sz w:val="18"/>
          <w:szCs w:val="18"/>
        </w:rPr>
      </w:pPr>
      <w:r w:rsidRPr="00C07116">
        <w:rPr>
          <w:rFonts w:ascii="Century Gothic" w:hAnsi="Century Gothic"/>
          <w:sz w:val="18"/>
          <w:szCs w:val="18"/>
        </w:rPr>
        <w:t>4.6.</w:t>
      </w:r>
      <w:r w:rsidRPr="00C07116">
        <w:rPr>
          <w:rFonts w:ascii="Century Gothic" w:hAnsi="Century Gothic"/>
          <w:sz w:val="18"/>
          <w:szCs w:val="18"/>
        </w:rPr>
        <w:tab/>
        <w:t>Fabrication d’explosifs.</w:t>
      </w:r>
    </w:p>
    <w:p w14:paraId="4769E518" w14:textId="77777777" w:rsidR="00D37F1C" w:rsidRPr="00C07116" w:rsidRDefault="00D37F1C" w:rsidP="009D4337">
      <w:pPr>
        <w:pStyle w:val="AnnexeTexte"/>
        <w:keepNext/>
        <w:tabs>
          <w:tab w:val="left" w:pos="426"/>
        </w:tabs>
        <w:spacing w:before="100" w:after="100"/>
        <w:ind w:left="425" w:hanging="425"/>
        <w:rPr>
          <w:rFonts w:ascii="Century Gothic" w:hAnsi="Century Gothic"/>
          <w:b/>
          <w:sz w:val="18"/>
          <w:szCs w:val="18"/>
        </w:rPr>
      </w:pPr>
      <w:r w:rsidRPr="00C07116">
        <w:rPr>
          <w:rFonts w:ascii="Century Gothic" w:hAnsi="Century Gothic"/>
          <w:b/>
          <w:sz w:val="18"/>
          <w:szCs w:val="18"/>
        </w:rPr>
        <w:lastRenderedPageBreak/>
        <w:t>5.</w:t>
      </w:r>
      <w:r w:rsidRPr="00C07116">
        <w:rPr>
          <w:rFonts w:ascii="Century Gothic" w:hAnsi="Century Gothic"/>
          <w:b/>
          <w:sz w:val="18"/>
          <w:szCs w:val="18"/>
        </w:rPr>
        <w:tab/>
        <w:t>Gestion des déchets</w:t>
      </w:r>
    </w:p>
    <w:p w14:paraId="44869EFD" w14:textId="77777777" w:rsidR="00D37F1C" w:rsidRPr="00C07116" w:rsidRDefault="00D37F1C" w:rsidP="009D4337">
      <w:pPr>
        <w:pStyle w:val="AnnexeTexte"/>
        <w:keepNext/>
        <w:tabs>
          <w:tab w:val="left" w:pos="993"/>
        </w:tabs>
        <w:spacing w:before="100" w:after="100"/>
        <w:ind w:left="992" w:hanging="567"/>
        <w:rPr>
          <w:rFonts w:ascii="Century Gothic" w:hAnsi="Century Gothic"/>
          <w:sz w:val="18"/>
          <w:szCs w:val="18"/>
        </w:rPr>
      </w:pPr>
      <w:r w:rsidRPr="00C07116">
        <w:rPr>
          <w:rFonts w:ascii="Century Gothic" w:hAnsi="Century Gothic"/>
          <w:sz w:val="18"/>
          <w:szCs w:val="18"/>
        </w:rPr>
        <w:t>5.1.</w:t>
      </w:r>
      <w:r w:rsidRPr="00C07116">
        <w:rPr>
          <w:rFonts w:ascii="Century Gothic" w:hAnsi="Century Gothic"/>
          <w:sz w:val="18"/>
          <w:szCs w:val="18"/>
        </w:rPr>
        <w:tab/>
        <w:t>Elimination ou valorisation des déchets dangereux, avec une capacité de plus de 10 tonnes par jour, supposant le recours à une ou plusieurs des activités suivantes :</w:t>
      </w:r>
    </w:p>
    <w:p w14:paraId="7B8E1E82"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a)</w:t>
      </w:r>
      <w:r w:rsidRPr="00C07116">
        <w:rPr>
          <w:rFonts w:ascii="Century Gothic" w:hAnsi="Century Gothic"/>
          <w:sz w:val="18"/>
          <w:szCs w:val="18"/>
        </w:rPr>
        <w:tab/>
        <w:t>traitement biologique ;</w:t>
      </w:r>
    </w:p>
    <w:p w14:paraId="16354FD3"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b)</w:t>
      </w:r>
      <w:r w:rsidRPr="00C07116">
        <w:rPr>
          <w:rFonts w:ascii="Century Gothic" w:hAnsi="Century Gothic"/>
          <w:sz w:val="18"/>
          <w:szCs w:val="18"/>
        </w:rPr>
        <w:tab/>
        <w:t>traitement physico-chimique ;</w:t>
      </w:r>
    </w:p>
    <w:p w14:paraId="16440907"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c)</w:t>
      </w:r>
      <w:r w:rsidRPr="00C07116">
        <w:rPr>
          <w:rFonts w:ascii="Century Gothic" w:hAnsi="Century Gothic"/>
          <w:sz w:val="18"/>
          <w:szCs w:val="18"/>
        </w:rPr>
        <w:tab/>
        <w:t>mélange avant de soumettre les déchets à l’une des autres activités énumérées aux points 5.1 et 5.2 ;</w:t>
      </w:r>
    </w:p>
    <w:p w14:paraId="4B1B0DEF"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d)</w:t>
      </w:r>
      <w:r w:rsidRPr="00C07116">
        <w:rPr>
          <w:rFonts w:ascii="Century Gothic" w:hAnsi="Century Gothic"/>
          <w:sz w:val="18"/>
          <w:szCs w:val="18"/>
        </w:rPr>
        <w:tab/>
        <w:t>reconditionnement avant de soumettre les déchets à l’une des autres activités énumérées aux points 5.1 et 5.2 ;</w:t>
      </w:r>
    </w:p>
    <w:p w14:paraId="67F27319"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e)</w:t>
      </w:r>
      <w:r w:rsidRPr="00C07116">
        <w:rPr>
          <w:rFonts w:ascii="Century Gothic" w:hAnsi="Century Gothic"/>
          <w:sz w:val="18"/>
          <w:szCs w:val="18"/>
        </w:rPr>
        <w:tab/>
        <w:t>récupération/régénération des solvants ;</w:t>
      </w:r>
    </w:p>
    <w:p w14:paraId="5B3667CA"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f)</w:t>
      </w:r>
      <w:r w:rsidRPr="00C07116">
        <w:rPr>
          <w:rFonts w:ascii="Century Gothic" w:hAnsi="Century Gothic"/>
          <w:sz w:val="18"/>
          <w:szCs w:val="18"/>
        </w:rPr>
        <w:tab/>
        <w:t>recyclage/récupération de matières inorganiques autres que des métaux ou des composés métalliques ;</w:t>
      </w:r>
    </w:p>
    <w:p w14:paraId="513884D4"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g)</w:t>
      </w:r>
      <w:r w:rsidRPr="00C07116">
        <w:rPr>
          <w:rFonts w:ascii="Century Gothic" w:hAnsi="Century Gothic"/>
          <w:sz w:val="18"/>
          <w:szCs w:val="18"/>
        </w:rPr>
        <w:tab/>
        <w:t>régénération d’acides ou de bases ;</w:t>
      </w:r>
    </w:p>
    <w:p w14:paraId="004C87B2"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h)</w:t>
      </w:r>
      <w:r w:rsidRPr="00C07116">
        <w:rPr>
          <w:rFonts w:ascii="Century Gothic" w:hAnsi="Century Gothic"/>
          <w:sz w:val="18"/>
          <w:szCs w:val="18"/>
        </w:rPr>
        <w:tab/>
        <w:t>valorisation des composés utilisés pour la réduction de la pollution ;</w:t>
      </w:r>
    </w:p>
    <w:p w14:paraId="12FE6081"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i)</w:t>
      </w:r>
      <w:r w:rsidRPr="00C07116">
        <w:rPr>
          <w:rFonts w:ascii="Century Gothic" w:hAnsi="Century Gothic"/>
          <w:sz w:val="18"/>
          <w:szCs w:val="18"/>
        </w:rPr>
        <w:tab/>
        <w:t>valorisation des constituants des catalyseurs ;</w:t>
      </w:r>
    </w:p>
    <w:p w14:paraId="43C8E81E"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j)</w:t>
      </w:r>
      <w:r w:rsidRPr="00C07116">
        <w:rPr>
          <w:rFonts w:ascii="Century Gothic" w:hAnsi="Century Gothic"/>
          <w:sz w:val="18"/>
          <w:szCs w:val="18"/>
        </w:rPr>
        <w:tab/>
        <w:t>régénération et autres réutilisations des huiles ;</w:t>
      </w:r>
    </w:p>
    <w:p w14:paraId="0D7D9209"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k)</w:t>
      </w:r>
      <w:r w:rsidRPr="00C07116">
        <w:rPr>
          <w:rFonts w:ascii="Century Gothic" w:hAnsi="Century Gothic"/>
          <w:sz w:val="18"/>
          <w:szCs w:val="18"/>
        </w:rPr>
        <w:tab/>
        <w:t>lagunage.</w:t>
      </w:r>
    </w:p>
    <w:p w14:paraId="255825BC" w14:textId="77777777" w:rsidR="00D37F1C" w:rsidRPr="00C07116" w:rsidRDefault="00D37F1C" w:rsidP="009D4337">
      <w:pPr>
        <w:pStyle w:val="AnnexeTexte"/>
        <w:keepNext/>
        <w:tabs>
          <w:tab w:val="left" w:pos="993"/>
        </w:tabs>
        <w:spacing w:before="100" w:after="100"/>
        <w:ind w:left="992" w:hanging="567"/>
        <w:rPr>
          <w:rFonts w:ascii="Century Gothic" w:hAnsi="Century Gothic"/>
          <w:sz w:val="18"/>
          <w:szCs w:val="18"/>
        </w:rPr>
      </w:pPr>
      <w:r w:rsidRPr="00C07116">
        <w:rPr>
          <w:rFonts w:ascii="Century Gothic" w:hAnsi="Century Gothic"/>
          <w:sz w:val="18"/>
          <w:szCs w:val="18"/>
        </w:rPr>
        <w:t>5.2.</w:t>
      </w:r>
      <w:r w:rsidRPr="00C07116">
        <w:rPr>
          <w:rFonts w:ascii="Century Gothic" w:hAnsi="Century Gothic"/>
          <w:sz w:val="18"/>
          <w:szCs w:val="18"/>
        </w:rPr>
        <w:tab/>
        <w:t>Elimination ou valorisation de déchets dans des installations d’incinération des déchets ou des installations de co</w:t>
      </w:r>
      <w:r>
        <w:rPr>
          <w:rFonts w:ascii="Century Gothic" w:hAnsi="Century Gothic"/>
          <w:sz w:val="18"/>
          <w:szCs w:val="18"/>
        </w:rPr>
        <w:t>i</w:t>
      </w:r>
      <w:r w:rsidRPr="00C07116">
        <w:rPr>
          <w:rFonts w:ascii="Century Gothic" w:hAnsi="Century Gothic"/>
          <w:sz w:val="18"/>
          <w:szCs w:val="18"/>
        </w:rPr>
        <w:t>ncinération des déchets :</w:t>
      </w:r>
    </w:p>
    <w:p w14:paraId="41AC5532"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a)</w:t>
      </w:r>
      <w:r w:rsidRPr="00C07116">
        <w:rPr>
          <w:rFonts w:ascii="Century Gothic" w:hAnsi="Century Gothic"/>
          <w:sz w:val="18"/>
          <w:szCs w:val="18"/>
        </w:rPr>
        <w:tab/>
        <w:t>pour les déchets non dangereux avec une capacité supérieure à 3 tonnes par heure ;</w:t>
      </w:r>
    </w:p>
    <w:p w14:paraId="0B4D25FA"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b)</w:t>
      </w:r>
      <w:r w:rsidRPr="00C07116">
        <w:rPr>
          <w:rFonts w:ascii="Century Gothic" w:hAnsi="Century Gothic"/>
          <w:sz w:val="18"/>
          <w:szCs w:val="18"/>
        </w:rPr>
        <w:tab/>
        <w:t>pour les déchets dangereux avec une capacité supérieure à 10 tonnes par jour.</w:t>
      </w:r>
    </w:p>
    <w:p w14:paraId="29B68DE3" w14:textId="77777777" w:rsidR="00D37F1C" w:rsidRPr="00C07116" w:rsidRDefault="00D37F1C" w:rsidP="009D4337">
      <w:pPr>
        <w:pStyle w:val="AnnexeTexte"/>
        <w:keepNext/>
        <w:tabs>
          <w:tab w:val="left" w:pos="993"/>
          <w:tab w:val="left" w:pos="1418"/>
        </w:tabs>
        <w:spacing w:before="100" w:after="100"/>
        <w:ind w:left="1418" w:hanging="993"/>
        <w:rPr>
          <w:rFonts w:ascii="Century Gothic" w:hAnsi="Century Gothic"/>
          <w:sz w:val="18"/>
          <w:szCs w:val="18"/>
        </w:rPr>
      </w:pPr>
      <w:r w:rsidRPr="00C07116">
        <w:rPr>
          <w:rFonts w:ascii="Century Gothic" w:hAnsi="Century Gothic"/>
          <w:sz w:val="18"/>
          <w:szCs w:val="18"/>
        </w:rPr>
        <w:t>5.3.</w:t>
      </w:r>
      <w:r w:rsidRPr="00C07116">
        <w:rPr>
          <w:rFonts w:ascii="Century Gothic" w:hAnsi="Century Gothic"/>
          <w:sz w:val="18"/>
          <w:szCs w:val="18"/>
        </w:rPr>
        <w:tab/>
        <w:t>a)</w:t>
      </w:r>
      <w:r w:rsidRPr="00C07116">
        <w:rPr>
          <w:rFonts w:ascii="Century Gothic" w:hAnsi="Century Gothic"/>
          <w:sz w:val="18"/>
          <w:szCs w:val="18"/>
        </w:rPr>
        <w:tab/>
        <w:t>Elimination des déchets non dangereux avec une capacité de plus de 50 tonnes par jour, supposant le recours à une ou plusieurs des activités suivantes, à l’exclusion des activités relevant des articles R.274 et suivants du Livre II du Code de l’environnement, contenant le Code de l’Eau :</w:t>
      </w:r>
    </w:p>
    <w:p w14:paraId="5B6DFB6E" w14:textId="77777777" w:rsidR="00D37F1C" w:rsidRPr="00C07116" w:rsidRDefault="00D37F1C" w:rsidP="009D4337">
      <w:pPr>
        <w:pStyle w:val="AnnexeTexte"/>
        <w:tabs>
          <w:tab w:val="left" w:pos="1843"/>
        </w:tabs>
        <w:spacing w:before="100" w:after="100"/>
        <w:ind w:left="1843" w:hanging="425"/>
        <w:rPr>
          <w:rFonts w:ascii="Century Gothic" w:hAnsi="Century Gothic"/>
          <w:sz w:val="18"/>
          <w:szCs w:val="18"/>
        </w:rPr>
      </w:pPr>
      <w:r w:rsidRPr="00C07116">
        <w:rPr>
          <w:rFonts w:ascii="Century Gothic" w:hAnsi="Century Gothic"/>
          <w:sz w:val="18"/>
          <w:szCs w:val="18"/>
        </w:rPr>
        <w:t>i)</w:t>
      </w:r>
      <w:r w:rsidRPr="00C07116">
        <w:rPr>
          <w:rFonts w:ascii="Century Gothic" w:hAnsi="Century Gothic"/>
          <w:sz w:val="18"/>
          <w:szCs w:val="18"/>
        </w:rPr>
        <w:tab/>
        <w:t>traitement biologique ;</w:t>
      </w:r>
    </w:p>
    <w:p w14:paraId="25538D1E" w14:textId="77777777" w:rsidR="00D37F1C" w:rsidRPr="00C07116" w:rsidRDefault="00D37F1C" w:rsidP="009D4337">
      <w:pPr>
        <w:pStyle w:val="AnnexeTexte"/>
        <w:tabs>
          <w:tab w:val="left" w:pos="1843"/>
        </w:tabs>
        <w:spacing w:before="100" w:after="100"/>
        <w:ind w:left="1843" w:hanging="425"/>
        <w:rPr>
          <w:rFonts w:ascii="Century Gothic" w:hAnsi="Century Gothic"/>
          <w:sz w:val="18"/>
          <w:szCs w:val="18"/>
        </w:rPr>
      </w:pPr>
      <w:r w:rsidRPr="00C07116">
        <w:rPr>
          <w:rFonts w:ascii="Century Gothic" w:hAnsi="Century Gothic"/>
          <w:sz w:val="18"/>
          <w:szCs w:val="18"/>
        </w:rPr>
        <w:t>ii)</w:t>
      </w:r>
      <w:r w:rsidRPr="00C07116">
        <w:rPr>
          <w:rFonts w:ascii="Century Gothic" w:hAnsi="Century Gothic"/>
          <w:sz w:val="18"/>
          <w:szCs w:val="18"/>
        </w:rPr>
        <w:tab/>
        <w:t>traitement physico-chimique ;</w:t>
      </w:r>
    </w:p>
    <w:p w14:paraId="11598FCB" w14:textId="77777777" w:rsidR="00D37F1C" w:rsidRPr="00C07116" w:rsidRDefault="00D37F1C" w:rsidP="009D4337">
      <w:pPr>
        <w:pStyle w:val="AnnexeTexte"/>
        <w:tabs>
          <w:tab w:val="left" w:pos="1843"/>
        </w:tabs>
        <w:spacing w:before="100" w:after="100"/>
        <w:ind w:left="1843" w:hanging="425"/>
        <w:rPr>
          <w:rFonts w:ascii="Century Gothic" w:hAnsi="Century Gothic"/>
          <w:sz w:val="18"/>
          <w:szCs w:val="18"/>
        </w:rPr>
      </w:pPr>
      <w:r w:rsidRPr="00C07116">
        <w:rPr>
          <w:rFonts w:ascii="Century Gothic" w:hAnsi="Century Gothic"/>
          <w:sz w:val="18"/>
          <w:szCs w:val="18"/>
        </w:rPr>
        <w:t>iii)</w:t>
      </w:r>
      <w:r w:rsidRPr="00C07116">
        <w:rPr>
          <w:rFonts w:ascii="Century Gothic" w:hAnsi="Century Gothic"/>
          <w:sz w:val="18"/>
          <w:szCs w:val="18"/>
        </w:rPr>
        <w:tab/>
        <w:t>prétraitement des déchets destinés à l’incinération ou à la coïncinération ;</w:t>
      </w:r>
    </w:p>
    <w:p w14:paraId="33EE14B2" w14:textId="77777777" w:rsidR="00D37F1C" w:rsidRPr="00C07116" w:rsidRDefault="00D37F1C" w:rsidP="009D4337">
      <w:pPr>
        <w:pStyle w:val="AnnexeTexte"/>
        <w:tabs>
          <w:tab w:val="left" w:pos="1843"/>
        </w:tabs>
        <w:spacing w:before="100" w:after="100"/>
        <w:ind w:left="1843" w:hanging="425"/>
        <w:rPr>
          <w:rFonts w:ascii="Century Gothic" w:hAnsi="Century Gothic"/>
          <w:sz w:val="18"/>
          <w:szCs w:val="18"/>
        </w:rPr>
      </w:pPr>
      <w:r w:rsidRPr="00C07116">
        <w:rPr>
          <w:rFonts w:ascii="Century Gothic" w:hAnsi="Century Gothic"/>
          <w:sz w:val="18"/>
          <w:szCs w:val="18"/>
        </w:rPr>
        <w:t>iv)</w:t>
      </w:r>
      <w:r w:rsidRPr="00C07116">
        <w:rPr>
          <w:rFonts w:ascii="Century Gothic" w:hAnsi="Century Gothic"/>
          <w:sz w:val="18"/>
          <w:szCs w:val="18"/>
        </w:rPr>
        <w:tab/>
        <w:t>traitement du laitier et des cendres ;</w:t>
      </w:r>
    </w:p>
    <w:p w14:paraId="4F9CC21C" w14:textId="77777777" w:rsidR="00D37F1C" w:rsidRPr="00C07116" w:rsidRDefault="00D37F1C" w:rsidP="009D4337">
      <w:pPr>
        <w:pStyle w:val="AnnexeTexte"/>
        <w:tabs>
          <w:tab w:val="left" w:pos="1843"/>
        </w:tabs>
        <w:spacing w:before="100" w:after="100"/>
        <w:ind w:left="1843" w:hanging="425"/>
        <w:rPr>
          <w:rFonts w:ascii="Century Gothic" w:hAnsi="Century Gothic"/>
          <w:sz w:val="18"/>
          <w:szCs w:val="18"/>
        </w:rPr>
      </w:pPr>
      <w:r w:rsidRPr="00C07116">
        <w:rPr>
          <w:rFonts w:ascii="Century Gothic" w:hAnsi="Century Gothic"/>
          <w:sz w:val="18"/>
          <w:szCs w:val="18"/>
        </w:rPr>
        <w:t>v)</w:t>
      </w:r>
      <w:r w:rsidRPr="00C07116">
        <w:rPr>
          <w:rFonts w:ascii="Century Gothic" w:hAnsi="Century Gothic"/>
          <w:sz w:val="18"/>
          <w:szCs w:val="18"/>
        </w:rPr>
        <w:tab/>
        <w:t>traitement en broyeur de déchets métalliques, notamment déchets d’équipements électriques et électroniques et véhicules hors d’usage ainsi que leurs composants.</w:t>
      </w:r>
    </w:p>
    <w:p w14:paraId="4BCF9705" w14:textId="77777777" w:rsidR="00D37F1C" w:rsidRPr="00C07116" w:rsidRDefault="00D37F1C" w:rsidP="009D4337">
      <w:pPr>
        <w:pStyle w:val="AnnexeTexte"/>
        <w:keepNext/>
        <w:tabs>
          <w:tab w:val="left" w:pos="1418"/>
        </w:tabs>
        <w:spacing w:before="100" w:after="100"/>
        <w:ind w:left="1417" w:hanging="425"/>
        <w:rPr>
          <w:rFonts w:ascii="Century Gothic" w:hAnsi="Century Gothic"/>
          <w:sz w:val="18"/>
          <w:szCs w:val="18"/>
        </w:rPr>
      </w:pPr>
      <w:r w:rsidRPr="00C07116">
        <w:rPr>
          <w:rFonts w:ascii="Century Gothic" w:hAnsi="Century Gothic"/>
          <w:sz w:val="18"/>
          <w:szCs w:val="18"/>
        </w:rPr>
        <w:t>b)</w:t>
      </w:r>
      <w:r w:rsidRPr="00C07116">
        <w:rPr>
          <w:rFonts w:ascii="Century Gothic" w:hAnsi="Century Gothic"/>
          <w:sz w:val="18"/>
          <w:szCs w:val="18"/>
        </w:rPr>
        <w:tab/>
        <w:t>valorisation, ou un mélange de valorisation et d’élimination, de déchets non dangereux avec une capacité supérieure à 75 tonnes par jour et entraînant une ou plusieurs des activités suivantes, à l’exclusion des activités relevant des articles R.274 et suivants du Livre II du Code de l’environnement, contenant le Code de l’Eau :</w:t>
      </w:r>
    </w:p>
    <w:p w14:paraId="75E17567" w14:textId="77777777" w:rsidR="00D37F1C" w:rsidRPr="00C07116" w:rsidRDefault="00D37F1C" w:rsidP="009D4337">
      <w:pPr>
        <w:pStyle w:val="AnnexeTexte"/>
        <w:tabs>
          <w:tab w:val="left" w:pos="1843"/>
        </w:tabs>
        <w:spacing w:before="100" w:after="100"/>
        <w:ind w:left="1843" w:hanging="425"/>
        <w:rPr>
          <w:rFonts w:ascii="Century Gothic" w:hAnsi="Century Gothic"/>
          <w:sz w:val="18"/>
          <w:szCs w:val="18"/>
        </w:rPr>
      </w:pPr>
      <w:r w:rsidRPr="00C07116">
        <w:rPr>
          <w:rFonts w:ascii="Century Gothic" w:hAnsi="Century Gothic"/>
          <w:sz w:val="18"/>
          <w:szCs w:val="18"/>
        </w:rPr>
        <w:t>i)</w:t>
      </w:r>
      <w:r w:rsidRPr="00C07116">
        <w:rPr>
          <w:rFonts w:ascii="Century Gothic" w:hAnsi="Century Gothic"/>
          <w:sz w:val="18"/>
          <w:szCs w:val="18"/>
        </w:rPr>
        <w:tab/>
        <w:t>traitement biologique ;</w:t>
      </w:r>
    </w:p>
    <w:p w14:paraId="6561E168" w14:textId="77777777" w:rsidR="00D37F1C" w:rsidRPr="00C07116" w:rsidRDefault="00D37F1C" w:rsidP="009D4337">
      <w:pPr>
        <w:pStyle w:val="AnnexeTexte"/>
        <w:tabs>
          <w:tab w:val="left" w:pos="1843"/>
        </w:tabs>
        <w:spacing w:before="100" w:after="100"/>
        <w:ind w:left="1843" w:hanging="425"/>
        <w:rPr>
          <w:rFonts w:ascii="Century Gothic" w:hAnsi="Century Gothic"/>
          <w:sz w:val="18"/>
          <w:szCs w:val="18"/>
        </w:rPr>
      </w:pPr>
      <w:r w:rsidRPr="00C07116">
        <w:rPr>
          <w:rFonts w:ascii="Century Gothic" w:hAnsi="Century Gothic"/>
          <w:sz w:val="18"/>
          <w:szCs w:val="18"/>
        </w:rPr>
        <w:t>ii)</w:t>
      </w:r>
      <w:r w:rsidRPr="00C07116">
        <w:rPr>
          <w:rFonts w:ascii="Century Gothic" w:hAnsi="Century Gothic"/>
          <w:sz w:val="18"/>
          <w:szCs w:val="18"/>
        </w:rPr>
        <w:tab/>
        <w:t>prétraitement des déchets destinés à l’incinération ou à la coincinération ;</w:t>
      </w:r>
    </w:p>
    <w:p w14:paraId="77114FAF" w14:textId="77777777" w:rsidR="00D37F1C" w:rsidRPr="00C07116" w:rsidRDefault="00D37F1C" w:rsidP="009D4337">
      <w:pPr>
        <w:pStyle w:val="AnnexeTexte"/>
        <w:tabs>
          <w:tab w:val="left" w:pos="1843"/>
        </w:tabs>
        <w:spacing w:before="100" w:after="100"/>
        <w:ind w:left="1843" w:hanging="425"/>
        <w:rPr>
          <w:rFonts w:ascii="Century Gothic" w:hAnsi="Century Gothic"/>
          <w:sz w:val="18"/>
          <w:szCs w:val="18"/>
        </w:rPr>
      </w:pPr>
      <w:r w:rsidRPr="00C07116">
        <w:rPr>
          <w:rFonts w:ascii="Century Gothic" w:hAnsi="Century Gothic"/>
          <w:sz w:val="18"/>
          <w:szCs w:val="18"/>
        </w:rPr>
        <w:t>iii)</w:t>
      </w:r>
      <w:r w:rsidRPr="00C07116">
        <w:rPr>
          <w:rFonts w:ascii="Century Gothic" w:hAnsi="Century Gothic"/>
          <w:sz w:val="18"/>
          <w:szCs w:val="18"/>
        </w:rPr>
        <w:tab/>
        <w:t>traitement du laitier et des cendres ;</w:t>
      </w:r>
    </w:p>
    <w:p w14:paraId="6E2AE4E8" w14:textId="77777777" w:rsidR="00D37F1C" w:rsidRPr="00C07116" w:rsidRDefault="00D37F1C" w:rsidP="009D4337">
      <w:pPr>
        <w:pStyle w:val="AnnexeTexte"/>
        <w:tabs>
          <w:tab w:val="left" w:pos="1843"/>
        </w:tabs>
        <w:spacing w:before="100" w:after="100"/>
        <w:ind w:left="1843" w:hanging="425"/>
        <w:rPr>
          <w:rFonts w:ascii="Century Gothic" w:hAnsi="Century Gothic"/>
          <w:sz w:val="18"/>
          <w:szCs w:val="18"/>
        </w:rPr>
      </w:pPr>
      <w:r w:rsidRPr="00C07116">
        <w:rPr>
          <w:rFonts w:ascii="Century Gothic" w:hAnsi="Century Gothic"/>
          <w:sz w:val="18"/>
          <w:szCs w:val="18"/>
        </w:rPr>
        <w:t>iv)</w:t>
      </w:r>
      <w:r w:rsidRPr="00C07116">
        <w:rPr>
          <w:rFonts w:ascii="Century Gothic" w:hAnsi="Century Gothic"/>
          <w:sz w:val="18"/>
          <w:szCs w:val="18"/>
        </w:rPr>
        <w:tab/>
        <w:t>traitement en broyeur de déchets métalliques, notamment déchets d’équipements électriques et électroniques et véhicules hors d’usage ainsi que leurs composants.</w:t>
      </w:r>
    </w:p>
    <w:p w14:paraId="7E9C8DB1" w14:textId="77777777" w:rsidR="00D37F1C" w:rsidRPr="00C07116" w:rsidRDefault="00D37F1C" w:rsidP="009D4337">
      <w:pPr>
        <w:pStyle w:val="AnnexeTexte"/>
        <w:spacing w:before="100" w:after="100"/>
        <w:ind w:left="993"/>
        <w:rPr>
          <w:rFonts w:ascii="Century Gothic" w:hAnsi="Century Gothic"/>
          <w:sz w:val="18"/>
          <w:szCs w:val="18"/>
        </w:rPr>
      </w:pPr>
      <w:r w:rsidRPr="00C07116">
        <w:rPr>
          <w:rFonts w:ascii="Century Gothic" w:hAnsi="Century Gothic"/>
          <w:sz w:val="18"/>
          <w:szCs w:val="18"/>
        </w:rPr>
        <w:t>Lorsque la seule activité de traitement des déchets exercée est la digestion anaérobie, le seuil de capacité pour cette activité est fixé à 100 tonnes par jour.</w:t>
      </w:r>
    </w:p>
    <w:p w14:paraId="56F4B16A" w14:textId="77777777" w:rsidR="00D37F1C" w:rsidRPr="00C07116" w:rsidRDefault="00D37F1C" w:rsidP="009D4337">
      <w:pPr>
        <w:pStyle w:val="AnnexeTexte"/>
        <w:tabs>
          <w:tab w:val="left" w:pos="993"/>
        </w:tabs>
        <w:spacing w:before="100" w:after="100"/>
        <w:ind w:left="992" w:hanging="567"/>
        <w:rPr>
          <w:rFonts w:ascii="Century Gothic" w:hAnsi="Century Gothic"/>
          <w:sz w:val="18"/>
          <w:szCs w:val="18"/>
        </w:rPr>
      </w:pPr>
      <w:r w:rsidRPr="00C07116">
        <w:rPr>
          <w:rFonts w:ascii="Century Gothic" w:hAnsi="Century Gothic"/>
          <w:sz w:val="18"/>
          <w:szCs w:val="18"/>
        </w:rPr>
        <w:t>5.4.</w:t>
      </w:r>
      <w:r w:rsidRPr="00C07116">
        <w:rPr>
          <w:rFonts w:ascii="Century Gothic" w:hAnsi="Century Gothic"/>
          <w:sz w:val="18"/>
          <w:szCs w:val="18"/>
        </w:rPr>
        <w:tab/>
        <w:t>Centres d’enfouissement technique recevant plus de 10 tonnes de déchets par jour ou d’une capacité totale supérieure à 25.000 tonnes, à l’exclusion des décharges de déchets inertes.</w:t>
      </w:r>
    </w:p>
    <w:p w14:paraId="044721ED" w14:textId="77777777" w:rsidR="00D37F1C" w:rsidRPr="00C07116" w:rsidRDefault="00D37F1C" w:rsidP="009D4337">
      <w:pPr>
        <w:pStyle w:val="AnnexeTexte"/>
        <w:tabs>
          <w:tab w:val="left" w:pos="993"/>
        </w:tabs>
        <w:spacing w:before="100" w:after="100"/>
        <w:ind w:left="992" w:hanging="567"/>
        <w:rPr>
          <w:rFonts w:ascii="Century Gothic" w:hAnsi="Century Gothic"/>
          <w:sz w:val="18"/>
          <w:szCs w:val="18"/>
        </w:rPr>
      </w:pPr>
      <w:r w:rsidRPr="00C07116">
        <w:rPr>
          <w:rFonts w:ascii="Century Gothic" w:hAnsi="Century Gothic"/>
          <w:sz w:val="18"/>
          <w:szCs w:val="18"/>
        </w:rPr>
        <w:t>5.5.</w:t>
      </w:r>
      <w:r w:rsidRPr="00C07116">
        <w:rPr>
          <w:rFonts w:ascii="Century Gothic" w:hAnsi="Century Gothic"/>
          <w:sz w:val="18"/>
          <w:szCs w:val="18"/>
        </w:rPr>
        <w:tab/>
        <w:t>Stockage temporaire de déchets dangereux ne relevant pas du point 5.4, dans l’attente d’une des activités énumérées aux points 5.1, 5.2, 5.4 et 5.6 avec une capacité totale supérieure à 50 tonnes, à l’exclusion du stockage temporaire sur le site où les déchets sont produits, dans l’attente de la collecte.</w:t>
      </w:r>
    </w:p>
    <w:p w14:paraId="37ED4296" w14:textId="77777777" w:rsidR="00D37F1C" w:rsidRPr="00C07116" w:rsidRDefault="00D37F1C" w:rsidP="009D4337">
      <w:pPr>
        <w:pStyle w:val="AnnexeTexte"/>
        <w:tabs>
          <w:tab w:val="left" w:pos="993"/>
        </w:tabs>
        <w:spacing w:before="100" w:after="100"/>
        <w:ind w:left="992" w:hanging="567"/>
        <w:rPr>
          <w:rFonts w:ascii="Century Gothic" w:hAnsi="Century Gothic"/>
          <w:sz w:val="18"/>
          <w:szCs w:val="18"/>
        </w:rPr>
      </w:pPr>
      <w:r w:rsidRPr="00C07116">
        <w:rPr>
          <w:rFonts w:ascii="Century Gothic" w:hAnsi="Century Gothic"/>
          <w:sz w:val="18"/>
          <w:szCs w:val="18"/>
        </w:rPr>
        <w:t>5.6.</w:t>
      </w:r>
      <w:r w:rsidRPr="00C07116">
        <w:rPr>
          <w:rFonts w:ascii="Century Gothic" w:hAnsi="Century Gothic"/>
          <w:sz w:val="18"/>
          <w:szCs w:val="18"/>
        </w:rPr>
        <w:tab/>
        <w:t>Stockage souterrain de déchets dangereux, avec une capacité totale supérieure à 50 tonnes.</w:t>
      </w:r>
    </w:p>
    <w:p w14:paraId="242044E4" w14:textId="77777777" w:rsidR="00D37F1C" w:rsidRPr="00C07116" w:rsidRDefault="00D37F1C" w:rsidP="009D4337">
      <w:pPr>
        <w:pStyle w:val="AnnexeTexte"/>
        <w:keepNext/>
        <w:tabs>
          <w:tab w:val="left" w:pos="426"/>
        </w:tabs>
        <w:spacing w:before="100" w:after="100"/>
        <w:ind w:left="425" w:hanging="425"/>
        <w:rPr>
          <w:rFonts w:ascii="Century Gothic" w:hAnsi="Century Gothic"/>
          <w:sz w:val="18"/>
          <w:szCs w:val="18"/>
        </w:rPr>
      </w:pPr>
      <w:r w:rsidRPr="00C07116">
        <w:rPr>
          <w:rFonts w:ascii="Century Gothic" w:hAnsi="Century Gothic"/>
          <w:b/>
          <w:sz w:val="18"/>
          <w:szCs w:val="18"/>
        </w:rPr>
        <w:lastRenderedPageBreak/>
        <w:t>6.</w:t>
      </w:r>
      <w:r w:rsidRPr="00C07116">
        <w:rPr>
          <w:rFonts w:ascii="Century Gothic" w:hAnsi="Century Gothic"/>
          <w:b/>
          <w:sz w:val="18"/>
          <w:szCs w:val="18"/>
        </w:rPr>
        <w:tab/>
      </w:r>
      <w:r w:rsidRPr="00C07116">
        <w:rPr>
          <w:rFonts w:ascii="Century Gothic" w:hAnsi="Century Gothic"/>
          <w:b/>
          <w:sz w:val="18"/>
          <w:szCs w:val="18"/>
          <w:u w:val="single"/>
        </w:rPr>
        <w:t>Autres activités</w:t>
      </w:r>
    </w:p>
    <w:p w14:paraId="04FFB4DA" w14:textId="77777777" w:rsidR="00D37F1C" w:rsidRPr="00C07116" w:rsidRDefault="00D37F1C" w:rsidP="009D4337">
      <w:pPr>
        <w:pStyle w:val="AnnexeTexte"/>
        <w:keepNext/>
        <w:tabs>
          <w:tab w:val="left" w:pos="993"/>
        </w:tabs>
        <w:spacing w:before="100" w:after="100"/>
        <w:ind w:left="992" w:hanging="567"/>
        <w:rPr>
          <w:rFonts w:ascii="Century Gothic" w:hAnsi="Century Gothic"/>
          <w:sz w:val="18"/>
          <w:szCs w:val="18"/>
        </w:rPr>
      </w:pPr>
      <w:r w:rsidRPr="00C07116">
        <w:rPr>
          <w:rFonts w:ascii="Century Gothic" w:hAnsi="Century Gothic"/>
          <w:sz w:val="18"/>
          <w:szCs w:val="18"/>
        </w:rPr>
        <w:t>6.1. Fabrication, dans des installations industrielles, de :</w:t>
      </w:r>
    </w:p>
    <w:p w14:paraId="60C9B063"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a)</w:t>
      </w:r>
      <w:r w:rsidRPr="00C07116">
        <w:rPr>
          <w:rFonts w:ascii="Century Gothic" w:hAnsi="Century Gothic"/>
          <w:sz w:val="18"/>
          <w:szCs w:val="18"/>
        </w:rPr>
        <w:tab/>
        <w:t>pâte à papier à partir du bois ou d’autres matières fibreuses ;</w:t>
      </w:r>
    </w:p>
    <w:p w14:paraId="3480B1B6"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b)</w:t>
      </w:r>
      <w:r w:rsidRPr="00C07116">
        <w:rPr>
          <w:rFonts w:ascii="Century Gothic" w:hAnsi="Century Gothic"/>
          <w:sz w:val="18"/>
          <w:szCs w:val="18"/>
        </w:rPr>
        <w:tab/>
        <w:t>papier ou carton, avec une capacité de production supérieure à 20 tonnes par jour ;</w:t>
      </w:r>
    </w:p>
    <w:p w14:paraId="482E7499"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c)</w:t>
      </w:r>
      <w:r w:rsidRPr="00C07116">
        <w:rPr>
          <w:rFonts w:ascii="Century Gothic" w:hAnsi="Century Gothic"/>
          <w:sz w:val="18"/>
          <w:szCs w:val="18"/>
        </w:rPr>
        <w:tab/>
        <w:t>un ou plusieurs des panneaux à base de bois suivants: panneaux de particules orientées, panneaux d’aggloméré ou panneaux de fibres avec une capacité de production supérieure à 600 m</w:t>
      </w:r>
      <w:r w:rsidRPr="00C07116">
        <w:rPr>
          <w:rFonts w:ascii="Century Gothic" w:hAnsi="Century Gothic"/>
          <w:sz w:val="18"/>
          <w:szCs w:val="18"/>
          <w:vertAlign w:val="superscript"/>
        </w:rPr>
        <w:t>3</w:t>
      </w:r>
      <w:r w:rsidRPr="00C07116">
        <w:rPr>
          <w:rFonts w:ascii="Century Gothic" w:hAnsi="Century Gothic"/>
          <w:sz w:val="18"/>
          <w:szCs w:val="18"/>
        </w:rPr>
        <w:t xml:space="preserve"> par jour.</w:t>
      </w:r>
    </w:p>
    <w:p w14:paraId="393BF77C" w14:textId="77777777" w:rsidR="00D37F1C" w:rsidRPr="00C07116" w:rsidRDefault="00D37F1C" w:rsidP="009D4337">
      <w:pPr>
        <w:pStyle w:val="AnnexeTexte"/>
        <w:tabs>
          <w:tab w:val="left" w:pos="993"/>
        </w:tabs>
        <w:spacing w:before="100" w:after="100"/>
        <w:ind w:left="993" w:hanging="567"/>
        <w:rPr>
          <w:rFonts w:ascii="Century Gothic" w:hAnsi="Century Gothic"/>
          <w:sz w:val="18"/>
          <w:szCs w:val="18"/>
        </w:rPr>
      </w:pPr>
      <w:r w:rsidRPr="00C07116">
        <w:rPr>
          <w:rFonts w:ascii="Century Gothic" w:hAnsi="Century Gothic"/>
          <w:sz w:val="18"/>
          <w:szCs w:val="18"/>
        </w:rPr>
        <w:t>6.2.</w:t>
      </w:r>
      <w:r w:rsidRPr="00C07116">
        <w:rPr>
          <w:rFonts w:ascii="Century Gothic" w:hAnsi="Century Gothic"/>
          <w:sz w:val="18"/>
          <w:szCs w:val="18"/>
        </w:rPr>
        <w:tab/>
        <w:t>Prétraitement (opérations de lavage, blanchiment, mercerisation) ou teinture de fibres textiles ou de textiles, avec une capacité de traitement supérieure à 10 tonnes par jour.</w:t>
      </w:r>
    </w:p>
    <w:p w14:paraId="4C922B16" w14:textId="77777777" w:rsidR="00D37F1C" w:rsidRPr="00C07116" w:rsidRDefault="00D37F1C" w:rsidP="009D4337">
      <w:pPr>
        <w:pStyle w:val="AnnexeTexte"/>
        <w:tabs>
          <w:tab w:val="left" w:pos="993"/>
        </w:tabs>
        <w:spacing w:before="100" w:after="100"/>
        <w:ind w:left="993" w:hanging="567"/>
        <w:rPr>
          <w:rFonts w:ascii="Century Gothic" w:hAnsi="Century Gothic"/>
          <w:sz w:val="18"/>
          <w:szCs w:val="18"/>
        </w:rPr>
      </w:pPr>
      <w:r w:rsidRPr="00C07116">
        <w:rPr>
          <w:rFonts w:ascii="Century Gothic" w:hAnsi="Century Gothic"/>
          <w:sz w:val="18"/>
          <w:szCs w:val="18"/>
        </w:rPr>
        <w:t>6.3.</w:t>
      </w:r>
      <w:r w:rsidRPr="00C07116">
        <w:rPr>
          <w:rFonts w:ascii="Century Gothic" w:hAnsi="Century Gothic"/>
          <w:sz w:val="18"/>
          <w:szCs w:val="18"/>
        </w:rPr>
        <w:tab/>
        <w:t>Tannage des peaux, avec une capacité de traitement supérieure à 12 tonnes de produits finis par jour.</w:t>
      </w:r>
    </w:p>
    <w:p w14:paraId="1E8BB912" w14:textId="77777777" w:rsidR="00D37F1C" w:rsidRPr="00C07116" w:rsidRDefault="00D37F1C" w:rsidP="009D4337">
      <w:pPr>
        <w:pStyle w:val="AnnexeTexte"/>
        <w:tabs>
          <w:tab w:val="left" w:pos="993"/>
          <w:tab w:val="left" w:pos="1418"/>
        </w:tabs>
        <w:spacing w:before="100" w:after="100"/>
        <w:ind w:left="1417" w:hanging="992"/>
        <w:rPr>
          <w:rFonts w:ascii="Century Gothic" w:hAnsi="Century Gothic"/>
          <w:sz w:val="18"/>
          <w:szCs w:val="18"/>
        </w:rPr>
      </w:pPr>
      <w:r w:rsidRPr="00C07116">
        <w:rPr>
          <w:rFonts w:ascii="Century Gothic" w:hAnsi="Century Gothic"/>
          <w:sz w:val="18"/>
          <w:szCs w:val="18"/>
        </w:rPr>
        <w:t>6.4.</w:t>
      </w:r>
      <w:r w:rsidRPr="00C07116">
        <w:rPr>
          <w:rFonts w:ascii="Century Gothic" w:hAnsi="Century Gothic"/>
          <w:sz w:val="18"/>
          <w:szCs w:val="18"/>
        </w:rPr>
        <w:tab/>
        <w:t>a)</w:t>
      </w:r>
      <w:r w:rsidRPr="00C07116">
        <w:rPr>
          <w:rFonts w:ascii="Century Gothic" w:hAnsi="Century Gothic"/>
          <w:sz w:val="18"/>
          <w:szCs w:val="18"/>
        </w:rPr>
        <w:tab/>
        <w:t>Exploitation d'abattoirs, avec une capacité de production supérieure à 50 tonnes de carcasses par jour</w:t>
      </w:r>
    </w:p>
    <w:p w14:paraId="7147A55A" w14:textId="77777777" w:rsidR="00D37F1C" w:rsidRPr="00C07116" w:rsidRDefault="00D37F1C" w:rsidP="009D4337">
      <w:pPr>
        <w:pStyle w:val="AnnexeTexte"/>
        <w:keepNext/>
        <w:tabs>
          <w:tab w:val="left" w:pos="1418"/>
        </w:tabs>
        <w:spacing w:before="100" w:after="100"/>
        <w:ind w:left="1417" w:hanging="425"/>
        <w:rPr>
          <w:rFonts w:ascii="Century Gothic" w:hAnsi="Century Gothic"/>
          <w:sz w:val="18"/>
          <w:szCs w:val="18"/>
        </w:rPr>
      </w:pPr>
      <w:r w:rsidRPr="00C07116">
        <w:rPr>
          <w:rFonts w:ascii="Century Gothic" w:hAnsi="Century Gothic"/>
          <w:sz w:val="18"/>
          <w:szCs w:val="18"/>
        </w:rPr>
        <w:t>b)</w:t>
      </w:r>
      <w:r w:rsidRPr="00C07116">
        <w:rPr>
          <w:rFonts w:ascii="Century Gothic" w:hAnsi="Century Gothic"/>
          <w:sz w:val="18"/>
          <w:szCs w:val="18"/>
        </w:rPr>
        <w:tab/>
        <w:t>Traitement et transformation, à l'exclusion du seul conditionnement des matières premières ci-après, qu'elles aient été ou non préalablement transformées, en vue de la fabrication de produits alimentaires ou d'aliments pour animaux issus :</w:t>
      </w:r>
    </w:p>
    <w:p w14:paraId="649F6847" w14:textId="77777777" w:rsidR="00D37F1C" w:rsidRPr="00C07116" w:rsidRDefault="00D37F1C" w:rsidP="009D4337">
      <w:pPr>
        <w:pStyle w:val="AnnexeTexte"/>
        <w:tabs>
          <w:tab w:val="left" w:pos="1843"/>
        </w:tabs>
        <w:spacing w:before="100" w:after="100"/>
        <w:ind w:left="1843" w:hanging="425"/>
        <w:rPr>
          <w:rFonts w:ascii="Century Gothic" w:hAnsi="Century Gothic"/>
          <w:sz w:val="18"/>
          <w:szCs w:val="18"/>
        </w:rPr>
      </w:pPr>
      <w:r w:rsidRPr="00C07116">
        <w:rPr>
          <w:rFonts w:ascii="Century Gothic" w:hAnsi="Century Gothic"/>
          <w:sz w:val="18"/>
          <w:szCs w:val="18"/>
        </w:rPr>
        <w:t>i)</w:t>
      </w:r>
      <w:r w:rsidRPr="00C07116">
        <w:rPr>
          <w:rFonts w:ascii="Century Gothic" w:hAnsi="Century Gothic"/>
          <w:sz w:val="18"/>
          <w:szCs w:val="18"/>
        </w:rPr>
        <w:tab/>
        <w:t>uniquement de matières premières animales (autre que le lait exclusivement), avec une capacité de production supérieure à 75 tonnes de produits finis par jour ;</w:t>
      </w:r>
    </w:p>
    <w:p w14:paraId="52704BED" w14:textId="77777777" w:rsidR="00D37F1C" w:rsidRPr="00C07116" w:rsidRDefault="00D37F1C" w:rsidP="009D4337">
      <w:pPr>
        <w:pStyle w:val="AnnexeTexte"/>
        <w:tabs>
          <w:tab w:val="left" w:pos="1843"/>
        </w:tabs>
        <w:spacing w:before="100" w:after="100"/>
        <w:ind w:left="1843" w:hanging="425"/>
        <w:rPr>
          <w:rFonts w:ascii="Century Gothic" w:hAnsi="Century Gothic"/>
          <w:sz w:val="18"/>
          <w:szCs w:val="18"/>
        </w:rPr>
      </w:pPr>
      <w:r w:rsidRPr="00C07116">
        <w:rPr>
          <w:rFonts w:ascii="Century Gothic" w:hAnsi="Century Gothic"/>
          <w:sz w:val="18"/>
          <w:szCs w:val="18"/>
        </w:rPr>
        <w:t>ii)</w:t>
      </w:r>
      <w:r w:rsidRPr="00C07116">
        <w:rPr>
          <w:rFonts w:ascii="Century Gothic" w:hAnsi="Century Gothic"/>
          <w:sz w:val="18"/>
          <w:szCs w:val="18"/>
        </w:rPr>
        <w:tab/>
        <w:t>uniquement de matières premières végétales, avec une capacité de production supérieure à 300 tonnes de produits finis par jour ou 600 tonnes par jour lorsque l'installation fonctionne pendant une durée maximale de 90 jours consécutifs en un an ;</w:t>
      </w:r>
    </w:p>
    <w:p w14:paraId="391D9EA9" w14:textId="77777777" w:rsidR="00D37F1C" w:rsidRPr="00C07116" w:rsidRDefault="00D37F1C" w:rsidP="009D4337">
      <w:pPr>
        <w:pStyle w:val="AnnexeTexte"/>
        <w:keepNext/>
        <w:tabs>
          <w:tab w:val="left" w:pos="1843"/>
        </w:tabs>
        <w:spacing w:before="100" w:after="100"/>
        <w:ind w:left="1843" w:hanging="425"/>
        <w:rPr>
          <w:rFonts w:ascii="Century Gothic" w:hAnsi="Century Gothic"/>
          <w:sz w:val="18"/>
          <w:szCs w:val="18"/>
        </w:rPr>
      </w:pPr>
      <w:r w:rsidRPr="00C07116">
        <w:rPr>
          <w:rFonts w:ascii="Century Gothic" w:hAnsi="Century Gothic"/>
          <w:sz w:val="18"/>
          <w:szCs w:val="18"/>
        </w:rPr>
        <w:t>iii)</w:t>
      </w:r>
      <w:r w:rsidRPr="00C07116">
        <w:rPr>
          <w:rFonts w:ascii="Century Gothic" w:hAnsi="Century Gothic"/>
          <w:sz w:val="18"/>
          <w:szCs w:val="18"/>
        </w:rPr>
        <w:tab/>
        <w:t>de matières premières animales et végétales, aussi bien en produits combinés qu'en produits séparés, avec une capacité de production, exprimée en tonnes de produits finis par jour, supérieure à :</w:t>
      </w:r>
    </w:p>
    <w:p w14:paraId="405C91E3" w14:textId="77777777" w:rsidR="00D37F1C" w:rsidRPr="00C07116" w:rsidRDefault="00D37F1C" w:rsidP="009D4337">
      <w:pPr>
        <w:pStyle w:val="AnnexeTexte"/>
        <w:tabs>
          <w:tab w:val="left" w:pos="2268"/>
        </w:tabs>
        <w:spacing w:before="100" w:after="100"/>
        <w:ind w:left="2268" w:hanging="425"/>
        <w:rPr>
          <w:rFonts w:ascii="Century Gothic" w:hAnsi="Century Gothic"/>
          <w:snapToGrid w:val="0"/>
          <w:sz w:val="18"/>
          <w:szCs w:val="18"/>
        </w:rPr>
      </w:pPr>
      <w:r w:rsidRPr="00C07116">
        <w:rPr>
          <w:rFonts w:ascii="Century Gothic" w:hAnsi="Century Gothic"/>
          <w:sz w:val="18"/>
          <w:szCs w:val="18"/>
        </w:rPr>
        <w:t>—</w:t>
      </w:r>
      <w:r w:rsidRPr="00C07116">
        <w:rPr>
          <w:rFonts w:ascii="Century Gothic" w:hAnsi="Century Gothic"/>
          <w:sz w:val="18"/>
          <w:szCs w:val="18"/>
        </w:rPr>
        <w:tab/>
      </w:r>
      <w:r w:rsidRPr="00C07116">
        <w:rPr>
          <w:rFonts w:ascii="Century Gothic" w:hAnsi="Century Gothic"/>
          <w:snapToGrid w:val="0"/>
          <w:sz w:val="18"/>
          <w:szCs w:val="18"/>
        </w:rPr>
        <w:t>75 si A est égal ou supérieur à 10, ou</w:t>
      </w:r>
    </w:p>
    <w:p w14:paraId="3A5578CC" w14:textId="77777777" w:rsidR="00D37F1C" w:rsidRPr="00C07116" w:rsidRDefault="00D37F1C" w:rsidP="009D4337">
      <w:pPr>
        <w:pStyle w:val="AnnexeTexte"/>
        <w:tabs>
          <w:tab w:val="left" w:pos="2268"/>
        </w:tabs>
        <w:spacing w:before="100" w:after="100"/>
        <w:ind w:left="2268" w:hanging="425"/>
        <w:rPr>
          <w:rFonts w:ascii="Century Gothic" w:hAnsi="Century Gothic"/>
          <w:snapToGrid w:val="0"/>
          <w:sz w:val="18"/>
          <w:szCs w:val="18"/>
        </w:rPr>
      </w:pPr>
      <w:r w:rsidRPr="00C07116">
        <w:rPr>
          <w:rFonts w:ascii="Century Gothic" w:hAnsi="Century Gothic"/>
          <w:sz w:val="18"/>
          <w:szCs w:val="18"/>
        </w:rPr>
        <w:t>—</w:t>
      </w:r>
      <w:r w:rsidRPr="00C07116">
        <w:rPr>
          <w:rFonts w:ascii="Century Gothic" w:hAnsi="Century Gothic"/>
          <w:sz w:val="18"/>
          <w:szCs w:val="18"/>
        </w:rPr>
        <w:tab/>
      </w:r>
      <w:r w:rsidRPr="00C07116">
        <w:rPr>
          <w:rFonts w:ascii="Century Gothic" w:hAnsi="Century Gothic"/>
          <w:snapToGrid w:val="0"/>
          <w:sz w:val="18"/>
          <w:szCs w:val="18"/>
        </w:rPr>
        <w:t>[300</w:t>
      </w:r>
      <w:r w:rsidRPr="00C07116">
        <w:rPr>
          <w:rFonts w:ascii="Century Gothic" w:hAnsi="Century Gothic"/>
          <w:sz w:val="18"/>
          <w:szCs w:val="18"/>
        </w:rPr>
        <w:t xml:space="preserve"> </w:t>
      </w:r>
      <w:r w:rsidRPr="00C07116">
        <w:rPr>
          <w:rFonts w:ascii="Century Gothic" w:hAnsi="Century Gothic"/>
          <w:sz w:val="18"/>
          <w:szCs w:val="18"/>
        </w:rPr>
        <w:sym w:font="Symbol" w:char="F02D"/>
      </w:r>
      <w:r w:rsidRPr="00C07116">
        <w:rPr>
          <w:rFonts w:ascii="Century Gothic" w:hAnsi="Century Gothic"/>
          <w:snapToGrid w:val="0"/>
          <w:sz w:val="18"/>
          <w:szCs w:val="18"/>
        </w:rPr>
        <w:t xml:space="preserve"> (22,5 </w:t>
      </w:r>
      <w:r w:rsidRPr="00C07116">
        <w:rPr>
          <w:rFonts w:ascii="Century Gothic" w:hAnsi="Century Gothic"/>
          <w:sz w:val="18"/>
          <w:szCs w:val="18"/>
        </w:rPr>
        <w:sym w:font="Symbol" w:char="F0B4"/>
      </w:r>
      <w:r w:rsidRPr="00C07116">
        <w:rPr>
          <w:rFonts w:ascii="Century Gothic" w:hAnsi="Century Gothic"/>
          <w:snapToGrid w:val="0"/>
          <w:sz w:val="18"/>
          <w:szCs w:val="18"/>
        </w:rPr>
        <w:t xml:space="preserve"> A)] dans tous les autres cas</w:t>
      </w:r>
    </w:p>
    <w:p w14:paraId="7C0800F3" w14:textId="77777777" w:rsidR="00D37F1C" w:rsidRPr="00C07116" w:rsidRDefault="00D37F1C" w:rsidP="009D4337">
      <w:pPr>
        <w:pStyle w:val="AnnexeTexte"/>
        <w:spacing w:before="100" w:after="100"/>
        <w:ind w:left="1843"/>
        <w:rPr>
          <w:rFonts w:ascii="Century Gothic" w:hAnsi="Century Gothic"/>
          <w:sz w:val="18"/>
          <w:szCs w:val="18"/>
        </w:rPr>
      </w:pPr>
      <w:r w:rsidRPr="00C07116">
        <w:rPr>
          <w:rFonts w:ascii="Century Gothic" w:hAnsi="Century Gothic"/>
          <w:sz w:val="18"/>
          <w:szCs w:val="18"/>
        </w:rPr>
        <w:t>où "A" est la proportion de matière animale (en pourcentage de poids) dans la quantité entrant dans le calcul de la capacité de production de produits finis.</w:t>
      </w:r>
    </w:p>
    <w:p w14:paraId="5A19581F" w14:textId="77777777" w:rsidR="00D37F1C" w:rsidRPr="00C07116" w:rsidRDefault="00D37F1C" w:rsidP="009D4337">
      <w:pPr>
        <w:pStyle w:val="AnnexeTexte"/>
        <w:spacing w:before="100" w:after="100"/>
        <w:ind w:left="1418"/>
        <w:rPr>
          <w:rFonts w:ascii="Century Gothic" w:hAnsi="Century Gothic"/>
          <w:sz w:val="18"/>
          <w:szCs w:val="18"/>
        </w:rPr>
      </w:pPr>
      <w:r w:rsidRPr="00C07116">
        <w:rPr>
          <w:rFonts w:ascii="Century Gothic" w:hAnsi="Century Gothic"/>
          <w:sz w:val="18"/>
          <w:szCs w:val="18"/>
        </w:rPr>
        <w:t>L'emballage n'est pas compris dans le poids final du produit.</w:t>
      </w:r>
    </w:p>
    <w:p w14:paraId="19568231" w14:textId="77777777" w:rsidR="00D37F1C" w:rsidRPr="00C07116" w:rsidRDefault="00D37F1C" w:rsidP="009D4337">
      <w:pPr>
        <w:pStyle w:val="AnnexeTexte"/>
        <w:spacing w:before="100" w:after="100"/>
        <w:ind w:left="1418"/>
        <w:rPr>
          <w:rFonts w:ascii="Century Gothic" w:hAnsi="Century Gothic"/>
          <w:sz w:val="18"/>
          <w:szCs w:val="18"/>
        </w:rPr>
      </w:pPr>
      <w:r w:rsidRPr="00C07116">
        <w:rPr>
          <w:rFonts w:ascii="Century Gothic" w:hAnsi="Century Gothic"/>
          <w:sz w:val="18"/>
          <w:szCs w:val="18"/>
        </w:rPr>
        <w:t>Ce point ne s'applique pas si la matière première est seulement du lait.</w:t>
      </w:r>
    </w:p>
    <w:p w14:paraId="26CD5EFB" w14:textId="77777777" w:rsidR="00D37F1C" w:rsidRPr="00C07116" w:rsidRDefault="00D37F1C" w:rsidP="009D4337">
      <w:pPr>
        <w:pStyle w:val="AnnexeTexte"/>
        <w:spacing w:before="100" w:after="100"/>
        <w:rPr>
          <w:rFonts w:ascii="Century Gothic" w:hAnsi="Century Gothic"/>
          <w:sz w:val="18"/>
          <w:szCs w:val="18"/>
        </w:rPr>
      </w:pPr>
      <w:r w:rsidRPr="00C07116">
        <w:rPr>
          <w:rFonts w:ascii="Century Gothic" w:hAnsi="Century Gothic"/>
          <w:noProof/>
          <w:sz w:val="18"/>
          <w:szCs w:val="18"/>
          <w:lang w:val="fr-BE" w:eastAsia="fr-BE"/>
        </w:rPr>
        <w:drawing>
          <wp:inline distT="0" distB="0" distL="0" distR="0" wp14:anchorId="20775F39" wp14:editId="1E8CC72E">
            <wp:extent cx="5732164" cy="3564000"/>
            <wp:effectExtent l="19050" t="0" r="1886" b="0"/>
            <wp:docPr id="1" name="Image 0" descr="Directive IED Matière ani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rective IED Matière animale.jpg"/>
                    <pic:cNvPicPr/>
                  </pic:nvPicPr>
                  <pic:blipFill>
                    <a:blip r:embed="rId23" cstate="print"/>
                    <a:srcRect r="717"/>
                    <a:stretch>
                      <a:fillRect/>
                    </a:stretch>
                  </pic:blipFill>
                  <pic:spPr>
                    <a:xfrm>
                      <a:off x="0" y="0"/>
                      <a:ext cx="5732164" cy="3564000"/>
                    </a:xfrm>
                    <a:prstGeom prst="rect">
                      <a:avLst/>
                    </a:prstGeom>
                  </pic:spPr>
                </pic:pic>
              </a:graphicData>
            </a:graphic>
          </wp:inline>
        </w:drawing>
      </w:r>
    </w:p>
    <w:p w14:paraId="2FC17A1B"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lastRenderedPageBreak/>
        <w:t>c)</w:t>
      </w:r>
      <w:r w:rsidRPr="00C07116">
        <w:rPr>
          <w:rFonts w:ascii="Century Gothic" w:hAnsi="Century Gothic"/>
          <w:sz w:val="18"/>
          <w:szCs w:val="18"/>
        </w:rPr>
        <w:tab/>
        <w:t>Traitement et transformation du lait, la quantité de lait reçu étant supérieure à 200 tonnes par jour (valeur moyenne sur une base annuelle).</w:t>
      </w:r>
    </w:p>
    <w:p w14:paraId="2C763D1E" w14:textId="77777777" w:rsidR="00D37F1C" w:rsidRPr="00C07116" w:rsidRDefault="00D37F1C" w:rsidP="009D4337">
      <w:pPr>
        <w:pStyle w:val="AnnexeTexte"/>
        <w:tabs>
          <w:tab w:val="left" w:pos="993"/>
        </w:tabs>
        <w:spacing w:before="100" w:after="100"/>
        <w:ind w:left="993" w:hanging="567"/>
        <w:rPr>
          <w:rFonts w:ascii="Century Gothic" w:hAnsi="Century Gothic"/>
          <w:sz w:val="18"/>
          <w:szCs w:val="18"/>
        </w:rPr>
      </w:pPr>
      <w:r w:rsidRPr="00C07116">
        <w:rPr>
          <w:rFonts w:ascii="Century Gothic" w:hAnsi="Century Gothic"/>
          <w:sz w:val="18"/>
          <w:szCs w:val="18"/>
        </w:rPr>
        <w:t>6.5.</w:t>
      </w:r>
      <w:r w:rsidRPr="00C07116">
        <w:rPr>
          <w:rFonts w:ascii="Century Gothic" w:hAnsi="Century Gothic"/>
          <w:sz w:val="18"/>
          <w:szCs w:val="18"/>
        </w:rPr>
        <w:tab/>
        <w:t>Elimination ou recyclage de carcasses ou de déchets animaux, avec une capacité de traitement supérieure à 10 tonnes par jour.</w:t>
      </w:r>
    </w:p>
    <w:p w14:paraId="4F138389" w14:textId="77777777" w:rsidR="00D37F1C" w:rsidRPr="00C07116" w:rsidRDefault="00D37F1C" w:rsidP="009D4337">
      <w:pPr>
        <w:pStyle w:val="AnnexeTexte"/>
        <w:keepNext/>
        <w:tabs>
          <w:tab w:val="left" w:pos="993"/>
        </w:tabs>
        <w:spacing w:before="100" w:after="100"/>
        <w:ind w:left="992" w:hanging="567"/>
        <w:rPr>
          <w:rFonts w:ascii="Century Gothic" w:hAnsi="Century Gothic"/>
          <w:sz w:val="18"/>
          <w:szCs w:val="18"/>
        </w:rPr>
      </w:pPr>
      <w:r w:rsidRPr="00C07116">
        <w:rPr>
          <w:rFonts w:ascii="Century Gothic" w:hAnsi="Century Gothic"/>
          <w:sz w:val="18"/>
          <w:szCs w:val="18"/>
        </w:rPr>
        <w:t>6.6.</w:t>
      </w:r>
      <w:r w:rsidRPr="00C07116">
        <w:rPr>
          <w:rFonts w:ascii="Century Gothic" w:hAnsi="Century Gothic"/>
          <w:sz w:val="18"/>
          <w:szCs w:val="18"/>
        </w:rPr>
        <w:tab/>
        <w:t>Elevage intensif de volailles ou de porcs :</w:t>
      </w:r>
    </w:p>
    <w:p w14:paraId="3AA9FE3B" w14:textId="77777777" w:rsidR="00D37F1C" w:rsidRPr="00C07116" w:rsidRDefault="00D37F1C" w:rsidP="009D4337">
      <w:pPr>
        <w:pStyle w:val="AnnexeTexte"/>
        <w:keepNext/>
        <w:tabs>
          <w:tab w:val="left" w:pos="1418"/>
        </w:tabs>
        <w:spacing w:before="100" w:after="100"/>
        <w:ind w:left="1417" w:hanging="425"/>
        <w:rPr>
          <w:rFonts w:ascii="Century Gothic" w:hAnsi="Century Gothic"/>
          <w:sz w:val="18"/>
          <w:szCs w:val="18"/>
        </w:rPr>
      </w:pPr>
      <w:r w:rsidRPr="00C07116">
        <w:rPr>
          <w:rFonts w:ascii="Century Gothic" w:hAnsi="Century Gothic"/>
          <w:sz w:val="18"/>
          <w:szCs w:val="18"/>
        </w:rPr>
        <w:t>a)</w:t>
      </w:r>
      <w:r w:rsidRPr="00C07116">
        <w:rPr>
          <w:rFonts w:ascii="Century Gothic" w:hAnsi="Century Gothic"/>
          <w:sz w:val="18"/>
          <w:szCs w:val="18"/>
        </w:rPr>
        <w:tab/>
        <w:t>avec plus de 40.000 emplacements pour les volailles ;</w:t>
      </w:r>
    </w:p>
    <w:p w14:paraId="268AE0A5" w14:textId="77777777" w:rsidR="00D37F1C" w:rsidRPr="00C07116" w:rsidRDefault="00D37F1C" w:rsidP="009D4337">
      <w:pPr>
        <w:pStyle w:val="AnnexeTexte"/>
        <w:keepNext/>
        <w:tabs>
          <w:tab w:val="left" w:pos="1418"/>
        </w:tabs>
        <w:spacing w:before="100" w:after="100"/>
        <w:ind w:left="1417" w:hanging="425"/>
        <w:rPr>
          <w:rFonts w:ascii="Century Gothic" w:hAnsi="Century Gothic"/>
          <w:sz w:val="18"/>
          <w:szCs w:val="18"/>
        </w:rPr>
      </w:pPr>
      <w:r w:rsidRPr="00C07116">
        <w:rPr>
          <w:rFonts w:ascii="Century Gothic" w:hAnsi="Century Gothic"/>
          <w:sz w:val="18"/>
          <w:szCs w:val="18"/>
        </w:rPr>
        <w:t>b)</w:t>
      </w:r>
      <w:r w:rsidRPr="00C07116">
        <w:rPr>
          <w:rFonts w:ascii="Century Gothic" w:hAnsi="Century Gothic"/>
          <w:sz w:val="18"/>
          <w:szCs w:val="18"/>
        </w:rPr>
        <w:tab/>
        <w:t>avec plus de 2.000 emplacements pour les porcs de production (de plus de 30 kg) ; ou</w:t>
      </w:r>
    </w:p>
    <w:p w14:paraId="38D8F129" w14:textId="77777777" w:rsidR="00D37F1C" w:rsidRPr="00C07116" w:rsidRDefault="00D37F1C" w:rsidP="009D4337">
      <w:pPr>
        <w:pStyle w:val="AnnexeTexte"/>
        <w:tabs>
          <w:tab w:val="left" w:pos="1418"/>
        </w:tabs>
        <w:spacing w:before="100" w:after="100"/>
        <w:ind w:left="1418" w:hanging="425"/>
        <w:rPr>
          <w:rFonts w:ascii="Century Gothic" w:hAnsi="Century Gothic"/>
          <w:sz w:val="18"/>
          <w:szCs w:val="18"/>
        </w:rPr>
      </w:pPr>
      <w:r w:rsidRPr="00C07116">
        <w:rPr>
          <w:rFonts w:ascii="Century Gothic" w:hAnsi="Century Gothic"/>
          <w:sz w:val="18"/>
          <w:szCs w:val="18"/>
        </w:rPr>
        <w:t>c)</w:t>
      </w:r>
      <w:r w:rsidRPr="00C07116">
        <w:rPr>
          <w:rFonts w:ascii="Century Gothic" w:hAnsi="Century Gothic"/>
          <w:sz w:val="18"/>
          <w:szCs w:val="18"/>
        </w:rPr>
        <w:tab/>
        <w:t>avec plus de 750 emplacements pour les truies.</w:t>
      </w:r>
    </w:p>
    <w:p w14:paraId="75A875DA" w14:textId="77777777" w:rsidR="00D37F1C" w:rsidRPr="00C07116" w:rsidRDefault="00D37F1C" w:rsidP="009D4337">
      <w:pPr>
        <w:pStyle w:val="AnnexeTexte"/>
        <w:tabs>
          <w:tab w:val="left" w:pos="993"/>
        </w:tabs>
        <w:spacing w:before="100" w:after="100"/>
        <w:ind w:left="993" w:hanging="567"/>
        <w:rPr>
          <w:rFonts w:ascii="Century Gothic" w:hAnsi="Century Gothic"/>
          <w:sz w:val="18"/>
          <w:szCs w:val="18"/>
        </w:rPr>
      </w:pPr>
      <w:r w:rsidRPr="00C07116">
        <w:rPr>
          <w:rFonts w:ascii="Century Gothic" w:hAnsi="Century Gothic"/>
          <w:sz w:val="18"/>
          <w:szCs w:val="18"/>
        </w:rPr>
        <w:t>6.7.</w:t>
      </w:r>
      <w:r w:rsidRPr="00C07116">
        <w:rPr>
          <w:rFonts w:ascii="Century Gothic" w:hAnsi="Century Gothic"/>
          <w:sz w:val="18"/>
          <w:szCs w:val="18"/>
        </w:rPr>
        <w:tab/>
        <w:t>Traitement de surface de matières, d’objets ou de produits à l’aide de solvants organiques, notamment pour les opérations d’apprêt, d’impression, de couchage, de dégraissage, d’imperméabilisation, de collage, de peinture, de nettoyage ou d’imprégnation, avec une capacité de consommation de solvant organique supérieure à 150 kg par heure ou à 200 tonnes par an.</w:t>
      </w:r>
    </w:p>
    <w:p w14:paraId="5ABE22BB" w14:textId="77777777" w:rsidR="00D37F1C" w:rsidRPr="00C07116" w:rsidRDefault="00D37F1C" w:rsidP="009D4337">
      <w:pPr>
        <w:pStyle w:val="AnnexeTexte"/>
        <w:tabs>
          <w:tab w:val="left" w:pos="993"/>
        </w:tabs>
        <w:spacing w:before="100" w:after="100"/>
        <w:ind w:left="993" w:hanging="567"/>
        <w:rPr>
          <w:rFonts w:ascii="Century Gothic" w:hAnsi="Century Gothic"/>
          <w:sz w:val="18"/>
          <w:szCs w:val="18"/>
        </w:rPr>
      </w:pPr>
      <w:r w:rsidRPr="00C07116">
        <w:rPr>
          <w:rFonts w:ascii="Century Gothic" w:hAnsi="Century Gothic"/>
          <w:sz w:val="18"/>
          <w:szCs w:val="18"/>
        </w:rPr>
        <w:t>6.8.</w:t>
      </w:r>
      <w:r w:rsidRPr="00C07116">
        <w:rPr>
          <w:rFonts w:ascii="Century Gothic" w:hAnsi="Century Gothic"/>
          <w:sz w:val="18"/>
          <w:szCs w:val="18"/>
        </w:rPr>
        <w:tab/>
        <w:t>Fabrication de carbone (charbon dur) ou d’électrographite par combustion ou graphitisation.</w:t>
      </w:r>
    </w:p>
    <w:p w14:paraId="4B47478F" w14:textId="77777777" w:rsidR="00D37F1C" w:rsidRPr="00C07116" w:rsidRDefault="00D37F1C" w:rsidP="009D4337">
      <w:pPr>
        <w:pStyle w:val="AnnexeTexte"/>
        <w:keepNext/>
        <w:tabs>
          <w:tab w:val="left" w:pos="993"/>
        </w:tabs>
        <w:spacing w:before="100" w:after="100"/>
        <w:ind w:left="992" w:hanging="567"/>
        <w:rPr>
          <w:rFonts w:ascii="Century Gothic" w:hAnsi="Century Gothic"/>
          <w:sz w:val="18"/>
          <w:szCs w:val="18"/>
        </w:rPr>
      </w:pPr>
      <w:r w:rsidRPr="00C07116">
        <w:rPr>
          <w:rFonts w:ascii="Century Gothic" w:hAnsi="Century Gothic"/>
          <w:sz w:val="18"/>
          <w:szCs w:val="18"/>
        </w:rPr>
        <w:t>6.9.</w:t>
      </w:r>
      <w:r w:rsidRPr="00C07116">
        <w:rPr>
          <w:rFonts w:ascii="Century Gothic" w:hAnsi="Century Gothic"/>
          <w:sz w:val="18"/>
          <w:szCs w:val="18"/>
        </w:rPr>
        <w:tab/>
        <w:t>Captage des flux de CO</w:t>
      </w:r>
      <w:r w:rsidRPr="00C07116">
        <w:rPr>
          <w:rFonts w:ascii="Century Gothic" w:hAnsi="Century Gothic"/>
          <w:sz w:val="18"/>
          <w:szCs w:val="18"/>
          <w:vertAlign w:val="subscript"/>
        </w:rPr>
        <w:t>2</w:t>
      </w:r>
      <w:r w:rsidRPr="00C07116">
        <w:rPr>
          <w:rFonts w:ascii="Century Gothic" w:hAnsi="Century Gothic"/>
          <w:sz w:val="18"/>
          <w:szCs w:val="18"/>
        </w:rPr>
        <w:t xml:space="preserve"> en vue du stockage géologique conformément au décret du 10 juillet 2013 relatif au stockage géologique du dioxyde de carbone, provenant d’établissements visés par la présente annexe ou dans les arrêtés du Gouvernement wallon suivants :</w:t>
      </w:r>
    </w:p>
    <w:p w14:paraId="08911ACF" w14:textId="77777777" w:rsidR="00D37F1C" w:rsidRPr="00C07116" w:rsidRDefault="00D37F1C" w:rsidP="009D4337">
      <w:pPr>
        <w:pStyle w:val="AnnexeTexte"/>
        <w:tabs>
          <w:tab w:val="left" w:pos="1418"/>
        </w:tabs>
        <w:spacing w:before="100" w:after="100"/>
        <w:ind w:left="1418" w:hanging="425"/>
        <w:rPr>
          <w:rFonts w:ascii="Century Gothic" w:hAnsi="Century Gothic"/>
          <w:snapToGrid w:val="0"/>
          <w:sz w:val="18"/>
          <w:szCs w:val="18"/>
        </w:rPr>
      </w:pPr>
      <w:r w:rsidRPr="00C07116">
        <w:rPr>
          <w:rFonts w:ascii="Century Gothic" w:hAnsi="Century Gothic"/>
          <w:sz w:val="18"/>
          <w:szCs w:val="18"/>
        </w:rPr>
        <w:t>—</w:t>
      </w:r>
      <w:r w:rsidRPr="00C07116">
        <w:rPr>
          <w:rFonts w:ascii="Century Gothic" w:hAnsi="Century Gothic"/>
          <w:sz w:val="18"/>
          <w:szCs w:val="18"/>
        </w:rPr>
        <w:tab/>
      </w:r>
      <w:r w:rsidRPr="00C07116">
        <w:rPr>
          <w:rFonts w:ascii="Century Gothic" w:hAnsi="Century Gothic"/>
          <w:snapToGrid w:val="0"/>
          <w:sz w:val="18"/>
          <w:szCs w:val="18"/>
        </w:rPr>
        <w:t>Arrêté du Gouvernement wallon du 18 juillet 2002 portant conditions sectorielles relatives aux installations et/ou activités consommant des solvants ;</w:t>
      </w:r>
    </w:p>
    <w:p w14:paraId="41BE3338" w14:textId="77777777" w:rsidR="00D37F1C" w:rsidRPr="00C07116" w:rsidRDefault="00D37F1C" w:rsidP="009D4337">
      <w:pPr>
        <w:pStyle w:val="AnnexeTexte"/>
        <w:tabs>
          <w:tab w:val="left" w:pos="1418"/>
        </w:tabs>
        <w:spacing w:before="100" w:after="100"/>
        <w:ind w:left="1418" w:hanging="425"/>
        <w:rPr>
          <w:rFonts w:ascii="Century Gothic" w:hAnsi="Century Gothic"/>
          <w:snapToGrid w:val="0"/>
          <w:sz w:val="18"/>
          <w:szCs w:val="18"/>
        </w:rPr>
      </w:pPr>
      <w:r w:rsidRPr="00C07116">
        <w:rPr>
          <w:rFonts w:ascii="Century Gothic" w:hAnsi="Century Gothic"/>
          <w:sz w:val="18"/>
          <w:szCs w:val="18"/>
        </w:rPr>
        <w:t>—</w:t>
      </w:r>
      <w:r w:rsidRPr="00C07116">
        <w:rPr>
          <w:rFonts w:ascii="Century Gothic" w:hAnsi="Century Gothic"/>
          <w:sz w:val="18"/>
          <w:szCs w:val="18"/>
        </w:rPr>
        <w:tab/>
      </w:r>
      <w:r w:rsidRPr="00C07116">
        <w:rPr>
          <w:rFonts w:ascii="Century Gothic" w:hAnsi="Century Gothic"/>
          <w:snapToGrid w:val="0"/>
          <w:sz w:val="18"/>
          <w:szCs w:val="18"/>
        </w:rPr>
        <w:t>Arrêté du Gouvernement wallon du 21 février 2013 déterminant les conditions sectorielles relatives aux installations de combustion ;</w:t>
      </w:r>
    </w:p>
    <w:p w14:paraId="38BFB1C7" w14:textId="77777777" w:rsidR="00D37F1C" w:rsidRPr="00C07116" w:rsidRDefault="00D37F1C" w:rsidP="009D4337">
      <w:pPr>
        <w:pStyle w:val="AnnexeTexte"/>
        <w:tabs>
          <w:tab w:val="left" w:pos="1418"/>
        </w:tabs>
        <w:spacing w:before="100" w:after="100"/>
        <w:ind w:left="1418" w:hanging="425"/>
        <w:rPr>
          <w:rFonts w:ascii="Century Gothic" w:hAnsi="Century Gothic"/>
          <w:snapToGrid w:val="0"/>
          <w:sz w:val="18"/>
          <w:szCs w:val="18"/>
        </w:rPr>
      </w:pPr>
      <w:r w:rsidRPr="00C07116">
        <w:rPr>
          <w:rFonts w:ascii="Century Gothic" w:hAnsi="Century Gothic"/>
          <w:sz w:val="18"/>
          <w:szCs w:val="18"/>
        </w:rPr>
        <w:t>—</w:t>
      </w:r>
      <w:r w:rsidRPr="00C07116">
        <w:rPr>
          <w:rFonts w:ascii="Century Gothic" w:hAnsi="Century Gothic"/>
          <w:sz w:val="18"/>
          <w:szCs w:val="18"/>
        </w:rPr>
        <w:tab/>
      </w:r>
      <w:r w:rsidRPr="00C07116">
        <w:rPr>
          <w:rFonts w:ascii="Century Gothic" w:hAnsi="Century Gothic"/>
          <w:snapToGrid w:val="0"/>
          <w:sz w:val="18"/>
          <w:szCs w:val="18"/>
        </w:rPr>
        <w:t>Arrêté du Gouvernement wallon du 21 février 2013 déterminant les conditions sectorielles relatives aux installations d’incinération et de coincinération de déchets ;</w:t>
      </w:r>
    </w:p>
    <w:p w14:paraId="2D13EF3E" w14:textId="77777777" w:rsidR="00D37F1C" w:rsidRPr="00C07116" w:rsidRDefault="00D37F1C" w:rsidP="009D4337">
      <w:pPr>
        <w:pStyle w:val="AnnexeTexte"/>
        <w:tabs>
          <w:tab w:val="left" w:pos="1418"/>
        </w:tabs>
        <w:spacing w:before="100" w:after="100"/>
        <w:ind w:left="1418" w:hanging="425"/>
        <w:rPr>
          <w:rFonts w:ascii="Century Gothic" w:hAnsi="Century Gothic"/>
          <w:snapToGrid w:val="0"/>
          <w:sz w:val="18"/>
          <w:szCs w:val="18"/>
        </w:rPr>
      </w:pPr>
      <w:r w:rsidRPr="00C07116">
        <w:rPr>
          <w:rFonts w:ascii="Century Gothic" w:hAnsi="Century Gothic"/>
          <w:sz w:val="18"/>
          <w:szCs w:val="18"/>
        </w:rPr>
        <w:t>—</w:t>
      </w:r>
      <w:r w:rsidRPr="00C07116">
        <w:rPr>
          <w:rFonts w:ascii="Century Gothic" w:hAnsi="Century Gothic"/>
          <w:sz w:val="18"/>
          <w:szCs w:val="18"/>
        </w:rPr>
        <w:tab/>
      </w:r>
      <w:r w:rsidRPr="00C07116">
        <w:rPr>
          <w:rFonts w:ascii="Century Gothic" w:hAnsi="Century Gothic"/>
          <w:snapToGrid w:val="0"/>
          <w:sz w:val="18"/>
          <w:szCs w:val="18"/>
        </w:rPr>
        <w:t>Arrêté du Gouvernement wallon du 21 février 2013 fixant les conditions sectorielles applicables aux installations produisant du dioxyde de titane.</w:t>
      </w:r>
    </w:p>
    <w:p w14:paraId="70CDF017" w14:textId="77777777" w:rsidR="00D37F1C" w:rsidRPr="00C07116" w:rsidRDefault="00D37F1C" w:rsidP="009D4337">
      <w:pPr>
        <w:pStyle w:val="AnnexeTexte"/>
        <w:tabs>
          <w:tab w:val="left" w:pos="993"/>
        </w:tabs>
        <w:spacing w:before="100" w:after="100"/>
        <w:ind w:left="993" w:hanging="567"/>
        <w:rPr>
          <w:rFonts w:ascii="Century Gothic" w:hAnsi="Century Gothic"/>
          <w:sz w:val="18"/>
          <w:szCs w:val="18"/>
        </w:rPr>
      </w:pPr>
      <w:r w:rsidRPr="00C07116">
        <w:rPr>
          <w:rFonts w:ascii="Century Gothic" w:hAnsi="Century Gothic"/>
          <w:sz w:val="18"/>
          <w:szCs w:val="18"/>
        </w:rPr>
        <w:t>6.10.</w:t>
      </w:r>
      <w:r w:rsidRPr="00C07116">
        <w:rPr>
          <w:rFonts w:ascii="Century Gothic" w:hAnsi="Century Gothic"/>
          <w:sz w:val="18"/>
          <w:szCs w:val="18"/>
        </w:rPr>
        <w:tab/>
        <w:t>Préservation du bois et des produits dérivés du bois au moyen de produits chimiques, avec une capacité de production supérieure à 75 m</w:t>
      </w:r>
      <w:r w:rsidRPr="00C07116">
        <w:rPr>
          <w:rFonts w:ascii="Century Gothic" w:hAnsi="Century Gothic"/>
          <w:sz w:val="18"/>
          <w:szCs w:val="18"/>
          <w:vertAlign w:val="superscript"/>
        </w:rPr>
        <w:t>3</w:t>
      </w:r>
      <w:r w:rsidRPr="00C07116">
        <w:rPr>
          <w:rFonts w:ascii="Century Gothic" w:hAnsi="Century Gothic"/>
          <w:sz w:val="18"/>
          <w:szCs w:val="18"/>
        </w:rPr>
        <w:t xml:space="preserve"> par jour, autre que le seul traitement contre la coloration.</w:t>
      </w:r>
    </w:p>
    <w:p w14:paraId="0DE04E94" w14:textId="7F7900E8" w:rsidR="00D37F1C" w:rsidRPr="009D4337" w:rsidRDefault="00D37F1C" w:rsidP="009D4337">
      <w:pPr>
        <w:spacing w:before="100" w:after="100"/>
        <w:rPr>
          <w:szCs w:val="18"/>
        </w:rPr>
      </w:pPr>
      <w:r w:rsidRPr="00C07116">
        <w:rPr>
          <w:szCs w:val="18"/>
        </w:rPr>
        <w:t>6.11.</w:t>
      </w:r>
      <w:r w:rsidRPr="00C07116">
        <w:rPr>
          <w:szCs w:val="18"/>
        </w:rPr>
        <w:tab/>
        <w:t>Traitement des eaux résiduaires dans des établissements autonomes ne relevant pas des articles R.274 et suivants du Livre II du Code de l’Environnement, contenant le Code de l’Eau, qui sont rejetées par un établissement couvert par la présente annexe.</w:t>
      </w:r>
    </w:p>
    <w:bookmarkEnd w:id="11"/>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D37F1C" w14:paraId="60753874" w14:textId="77777777" w:rsidTr="009D4337">
        <w:trPr>
          <w:trHeight w:val="205"/>
        </w:trPr>
        <w:tc>
          <w:tcPr>
            <w:tcW w:w="4889" w:type="dxa"/>
            <w:tcBorders>
              <w:bottom w:val="single" w:sz="4" w:space="0" w:color="auto"/>
            </w:tcBorders>
          </w:tcPr>
          <w:p w14:paraId="7133349E" w14:textId="77777777" w:rsidR="00D37F1C" w:rsidRDefault="00D37F1C" w:rsidP="007D0357">
            <w:pPr>
              <w:spacing w:before="120" w:after="120"/>
              <w:rPr>
                <w:rFonts w:asciiTheme="majorHAnsi" w:hAnsiTheme="majorHAnsi"/>
                <w:szCs w:val="18"/>
              </w:rPr>
            </w:pPr>
          </w:p>
        </w:tc>
        <w:tc>
          <w:tcPr>
            <w:tcW w:w="4890" w:type="dxa"/>
          </w:tcPr>
          <w:p w14:paraId="54767BB9" w14:textId="77777777" w:rsidR="00D37F1C" w:rsidRDefault="00D37F1C" w:rsidP="007D0357">
            <w:pPr>
              <w:spacing w:before="120" w:after="120"/>
              <w:rPr>
                <w:rFonts w:asciiTheme="majorHAnsi" w:hAnsiTheme="majorHAnsi"/>
                <w:szCs w:val="18"/>
              </w:rPr>
            </w:pPr>
          </w:p>
        </w:tc>
      </w:tr>
    </w:tbl>
    <w:p w14:paraId="0C03A897" w14:textId="77777777" w:rsidR="00D37F1C" w:rsidRDefault="00D37F1C" w:rsidP="00D37F1C">
      <w:pPr>
        <w:spacing w:before="120" w:after="120"/>
        <w:rPr>
          <w:rFonts w:asciiTheme="majorHAnsi" w:hAnsiTheme="majorHAnsi"/>
          <w:szCs w:val="18"/>
        </w:rPr>
      </w:pPr>
    </w:p>
    <w:p w14:paraId="0367524B" w14:textId="77777777" w:rsidR="00D37F1C" w:rsidRDefault="00D37F1C" w:rsidP="004B1EE6">
      <w:pPr>
        <w:spacing w:before="120" w:after="120"/>
        <w:rPr>
          <w:rFonts w:asciiTheme="majorHAnsi" w:hAnsiTheme="majorHAnsi"/>
          <w:szCs w:val="18"/>
        </w:rPr>
      </w:pPr>
    </w:p>
    <w:sectPr w:rsidR="00D37F1C" w:rsidSect="008A5968">
      <w:headerReference w:type="even" r:id="rId24"/>
      <w:headerReference w:type="default" r:id="rId25"/>
      <w:footerReference w:type="even" r:id="rId26"/>
      <w:footerReference w:type="default" r:id="rId27"/>
      <w:headerReference w:type="first" r:id="rId28"/>
      <w:footerReference w:type="first" r:id="rId29"/>
      <w:pgSz w:w="11900" w:h="16840"/>
      <w:pgMar w:top="1417" w:right="1127" w:bottom="1417"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AE4FF" w14:textId="77777777" w:rsidR="003F49CC" w:rsidRDefault="003F49CC">
      <w:r>
        <w:separator/>
      </w:r>
    </w:p>
  </w:endnote>
  <w:endnote w:type="continuationSeparator" w:id="0">
    <w:p w14:paraId="629B78DB" w14:textId="77777777" w:rsidR="003F49CC" w:rsidRDefault="003F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HelveticaNeue-Roman">
    <w:altName w:val="Arial"/>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852AF" w14:textId="77777777" w:rsidR="00E0248B" w:rsidRDefault="00E0248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0E2EF" w14:textId="77777777" w:rsidR="008A5968" w:rsidRPr="004044D2" w:rsidRDefault="008A5968" w:rsidP="00AF07CD">
    <w:pPr>
      <w:pStyle w:val="Normale"/>
      <w:ind w:left="1134"/>
      <w:rPr>
        <w:rFonts w:ascii="Century Gothic" w:hAnsi="Century Gothic" w:cs="Arial"/>
        <w:b/>
        <w:bCs/>
        <w:color w:val="7AB929"/>
        <w:spacing w:val="-10"/>
        <w:szCs w:val="18"/>
        <w:lang w:val="de-DE"/>
      </w:rPr>
    </w:pPr>
    <w:bookmarkStart w:id="3" w:name="_Hlk24737328"/>
    <w:r w:rsidRPr="004044D2">
      <w:rPr>
        <w:rFonts w:ascii="Century Gothic" w:hAnsi="Century Gothic" w:cs="Arial"/>
        <w:b/>
        <w:bCs/>
        <w:spacing w:val="-10"/>
        <w:szCs w:val="18"/>
        <w:lang w:val="de-DE"/>
      </w:rPr>
      <w:t xml:space="preserve">Öffentlicher Dienst der Wallonie </w:t>
    </w:r>
    <w:r w:rsidRPr="004044D2">
      <w:rPr>
        <w:rFonts w:ascii="Century Gothic" w:hAnsi="Century Gothic" w:cs="Arial"/>
        <w:b/>
        <w:bCs/>
        <w:color w:val="7AB929"/>
        <w:spacing w:val="-10"/>
        <w:szCs w:val="18"/>
        <w:lang w:val="de-DE"/>
      </w:rPr>
      <w:t>Landwirtschaft, Naturschätze und Umwelt</w:t>
    </w:r>
  </w:p>
  <w:p w14:paraId="2E8EB2FB" w14:textId="77777777" w:rsidR="008A5968" w:rsidRPr="004044D2" w:rsidRDefault="008A5968" w:rsidP="00AF07CD">
    <w:pPr>
      <w:pStyle w:val="Normale"/>
      <w:ind w:left="1134"/>
      <w:rPr>
        <w:rFonts w:ascii="Century Gothic" w:hAnsi="Century Gothic" w:cs="Arial"/>
        <w:szCs w:val="18"/>
        <w:lang w:val="de-DE"/>
      </w:rPr>
    </w:pPr>
  </w:p>
  <w:p w14:paraId="33751DF4" w14:textId="77777777" w:rsidR="008A5968" w:rsidRPr="004044D2" w:rsidRDefault="008A5968" w:rsidP="001704D0">
    <w:pPr>
      <w:pStyle w:val="Normale"/>
      <w:ind w:left="1134"/>
      <w:rPr>
        <w:rFonts w:ascii="Century Gothic" w:hAnsi="Century Gothic" w:cs="Arial"/>
        <w:b/>
        <w:bCs/>
        <w:color w:val="auto"/>
        <w:spacing w:val="-10"/>
        <w:szCs w:val="18"/>
        <w:lang w:val="de-DE"/>
      </w:rPr>
    </w:pPr>
    <w:r w:rsidRPr="004044D2">
      <w:rPr>
        <w:rFonts w:ascii="Century Gothic" w:hAnsi="Century Gothic" w:cs="Arial"/>
        <w:b/>
        <w:bCs/>
        <w:spacing w:val="-10"/>
        <w:szCs w:val="18"/>
        <w:lang w:val="de-DE"/>
      </w:rPr>
      <w:t xml:space="preserve">Öffentlicher Dienst der Wallonie </w:t>
    </w:r>
    <w:r>
      <w:rPr>
        <w:rFonts w:ascii="Century Gothic" w:hAnsi="Century Gothic" w:cs="Arial"/>
        <w:b/>
        <w:bCs/>
        <w:color w:val="EE7219"/>
        <w:spacing w:val="-10"/>
        <w:szCs w:val="18"/>
        <w:lang w:val="de-DE"/>
      </w:rPr>
      <w:t>Raumordnung, Wohnungswesen, Erbe, Energie</w:t>
    </w:r>
    <w:bookmarkEnd w:id="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8A5968" w:rsidRPr="004044D2" w14:paraId="2179451E" w14:textId="77777777" w:rsidTr="00AF07CD">
      <w:tc>
        <w:tcPr>
          <w:tcW w:w="3395" w:type="dxa"/>
          <w:vMerge w:val="restart"/>
          <w:vAlign w:val="bottom"/>
        </w:tcPr>
        <w:p w14:paraId="16E35B80" w14:textId="77777777" w:rsidR="008A5968" w:rsidRPr="004044D2" w:rsidRDefault="008A5968" w:rsidP="00AF07CD">
          <w:pPr>
            <w:pStyle w:val="Normale"/>
            <w:rPr>
              <w:rFonts w:ascii="Century Gothic" w:hAnsi="Century Gothic" w:cs="Arial"/>
              <w:b/>
              <w:bCs/>
              <w:spacing w:val="-10"/>
              <w:szCs w:val="18"/>
              <w:lang w:val="de-DE"/>
            </w:rPr>
          </w:pPr>
          <w:r w:rsidRPr="004044D2">
            <w:rPr>
              <w:rFonts w:ascii="Century Gothic" w:hAnsi="Century Gothic" w:cs="Arial"/>
              <w:b/>
              <w:bCs/>
              <w:noProof/>
              <w:spacing w:val="-10"/>
              <w:szCs w:val="18"/>
              <w:lang w:val="de-DE" w:eastAsia="fr-BE"/>
            </w:rPr>
            <w:drawing>
              <wp:anchor distT="0" distB="0" distL="114300" distR="114300" simplePos="0" relativeHeight="251661312" behindDoc="0" locked="0" layoutInCell="1" allowOverlap="1" wp14:anchorId="76711A82" wp14:editId="6C12E58F">
                <wp:simplePos x="0" y="0"/>
                <wp:positionH relativeFrom="column">
                  <wp:posOffset>1905</wp:posOffset>
                </wp:positionH>
                <wp:positionV relativeFrom="paragraph">
                  <wp:posOffset>-1509395</wp:posOffset>
                </wp:positionV>
                <wp:extent cx="1952625" cy="1952625"/>
                <wp:effectExtent l="19050" t="0" r="9525" b="0"/>
                <wp:wrapNone/>
                <wp:docPr id="8"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2B3A0B0D" w14:textId="6AEE7873" w:rsidR="008A5968" w:rsidRPr="004044D2" w:rsidRDefault="00355D1C" w:rsidP="00AF07CD">
          <w:pPr>
            <w:pStyle w:val="Normale"/>
            <w:rPr>
              <w:rFonts w:ascii="Century Gothic" w:hAnsi="Century Gothic" w:cs="Arial"/>
              <w:b/>
              <w:bCs/>
              <w:color w:val="7AB929"/>
              <w:spacing w:val="-10"/>
              <w:szCs w:val="18"/>
              <w:lang w:val="de-DE"/>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w:t>
          </w:r>
          <w:r w:rsidRPr="00F9201F">
            <w:rPr>
              <w:rFonts w:ascii="Century Gothic" w:hAnsi="Century Gothic" w:cs="Arial"/>
              <w:b/>
              <w:bCs/>
              <w:color w:val="7AB929"/>
              <w:spacing w:val="-10"/>
              <w:szCs w:val="18"/>
            </w:rPr>
            <w:t>naturelles environnement</w:t>
          </w:r>
        </w:p>
        <w:p w14:paraId="6CC6CB7C" w14:textId="77777777" w:rsidR="008A5968" w:rsidRPr="004044D2" w:rsidRDefault="008A5968" w:rsidP="00AF07CD">
          <w:pPr>
            <w:pStyle w:val="Normale"/>
            <w:rPr>
              <w:rFonts w:ascii="Century Gothic" w:hAnsi="Century Gothic" w:cs="Arial"/>
              <w:b/>
              <w:bCs/>
              <w:spacing w:val="-10"/>
              <w:szCs w:val="18"/>
              <w:lang w:val="de-DE"/>
            </w:rPr>
          </w:pPr>
        </w:p>
      </w:tc>
    </w:tr>
    <w:tr w:rsidR="008A5968" w:rsidRPr="004044D2" w14:paraId="0C2D01C9" w14:textId="77777777" w:rsidTr="00AF07CD">
      <w:tc>
        <w:tcPr>
          <w:tcW w:w="3395" w:type="dxa"/>
          <w:vMerge/>
          <w:vAlign w:val="bottom"/>
        </w:tcPr>
        <w:p w14:paraId="445D471F" w14:textId="77777777" w:rsidR="008A5968" w:rsidRPr="004044D2" w:rsidRDefault="008A5968" w:rsidP="00AF07CD">
          <w:pPr>
            <w:pStyle w:val="Normale"/>
            <w:rPr>
              <w:rFonts w:ascii="Century Gothic" w:hAnsi="Century Gothic" w:cs="Arial"/>
              <w:b/>
              <w:bCs/>
              <w:spacing w:val="-10"/>
              <w:szCs w:val="18"/>
              <w:lang w:val="de-DE"/>
            </w:rPr>
          </w:pPr>
        </w:p>
      </w:tc>
      <w:tc>
        <w:tcPr>
          <w:tcW w:w="7512" w:type="dxa"/>
          <w:vAlign w:val="bottom"/>
        </w:tcPr>
        <w:p w14:paraId="497E4515" w14:textId="5F8F0B04" w:rsidR="008A5968" w:rsidRPr="004044D2" w:rsidRDefault="00355D1C" w:rsidP="00AF07CD">
          <w:pPr>
            <w:pStyle w:val="Normale"/>
            <w:rPr>
              <w:rFonts w:ascii="Century Gothic" w:hAnsi="Century Gothic" w:cs="Arial"/>
              <w:b/>
              <w:bCs/>
              <w:color w:val="740A24"/>
              <w:spacing w:val="-10"/>
              <w:szCs w:val="18"/>
              <w:lang w:val="de-DE"/>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35AA369D" w14:textId="77777777" w:rsidR="008A5968" w:rsidRPr="004044D2" w:rsidRDefault="008A5968">
    <w:pPr>
      <w:pStyle w:val="Pieddepage"/>
      <w:rPr>
        <w:lang w:val="de-D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013D6" w14:textId="77777777" w:rsidR="00086757" w:rsidRDefault="00086757">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08E2B" w14:textId="77777777" w:rsidR="00355D1C" w:rsidRDefault="00355D1C" w:rsidP="00355D1C">
    <w:pPr>
      <w:pStyle w:val="Normale"/>
      <w:ind w:left="1134"/>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w:t>
    </w:r>
    <w:r w:rsidRPr="00831FF0">
      <w:rPr>
        <w:rFonts w:ascii="Century Gothic" w:hAnsi="Century Gothic" w:cs="Arial"/>
        <w:b/>
        <w:bCs/>
        <w:color w:val="7AB929"/>
        <w:spacing w:val="-10"/>
        <w:szCs w:val="18"/>
      </w:rPr>
      <w:t xml:space="preserve"> ressources</w:t>
    </w:r>
    <w:r w:rsidRPr="00307258">
      <w:rPr>
        <w:rFonts w:ascii="Century Gothic" w:hAnsi="Century Gothic" w:cs="Arial"/>
        <w:b/>
        <w:bCs/>
        <w:color w:val="7AB929"/>
        <w:spacing w:val="-10"/>
        <w:szCs w:val="18"/>
      </w:rPr>
      <w:t xml:space="preserve"> naturelles environnement</w:t>
    </w:r>
  </w:p>
  <w:p w14:paraId="682AFAB5" w14:textId="77777777" w:rsidR="00355D1C" w:rsidRDefault="00355D1C" w:rsidP="00355D1C">
    <w:pPr>
      <w:pStyle w:val="Normale"/>
      <w:ind w:left="1134"/>
      <w:rPr>
        <w:rFonts w:ascii="Century Gothic" w:hAnsi="Century Gothic" w:cs="Arial"/>
        <w:szCs w:val="18"/>
      </w:rPr>
    </w:pPr>
  </w:p>
  <w:p w14:paraId="6360DA97" w14:textId="53E0F1F5" w:rsidR="00F105FD" w:rsidRPr="00FE2FEF" w:rsidRDefault="00355D1C" w:rsidP="00355D1C">
    <w:pPr>
      <w:pStyle w:val="Normale"/>
      <w:ind w:left="1134"/>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p w14:paraId="15AEB936" w14:textId="77777777" w:rsidR="00F105FD" w:rsidRPr="00F105FD" w:rsidRDefault="00F105FD">
    <w:pPr>
      <w:pStyle w:val="Pieddepage"/>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0907" w:type="dxa"/>
      <w:tblInd w:w="-5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7512"/>
    </w:tblGrid>
    <w:tr w:rsidR="00F105FD" w14:paraId="696425F1" w14:textId="77777777" w:rsidTr="007D0357">
      <w:tc>
        <w:tcPr>
          <w:tcW w:w="3395" w:type="dxa"/>
          <w:vMerge w:val="restart"/>
          <w:vAlign w:val="bottom"/>
        </w:tcPr>
        <w:p w14:paraId="5AC9142A" w14:textId="77777777" w:rsidR="00F105FD" w:rsidRDefault="00F105FD" w:rsidP="00F105FD">
          <w:pPr>
            <w:pStyle w:val="Normale"/>
            <w:rPr>
              <w:rFonts w:ascii="Century Gothic" w:hAnsi="Century Gothic" w:cs="Arial"/>
              <w:b/>
              <w:bCs/>
              <w:spacing w:val="-10"/>
              <w:szCs w:val="18"/>
            </w:rPr>
          </w:pPr>
          <w:r>
            <w:rPr>
              <w:rFonts w:ascii="Century Gothic" w:hAnsi="Century Gothic" w:cs="Arial"/>
              <w:b/>
              <w:bCs/>
              <w:noProof/>
              <w:spacing w:val="-10"/>
              <w:szCs w:val="18"/>
              <w:lang w:val="fr-BE" w:eastAsia="fr-BE"/>
            </w:rPr>
            <w:drawing>
              <wp:anchor distT="0" distB="0" distL="114300" distR="114300" simplePos="0" relativeHeight="251659264" behindDoc="0" locked="0" layoutInCell="1" allowOverlap="1" wp14:anchorId="1B0C937A" wp14:editId="4C826F15">
                <wp:simplePos x="0" y="0"/>
                <wp:positionH relativeFrom="column">
                  <wp:posOffset>1905</wp:posOffset>
                </wp:positionH>
                <wp:positionV relativeFrom="paragraph">
                  <wp:posOffset>-1509395</wp:posOffset>
                </wp:positionV>
                <wp:extent cx="1952625" cy="1952625"/>
                <wp:effectExtent l="19050" t="0" r="9525" b="0"/>
                <wp:wrapNone/>
                <wp:docPr id="29" name="Image 28" descr="Permis-on-wen-environne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mis-on-wen-environnement.PNG"/>
                        <pic:cNvPicPr/>
                      </pic:nvPicPr>
                      <pic:blipFill>
                        <a:blip r:embed="rId1"/>
                        <a:stretch>
                          <a:fillRect/>
                        </a:stretch>
                      </pic:blipFill>
                      <pic:spPr>
                        <a:xfrm>
                          <a:off x="0" y="0"/>
                          <a:ext cx="1952625" cy="1952625"/>
                        </a:xfrm>
                        <a:prstGeom prst="rect">
                          <a:avLst/>
                        </a:prstGeom>
                      </pic:spPr>
                    </pic:pic>
                  </a:graphicData>
                </a:graphic>
              </wp:anchor>
            </w:drawing>
          </w:r>
        </w:p>
      </w:tc>
      <w:tc>
        <w:tcPr>
          <w:tcW w:w="7512" w:type="dxa"/>
          <w:vAlign w:val="bottom"/>
        </w:tcPr>
        <w:p w14:paraId="6F17789B" w14:textId="77777777" w:rsidR="00F105FD" w:rsidRDefault="00F105FD" w:rsidP="00F105FD">
          <w:pPr>
            <w:pStyle w:val="Normale"/>
            <w:rPr>
              <w:rFonts w:ascii="Century Gothic" w:hAnsi="Century Gothic" w:cs="Arial"/>
              <w:b/>
              <w:bCs/>
              <w:color w:val="7AB929"/>
              <w:spacing w:val="-10"/>
              <w:szCs w:val="18"/>
            </w:rPr>
          </w:pPr>
          <w:r>
            <w:rPr>
              <w:rFonts w:ascii="Century Gothic" w:hAnsi="Century Gothic" w:cs="Arial"/>
              <w:b/>
              <w:bCs/>
              <w:spacing w:val="-10"/>
              <w:szCs w:val="18"/>
            </w:rPr>
            <w:t xml:space="preserve">Service public de Wallonie </w:t>
          </w:r>
          <w:r w:rsidRPr="00307258">
            <w:rPr>
              <w:rFonts w:ascii="Century Gothic" w:hAnsi="Century Gothic" w:cs="Arial"/>
              <w:b/>
              <w:bCs/>
              <w:color w:val="7AB929"/>
              <w:spacing w:val="-10"/>
              <w:szCs w:val="18"/>
            </w:rPr>
            <w:t>agriculture ressources</w:t>
          </w:r>
          <w:r w:rsidRPr="000E7430">
            <w:rPr>
              <w:rFonts w:ascii="Century Gothic" w:hAnsi="Century Gothic" w:cs="Arial"/>
              <w:b/>
              <w:bCs/>
              <w:color w:val="7AB929"/>
              <w:spacing w:val="-10"/>
              <w:szCs w:val="18"/>
            </w:rPr>
            <w:t xml:space="preserve"> </w:t>
          </w:r>
          <w:r w:rsidRPr="00F9201F">
            <w:rPr>
              <w:rFonts w:ascii="Century Gothic" w:hAnsi="Century Gothic" w:cs="Arial"/>
              <w:b/>
              <w:bCs/>
              <w:color w:val="7AB929"/>
              <w:spacing w:val="-10"/>
              <w:szCs w:val="18"/>
            </w:rPr>
            <w:t>naturelles environnement</w:t>
          </w:r>
        </w:p>
        <w:p w14:paraId="727ABAFB" w14:textId="77777777" w:rsidR="00F105FD" w:rsidRDefault="00F105FD" w:rsidP="00F105FD">
          <w:pPr>
            <w:pStyle w:val="Normale"/>
            <w:rPr>
              <w:rFonts w:ascii="Century Gothic" w:hAnsi="Century Gothic" w:cs="Arial"/>
              <w:b/>
              <w:bCs/>
              <w:spacing w:val="-10"/>
              <w:szCs w:val="18"/>
            </w:rPr>
          </w:pPr>
        </w:p>
      </w:tc>
    </w:tr>
    <w:tr w:rsidR="00F105FD" w14:paraId="2B7770E1" w14:textId="77777777" w:rsidTr="007D0357">
      <w:tc>
        <w:tcPr>
          <w:tcW w:w="3395" w:type="dxa"/>
          <w:vMerge/>
          <w:vAlign w:val="bottom"/>
        </w:tcPr>
        <w:p w14:paraId="42108B02" w14:textId="77777777" w:rsidR="00F105FD" w:rsidRDefault="00F105FD" w:rsidP="00F105FD">
          <w:pPr>
            <w:pStyle w:val="Normale"/>
            <w:rPr>
              <w:rFonts w:ascii="Century Gothic" w:hAnsi="Century Gothic" w:cs="Arial"/>
              <w:b/>
              <w:bCs/>
              <w:spacing w:val="-10"/>
              <w:szCs w:val="18"/>
            </w:rPr>
          </w:pPr>
        </w:p>
      </w:tc>
      <w:tc>
        <w:tcPr>
          <w:tcW w:w="7512" w:type="dxa"/>
          <w:vAlign w:val="bottom"/>
        </w:tcPr>
        <w:p w14:paraId="0FB19A41" w14:textId="77777777" w:rsidR="00F105FD" w:rsidRPr="00225499" w:rsidRDefault="00F105FD" w:rsidP="00F105FD">
          <w:pPr>
            <w:pStyle w:val="Normale"/>
            <w:rPr>
              <w:rFonts w:ascii="Century Gothic" w:hAnsi="Century Gothic" w:cs="Arial"/>
              <w:b/>
              <w:bCs/>
              <w:color w:val="740A24"/>
              <w:spacing w:val="-10"/>
              <w:szCs w:val="18"/>
            </w:rPr>
          </w:pPr>
          <w:r>
            <w:rPr>
              <w:rFonts w:ascii="Century Gothic" w:hAnsi="Century Gothic" w:cs="Arial"/>
              <w:b/>
              <w:bCs/>
              <w:spacing w:val="-10"/>
              <w:szCs w:val="18"/>
            </w:rPr>
            <w:t xml:space="preserve">Service public de Wallonie </w:t>
          </w:r>
          <w:r w:rsidRPr="00F049BD">
            <w:rPr>
              <w:rFonts w:ascii="Century Gothic" w:hAnsi="Century Gothic" w:cs="Arial"/>
              <w:b/>
              <w:bCs/>
              <w:color w:val="EE7219"/>
              <w:spacing w:val="-10"/>
              <w:szCs w:val="18"/>
            </w:rPr>
            <w:t>territoire logement patrimoine énergie</w:t>
          </w:r>
        </w:p>
      </w:tc>
    </w:tr>
  </w:tbl>
  <w:p w14:paraId="2032233C" w14:textId="77777777" w:rsidR="00F105FD" w:rsidRPr="00F105FD" w:rsidRDefault="00F105FD" w:rsidP="00F105FD">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6F4BF" w14:textId="77777777" w:rsidR="003F49CC" w:rsidRDefault="003F49CC">
      <w:r>
        <w:separator/>
      </w:r>
    </w:p>
  </w:footnote>
  <w:footnote w:type="continuationSeparator" w:id="0">
    <w:p w14:paraId="1D875B86" w14:textId="77777777" w:rsidR="003F49CC" w:rsidRDefault="003F4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ECCAB" w14:textId="77777777" w:rsidR="00E0248B" w:rsidRDefault="00E0248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2"/>
      <w:gridCol w:w="1890"/>
    </w:tblGrid>
    <w:tr w:rsidR="008A5968" w:rsidRPr="00EC7068" w14:paraId="3008E89E" w14:textId="77777777" w:rsidTr="00C56F34">
      <w:trPr>
        <w:trHeight w:val="135"/>
      </w:trPr>
      <w:tc>
        <w:tcPr>
          <w:tcW w:w="4019" w:type="pct"/>
        </w:tcPr>
        <w:p w14:paraId="69D49F63" w14:textId="5E4F6EDD" w:rsidR="008A5968" w:rsidRPr="00EC7068" w:rsidRDefault="008A5968" w:rsidP="00C56F34">
          <w:pPr>
            <w:pStyle w:val="En-tte"/>
            <w:rPr>
              <w:sz w:val="14"/>
              <w:szCs w:val="14"/>
              <w:lang w:val="de-LU"/>
            </w:rPr>
          </w:pPr>
          <w:r w:rsidRPr="00EC7068">
            <w:rPr>
              <w:sz w:val="14"/>
              <w:szCs w:val="14"/>
              <w:lang w:val="de-LU"/>
            </w:rPr>
            <w:fldChar w:fldCharType="begin"/>
          </w:r>
          <w:r w:rsidRPr="00EC7068">
            <w:rPr>
              <w:sz w:val="14"/>
              <w:szCs w:val="14"/>
              <w:lang w:val="de-LU"/>
            </w:rPr>
            <w:instrText xml:space="preserve"> TITLE   \* MERGEFORMAT </w:instrText>
          </w:r>
          <w:r w:rsidRPr="00EC7068">
            <w:rPr>
              <w:sz w:val="14"/>
              <w:szCs w:val="14"/>
              <w:lang w:val="de-LU"/>
            </w:rPr>
            <w:fldChar w:fldCharType="separate"/>
          </w:r>
          <w:r w:rsidR="00C4673F">
            <w:rPr>
              <w:sz w:val="14"/>
              <w:szCs w:val="14"/>
              <w:lang w:val="de-LU"/>
            </w:rPr>
            <w:t>Annexe 1/5 : Formulaire relatif aux établissements visés par la directive relative aux émissions industrielles (IED/IPPC)</w:t>
          </w:r>
          <w:r w:rsidRPr="00EC7068">
            <w:rPr>
              <w:sz w:val="14"/>
              <w:szCs w:val="14"/>
              <w:lang w:val="de-LU"/>
            </w:rPr>
            <w:fldChar w:fldCharType="end"/>
          </w:r>
          <w:r w:rsidRPr="00EC7068">
            <w:rPr>
              <w:sz w:val="14"/>
              <w:szCs w:val="14"/>
              <w:lang w:val="de-LU"/>
            </w:rPr>
            <w:t xml:space="preserve"> </w:t>
          </w:r>
        </w:p>
        <w:p w14:paraId="1CF39546" w14:textId="77777777" w:rsidR="008A5968" w:rsidRPr="00EC7068" w:rsidRDefault="008A5968" w:rsidP="00C56F34">
          <w:pPr>
            <w:pStyle w:val="En-tte"/>
            <w:ind w:left="708"/>
            <w:rPr>
              <w:sz w:val="14"/>
              <w:szCs w:val="14"/>
              <w:lang w:val="de-LU"/>
            </w:rPr>
          </w:pPr>
          <w:r w:rsidRPr="00EC7068">
            <w:rPr>
              <w:sz w:val="14"/>
              <w:szCs w:val="14"/>
              <w:lang w:val="de-LU"/>
            </w:rPr>
            <w:t xml:space="preserve">Table des matières </w:t>
          </w:r>
        </w:p>
      </w:tc>
      <w:tc>
        <w:tcPr>
          <w:tcW w:w="981" w:type="pct"/>
        </w:tcPr>
        <w:sdt>
          <w:sdtPr>
            <w:rPr>
              <w:sz w:val="16"/>
              <w:szCs w:val="16"/>
              <w:lang w:val="de-LU"/>
            </w:rPr>
            <w:id w:val="1621007"/>
            <w:docPartObj>
              <w:docPartGallery w:val="Page Numbers (Top of Page)"/>
              <w:docPartUnique/>
            </w:docPartObj>
          </w:sdtPr>
          <w:sdtEndPr>
            <w:rPr>
              <w:b/>
              <w:sz w:val="18"/>
              <w:szCs w:val="18"/>
            </w:rPr>
          </w:sdtEndPr>
          <w:sdtContent>
            <w:p w14:paraId="47B25F05" w14:textId="77777777" w:rsidR="008A5968" w:rsidRPr="00EC7068" w:rsidRDefault="008A5968" w:rsidP="00AF07CD">
              <w:pPr>
                <w:pStyle w:val="En-tte"/>
                <w:jc w:val="right"/>
                <w:rPr>
                  <w:b/>
                  <w:szCs w:val="18"/>
                  <w:lang w:val="de-LU"/>
                </w:rPr>
              </w:pPr>
              <w:r w:rsidRPr="007B0B0B">
                <w:rPr>
                  <w:szCs w:val="20"/>
                  <w:lang w:val="de-LU"/>
                </w:rPr>
                <w:t>Seite</w:t>
              </w:r>
              <w:r w:rsidRPr="00EC7068">
                <w:rPr>
                  <w:szCs w:val="18"/>
                  <w:lang w:val="de-LU"/>
                </w:rPr>
                <w:t xml:space="preserve"> </w:t>
              </w:r>
              <w:r w:rsidRPr="00EC7068">
                <w:rPr>
                  <w:b/>
                  <w:szCs w:val="18"/>
                  <w:lang w:val="de-LU"/>
                </w:rPr>
                <w:fldChar w:fldCharType="begin"/>
              </w:r>
              <w:r w:rsidRPr="00EC7068">
                <w:rPr>
                  <w:b/>
                  <w:szCs w:val="18"/>
                  <w:lang w:val="de-LU"/>
                </w:rPr>
                <w:instrText xml:space="preserve"> PAGE </w:instrText>
              </w:r>
              <w:r w:rsidRPr="00EC7068">
                <w:rPr>
                  <w:b/>
                  <w:szCs w:val="18"/>
                  <w:lang w:val="de-LU"/>
                </w:rPr>
                <w:fldChar w:fldCharType="separate"/>
              </w:r>
              <w:r w:rsidRPr="00EC7068">
                <w:rPr>
                  <w:b/>
                  <w:noProof/>
                  <w:szCs w:val="18"/>
                  <w:lang w:val="de-LU"/>
                </w:rPr>
                <w:t>2</w:t>
              </w:r>
              <w:r w:rsidRPr="00EC7068">
                <w:rPr>
                  <w:b/>
                  <w:szCs w:val="18"/>
                  <w:lang w:val="de-LU"/>
                </w:rPr>
                <w:fldChar w:fldCharType="end"/>
              </w:r>
              <w:r w:rsidRPr="00EC7068">
                <w:rPr>
                  <w:szCs w:val="18"/>
                  <w:lang w:val="de-LU"/>
                </w:rPr>
                <w:t xml:space="preserve"> </w:t>
              </w:r>
              <w:r>
                <w:rPr>
                  <w:szCs w:val="18"/>
                  <w:lang w:val="de-LU"/>
                </w:rPr>
                <w:t>von</w:t>
              </w:r>
              <w:r w:rsidRPr="00EC7068">
                <w:rPr>
                  <w:szCs w:val="18"/>
                  <w:lang w:val="de-LU"/>
                </w:rPr>
                <w:t xml:space="preserve"> </w:t>
              </w:r>
              <w:r w:rsidRPr="00EC7068">
                <w:rPr>
                  <w:b/>
                  <w:szCs w:val="18"/>
                  <w:lang w:val="de-LU"/>
                </w:rPr>
                <w:fldChar w:fldCharType="begin"/>
              </w:r>
              <w:r w:rsidRPr="00EC7068">
                <w:rPr>
                  <w:b/>
                  <w:szCs w:val="18"/>
                  <w:lang w:val="de-LU"/>
                </w:rPr>
                <w:instrText xml:space="preserve"> NUMPAGES  </w:instrText>
              </w:r>
              <w:r w:rsidRPr="00EC7068">
                <w:rPr>
                  <w:b/>
                  <w:szCs w:val="18"/>
                  <w:lang w:val="de-LU"/>
                </w:rPr>
                <w:fldChar w:fldCharType="separate"/>
              </w:r>
              <w:r w:rsidRPr="00EC7068">
                <w:rPr>
                  <w:b/>
                  <w:noProof/>
                  <w:szCs w:val="18"/>
                  <w:lang w:val="de-LU"/>
                </w:rPr>
                <w:t>58</w:t>
              </w:r>
              <w:r w:rsidRPr="00EC7068">
                <w:rPr>
                  <w:b/>
                  <w:szCs w:val="18"/>
                  <w:lang w:val="de-LU"/>
                </w:rPr>
                <w:fldChar w:fldCharType="end"/>
              </w:r>
            </w:p>
            <w:p w14:paraId="20F40C53" w14:textId="77777777" w:rsidR="008A5968" w:rsidRPr="00EC7068" w:rsidRDefault="008A5968" w:rsidP="00202F2C">
              <w:pPr>
                <w:pStyle w:val="En-tte"/>
                <w:jc w:val="right"/>
                <w:rPr>
                  <w:sz w:val="16"/>
                  <w:szCs w:val="16"/>
                  <w:lang w:val="de-LU"/>
                </w:rPr>
              </w:pPr>
            </w:p>
            <w:p w14:paraId="4D8986E5" w14:textId="0F843AAC" w:rsidR="008A5968" w:rsidRPr="00EC7068" w:rsidRDefault="008A5968" w:rsidP="00202F2C">
              <w:pPr>
                <w:pStyle w:val="En-tte"/>
                <w:jc w:val="right"/>
                <w:rPr>
                  <w:sz w:val="16"/>
                  <w:szCs w:val="16"/>
                  <w:lang w:val="de-LU"/>
                </w:rPr>
              </w:pPr>
              <w:r w:rsidRPr="00EC7068">
                <w:rPr>
                  <w:sz w:val="16"/>
                  <w:szCs w:val="16"/>
                  <w:lang w:val="de-LU"/>
                </w:rPr>
                <w:fldChar w:fldCharType="begin"/>
              </w:r>
              <w:r w:rsidRPr="00EC7068">
                <w:rPr>
                  <w:sz w:val="16"/>
                  <w:szCs w:val="16"/>
                  <w:lang w:val="de-LU"/>
                </w:rPr>
                <w:instrText xml:space="preserve"> COMMENTS  </w:instrText>
              </w:r>
              <w:r w:rsidRPr="00EC7068">
                <w:rPr>
                  <w:sz w:val="16"/>
                  <w:szCs w:val="16"/>
                  <w:lang w:val="de-LU"/>
                </w:rPr>
                <w:fldChar w:fldCharType="separate"/>
              </w:r>
              <w:r w:rsidR="00C4673F">
                <w:rPr>
                  <w:sz w:val="16"/>
                  <w:szCs w:val="16"/>
                  <w:lang w:val="de-LU"/>
                </w:rPr>
                <w:t>AM du 06/06/2019</w:t>
              </w:r>
              <w:r w:rsidRPr="00EC7068">
                <w:rPr>
                  <w:sz w:val="16"/>
                  <w:szCs w:val="16"/>
                  <w:lang w:val="de-LU"/>
                </w:rPr>
                <w:fldChar w:fldCharType="end"/>
              </w:r>
            </w:p>
          </w:sdtContent>
        </w:sdt>
      </w:tc>
    </w:tr>
  </w:tbl>
  <w:p w14:paraId="60D0BEAD" w14:textId="77777777" w:rsidR="008A5968" w:rsidRPr="00EC7068" w:rsidRDefault="008A5968">
    <w:pPr>
      <w:pStyle w:val="En-tte"/>
      <w:rPr>
        <w:sz w:val="2"/>
        <w:szCs w:val="2"/>
        <w:lang w:val="de-L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4677"/>
    </w:tblGrid>
    <w:tr w:rsidR="00355D1C" w14:paraId="75A850FB" w14:textId="77777777" w:rsidTr="00FD13D7">
      <w:trPr>
        <w:trHeight w:val="1981"/>
        <w:jc w:val="center"/>
      </w:trPr>
      <w:tc>
        <w:tcPr>
          <w:tcW w:w="6380" w:type="dxa"/>
          <w:vAlign w:val="bottom"/>
        </w:tcPr>
        <w:p w14:paraId="4245992F" w14:textId="77777777" w:rsidR="00355D1C" w:rsidRDefault="00355D1C" w:rsidP="00355D1C">
          <w:pPr>
            <w:jc w:val="center"/>
          </w:pPr>
          <w:bookmarkStart w:id="4" w:name="_Hlk11842435"/>
          <w:r>
            <w:rPr>
              <w:noProof/>
              <w:lang w:val="fr-BE"/>
            </w:rPr>
            <w:drawing>
              <wp:inline distT="0" distB="0" distL="0" distR="0" wp14:anchorId="55379184" wp14:editId="4FD647C0">
                <wp:extent cx="2787650" cy="895350"/>
                <wp:effectExtent l="19050" t="0" r="0" b="0"/>
                <wp:docPr id="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7" w:type="dxa"/>
          <w:vAlign w:val="bottom"/>
        </w:tcPr>
        <w:p w14:paraId="031271E7" w14:textId="77777777" w:rsidR="00355D1C" w:rsidRDefault="00355D1C" w:rsidP="00355D1C">
          <w:pPr>
            <w:jc w:val="center"/>
            <w:rPr>
              <w:rFonts w:ascii="Arial" w:hAnsi="Arial" w:cs="Arial"/>
            </w:rPr>
          </w:pPr>
          <w:r w:rsidRPr="003C7066">
            <w:rPr>
              <w:rFonts w:ascii="Arial" w:hAnsi="Arial" w:cs="Arial"/>
              <w:noProof/>
              <w:lang w:val="fr-BE"/>
            </w:rPr>
            <w:drawing>
              <wp:inline distT="0" distB="0" distL="0" distR="0" wp14:anchorId="6A8B5F93" wp14:editId="7FDE6789">
                <wp:extent cx="1803400" cy="895350"/>
                <wp:effectExtent l="19050" t="0" r="635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tbl>
  <w:p w14:paraId="2536F73C" w14:textId="49AC8DC0" w:rsidR="00B33912" w:rsidRDefault="00B33912" w:rsidP="00B33912">
    <w:pPr>
      <w:rPr>
        <w:rFonts w:ascii="Arial" w:hAnsi="Arial" w:cs="Arial"/>
      </w:rPr>
    </w:pPr>
  </w:p>
  <w:bookmarkEnd w:id="4"/>
  <w:p w14:paraId="673B3077" w14:textId="77777777" w:rsidR="008A5968" w:rsidRPr="008C4012" w:rsidRDefault="008A5968">
    <w:pPr>
      <w:pStyle w:val="En-tte"/>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FAF06" w14:textId="77777777" w:rsidR="00086757" w:rsidRDefault="00086757">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952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53"/>
    </w:tblGrid>
    <w:tr w:rsidR="00F105FD" w:rsidRPr="004B5868" w14:paraId="54957DCE" w14:textId="77777777" w:rsidTr="007D0357">
      <w:trPr>
        <w:trHeight w:val="135"/>
      </w:trPr>
      <w:tc>
        <w:tcPr>
          <w:tcW w:w="7371" w:type="dxa"/>
        </w:tcPr>
        <w:p w14:paraId="078176A9" w14:textId="01A0BFFC" w:rsidR="00F105FD" w:rsidRPr="00FE2FEF" w:rsidRDefault="00F105FD" w:rsidP="00F105FD">
          <w:pPr>
            <w:pStyle w:val="En-tte"/>
            <w:rPr>
              <w:sz w:val="14"/>
              <w:szCs w:val="14"/>
            </w:rPr>
          </w:pPr>
          <w:r w:rsidRPr="00FE2FEF">
            <w:rPr>
              <w:sz w:val="14"/>
              <w:szCs w:val="14"/>
              <w:lang w:val="fr-BE"/>
            </w:rPr>
            <w:fldChar w:fldCharType="begin"/>
          </w:r>
          <w:r w:rsidRPr="00FE2FEF">
            <w:rPr>
              <w:sz w:val="14"/>
              <w:szCs w:val="14"/>
              <w:lang w:val="fr-BE"/>
            </w:rPr>
            <w:instrText xml:space="preserve"> TITLE  </w:instrText>
          </w:r>
          <w:r w:rsidRPr="00FE2FEF">
            <w:rPr>
              <w:sz w:val="14"/>
              <w:szCs w:val="14"/>
              <w:lang w:val="fr-BE"/>
            </w:rPr>
            <w:fldChar w:fldCharType="separate"/>
          </w:r>
          <w:r w:rsidR="00E0248B">
            <w:rPr>
              <w:sz w:val="14"/>
              <w:szCs w:val="14"/>
              <w:lang w:val="fr-BE"/>
            </w:rPr>
            <w:t>Annexe 1/05 : Formulaire relatif aux établissements visés par la directive relative aux émissions industrielles (IED/IPPC)</w:t>
          </w:r>
          <w:r w:rsidRPr="00FE2FEF">
            <w:rPr>
              <w:sz w:val="14"/>
              <w:szCs w:val="14"/>
              <w:lang w:val="fr-BE"/>
            </w:rPr>
            <w:fldChar w:fldCharType="end"/>
          </w:r>
          <w:r w:rsidRPr="00FE2FEF">
            <w:rPr>
              <w:sz w:val="14"/>
              <w:szCs w:val="14"/>
            </w:rPr>
            <w:t xml:space="preserve"> </w:t>
          </w:r>
        </w:p>
        <w:p w14:paraId="0CB1F49C" w14:textId="3478D4C1" w:rsidR="00F105FD" w:rsidRPr="00FE2FEF" w:rsidRDefault="00F105FD" w:rsidP="00F105FD">
          <w:pPr>
            <w:pStyle w:val="En-tte"/>
            <w:ind w:left="708"/>
            <w:rPr>
              <w:sz w:val="14"/>
              <w:szCs w:val="14"/>
              <w:lang w:val="fr-BE"/>
            </w:rPr>
          </w:pPr>
          <w:r>
            <w:rPr>
              <w:noProof/>
              <w:sz w:val="14"/>
              <w:szCs w:val="14"/>
            </w:rPr>
            <w:fldChar w:fldCharType="begin"/>
          </w:r>
          <w:r>
            <w:rPr>
              <w:noProof/>
              <w:sz w:val="14"/>
              <w:szCs w:val="14"/>
            </w:rPr>
            <w:instrText xml:space="preserve"> STYLEREF  "Titre 1" \n  \* MERGEFORMAT </w:instrText>
          </w:r>
          <w:r>
            <w:rPr>
              <w:noProof/>
              <w:sz w:val="14"/>
              <w:szCs w:val="14"/>
            </w:rPr>
            <w:fldChar w:fldCharType="separate"/>
          </w:r>
          <w:r w:rsidR="009D4337">
            <w:rPr>
              <w:noProof/>
              <w:sz w:val="14"/>
              <w:szCs w:val="14"/>
            </w:rPr>
            <w:t>4</w:t>
          </w:r>
          <w:r>
            <w:rPr>
              <w:noProof/>
              <w:sz w:val="14"/>
              <w:szCs w:val="14"/>
            </w:rPr>
            <w:fldChar w:fldCharType="end"/>
          </w:r>
          <w:r w:rsidRPr="00FE2FEF">
            <w:rPr>
              <w:sz w:val="14"/>
              <w:szCs w:val="14"/>
              <w:lang w:val="fr-BE"/>
            </w:rPr>
            <w:t xml:space="preserve"> </w:t>
          </w:r>
          <w:r>
            <w:rPr>
              <w:noProof/>
              <w:sz w:val="14"/>
              <w:szCs w:val="14"/>
            </w:rPr>
            <w:fldChar w:fldCharType="begin"/>
          </w:r>
          <w:r>
            <w:rPr>
              <w:noProof/>
              <w:sz w:val="14"/>
              <w:szCs w:val="14"/>
            </w:rPr>
            <w:instrText xml:space="preserve"> STYLEREF  "Titre 1"  \* MERGEFORMAT </w:instrText>
          </w:r>
          <w:r>
            <w:rPr>
              <w:noProof/>
              <w:sz w:val="14"/>
              <w:szCs w:val="14"/>
            </w:rPr>
            <w:fldChar w:fldCharType="separate"/>
          </w:r>
          <w:r w:rsidR="009D4337">
            <w:rPr>
              <w:noProof/>
              <w:sz w:val="14"/>
              <w:szCs w:val="14"/>
            </w:rPr>
            <w:t>Utilisation des données personnelles</w:t>
          </w:r>
          <w:r>
            <w:rPr>
              <w:noProof/>
            </w:rPr>
            <w:fldChar w:fldCharType="end"/>
          </w:r>
          <w:r w:rsidRPr="00FE2FEF">
            <w:rPr>
              <w:sz w:val="14"/>
              <w:szCs w:val="14"/>
              <w:lang w:val="fr-BE"/>
            </w:rPr>
            <w:t xml:space="preserve"> </w:t>
          </w:r>
        </w:p>
        <w:p w14:paraId="2201B587" w14:textId="77777777" w:rsidR="00F105FD" w:rsidRPr="006C24BA" w:rsidRDefault="00F105FD" w:rsidP="00F105FD">
          <w:pPr>
            <w:pStyle w:val="En-tte"/>
            <w:rPr>
              <w:sz w:val="2"/>
              <w:szCs w:val="2"/>
              <w:lang w:val="fr-BE"/>
            </w:rPr>
          </w:pPr>
        </w:p>
      </w:tc>
      <w:tc>
        <w:tcPr>
          <w:tcW w:w="2153" w:type="dxa"/>
        </w:tcPr>
        <w:sdt>
          <w:sdtPr>
            <w:rPr>
              <w:sz w:val="16"/>
              <w:szCs w:val="16"/>
              <w:lang w:val="fr-BE"/>
            </w:rPr>
            <w:id w:val="2010283"/>
            <w:docPartObj>
              <w:docPartGallery w:val="Page Numbers (Top of Page)"/>
              <w:docPartUnique/>
            </w:docPartObj>
          </w:sdtPr>
          <w:sdtEndPr/>
          <w:sdtContent>
            <w:p w14:paraId="369DC001" w14:textId="1D1E3183" w:rsidR="00F105FD" w:rsidRPr="00E0248B" w:rsidRDefault="00355D1C" w:rsidP="00F105FD">
              <w:pPr>
                <w:pStyle w:val="En-tte"/>
                <w:jc w:val="right"/>
                <w:rPr>
                  <w:sz w:val="20"/>
                  <w:szCs w:val="20"/>
                  <w:lang w:val="fr-BE"/>
                </w:rPr>
              </w:pPr>
              <w:r w:rsidRPr="00E0248B">
                <w:rPr>
                  <w:sz w:val="20"/>
                  <w:szCs w:val="20"/>
                  <w:lang w:val="fr-BE"/>
                </w:rPr>
                <w:t>Page</w:t>
              </w:r>
              <w:r w:rsidR="00F105FD" w:rsidRPr="00E0248B">
                <w:rPr>
                  <w:b/>
                  <w:sz w:val="20"/>
                  <w:szCs w:val="20"/>
                  <w:lang w:val="fr-BE"/>
                </w:rPr>
                <w:t xml:space="preserve"> </w:t>
              </w:r>
              <w:r w:rsidR="00F105FD" w:rsidRPr="00E0248B">
                <w:rPr>
                  <w:b/>
                  <w:sz w:val="20"/>
                  <w:szCs w:val="20"/>
                  <w:lang w:val="fr-BE"/>
                </w:rPr>
                <w:fldChar w:fldCharType="begin"/>
              </w:r>
              <w:r w:rsidR="00F105FD" w:rsidRPr="00E0248B">
                <w:rPr>
                  <w:b/>
                  <w:sz w:val="20"/>
                  <w:szCs w:val="20"/>
                  <w:lang w:val="fr-BE"/>
                </w:rPr>
                <w:instrText xml:space="preserve"> PAGE </w:instrText>
              </w:r>
              <w:r w:rsidR="00F105FD" w:rsidRPr="00E0248B">
                <w:rPr>
                  <w:b/>
                  <w:sz w:val="20"/>
                  <w:szCs w:val="20"/>
                  <w:lang w:val="fr-BE"/>
                </w:rPr>
                <w:fldChar w:fldCharType="separate"/>
              </w:r>
              <w:r w:rsidR="00F105FD" w:rsidRPr="00E0248B">
                <w:rPr>
                  <w:b/>
                  <w:noProof/>
                  <w:sz w:val="20"/>
                  <w:szCs w:val="20"/>
                  <w:lang w:val="fr-BE"/>
                </w:rPr>
                <w:t>7</w:t>
              </w:r>
              <w:r w:rsidR="00F105FD" w:rsidRPr="00E0248B">
                <w:rPr>
                  <w:b/>
                  <w:sz w:val="20"/>
                  <w:szCs w:val="20"/>
                  <w:lang w:val="fr-BE"/>
                </w:rPr>
                <w:fldChar w:fldCharType="end"/>
              </w:r>
              <w:r w:rsidR="00F105FD" w:rsidRPr="00E0248B">
                <w:rPr>
                  <w:sz w:val="20"/>
                  <w:szCs w:val="20"/>
                  <w:lang w:val="fr-BE"/>
                </w:rPr>
                <w:t xml:space="preserve"> </w:t>
              </w:r>
              <w:r w:rsidRPr="00E0248B">
                <w:rPr>
                  <w:sz w:val="20"/>
                  <w:szCs w:val="20"/>
                  <w:lang w:val="fr-BE"/>
                </w:rPr>
                <w:t>du</w:t>
              </w:r>
              <w:r w:rsidR="00F105FD" w:rsidRPr="00E0248B">
                <w:rPr>
                  <w:sz w:val="20"/>
                  <w:szCs w:val="20"/>
                  <w:lang w:val="fr-BE"/>
                </w:rPr>
                <w:t xml:space="preserve"> </w:t>
              </w:r>
              <w:r w:rsidR="00F105FD" w:rsidRPr="00E0248B">
                <w:rPr>
                  <w:b/>
                  <w:sz w:val="20"/>
                  <w:szCs w:val="20"/>
                  <w:lang w:val="fr-BE"/>
                </w:rPr>
                <w:fldChar w:fldCharType="begin"/>
              </w:r>
              <w:r w:rsidR="00F105FD" w:rsidRPr="00E0248B">
                <w:rPr>
                  <w:b/>
                  <w:sz w:val="20"/>
                  <w:szCs w:val="20"/>
                  <w:lang w:val="fr-BE"/>
                </w:rPr>
                <w:instrText xml:space="preserve"> NUMPAGES  </w:instrText>
              </w:r>
              <w:r w:rsidR="00F105FD" w:rsidRPr="00E0248B">
                <w:rPr>
                  <w:b/>
                  <w:sz w:val="20"/>
                  <w:szCs w:val="20"/>
                  <w:lang w:val="fr-BE"/>
                </w:rPr>
                <w:fldChar w:fldCharType="separate"/>
              </w:r>
              <w:r w:rsidR="00F105FD" w:rsidRPr="00E0248B">
                <w:rPr>
                  <w:b/>
                  <w:noProof/>
                  <w:sz w:val="20"/>
                  <w:szCs w:val="20"/>
                  <w:lang w:val="fr-BE"/>
                </w:rPr>
                <w:t>7</w:t>
              </w:r>
              <w:r w:rsidR="00F105FD" w:rsidRPr="00E0248B">
                <w:rPr>
                  <w:b/>
                  <w:sz w:val="20"/>
                  <w:szCs w:val="20"/>
                  <w:lang w:val="fr-BE"/>
                </w:rPr>
                <w:fldChar w:fldCharType="end"/>
              </w:r>
            </w:p>
            <w:p w14:paraId="5CDBB689" w14:textId="77777777" w:rsidR="00F105FD" w:rsidRDefault="00F105FD" w:rsidP="00F105FD">
              <w:pPr>
                <w:pStyle w:val="En-tte"/>
                <w:jc w:val="right"/>
                <w:rPr>
                  <w:sz w:val="16"/>
                  <w:szCs w:val="16"/>
                  <w:lang w:val="fr-BE"/>
                </w:rPr>
              </w:pPr>
            </w:p>
            <w:p w14:paraId="73F68D3E" w14:textId="50CD326F" w:rsidR="00F105FD" w:rsidRPr="004B5868" w:rsidRDefault="009D4337" w:rsidP="00F105FD">
              <w:pPr>
                <w:pStyle w:val="En-tte"/>
                <w:jc w:val="right"/>
                <w:rPr>
                  <w:sz w:val="16"/>
                  <w:szCs w:val="16"/>
                  <w:lang w:val="fr-BE"/>
                </w:rPr>
              </w:pPr>
            </w:p>
          </w:sdtContent>
        </w:sdt>
      </w:tc>
    </w:tr>
  </w:tbl>
  <w:p w14:paraId="06083276" w14:textId="77777777" w:rsidR="00F105FD" w:rsidRPr="00F105FD" w:rsidRDefault="00F105FD">
    <w:pPr>
      <w:pStyle w:val="En-tte"/>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80"/>
      <w:gridCol w:w="4677"/>
    </w:tblGrid>
    <w:tr w:rsidR="00F105FD" w14:paraId="0D9768A5" w14:textId="77777777" w:rsidTr="007D0357">
      <w:trPr>
        <w:trHeight w:val="1981"/>
        <w:jc w:val="center"/>
      </w:trPr>
      <w:tc>
        <w:tcPr>
          <w:tcW w:w="6380" w:type="dxa"/>
          <w:vAlign w:val="bottom"/>
        </w:tcPr>
        <w:p w14:paraId="1436A260" w14:textId="77777777" w:rsidR="00F105FD" w:rsidRDefault="00F105FD" w:rsidP="00F105FD">
          <w:pPr>
            <w:jc w:val="center"/>
          </w:pPr>
          <w:r>
            <w:rPr>
              <w:noProof/>
              <w:lang w:val="fr-BE" w:eastAsia="fr-BE"/>
            </w:rPr>
            <w:drawing>
              <wp:inline distT="0" distB="0" distL="0" distR="0" wp14:anchorId="7FA5415E" wp14:editId="01C9AC16">
                <wp:extent cx="2787650" cy="895350"/>
                <wp:effectExtent l="19050" t="0" r="0" b="0"/>
                <wp:docPr id="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1">
                          <a:extLst>
                            <a:ext uri="{28A0092B-C50C-407E-A947-70E740481C1C}">
                              <a14:useLocalDpi xmlns:a14="http://schemas.microsoft.com/office/drawing/2010/main" val="0"/>
                            </a:ext>
                          </a:extLst>
                        </a:blip>
                        <a:stretch>
                          <a:fillRect/>
                        </a:stretch>
                      </pic:blipFill>
                      <pic:spPr>
                        <a:xfrm>
                          <a:off x="0" y="0"/>
                          <a:ext cx="2789173" cy="895839"/>
                        </a:xfrm>
                        <a:prstGeom prst="rect">
                          <a:avLst/>
                        </a:prstGeom>
                      </pic:spPr>
                    </pic:pic>
                  </a:graphicData>
                </a:graphic>
              </wp:inline>
            </w:drawing>
          </w:r>
        </w:p>
      </w:tc>
      <w:tc>
        <w:tcPr>
          <w:tcW w:w="4677" w:type="dxa"/>
          <w:vAlign w:val="bottom"/>
        </w:tcPr>
        <w:p w14:paraId="0EFFFCF1" w14:textId="77777777" w:rsidR="00F105FD" w:rsidRDefault="00F105FD" w:rsidP="00F105FD">
          <w:pPr>
            <w:jc w:val="center"/>
            <w:rPr>
              <w:rFonts w:ascii="Arial" w:hAnsi="Arial" w:cs="Arial"/>
            </w:rPr>
          </w:pPr>
          <w:r w:rsidRPr="003C7066">
            <w:rPr>
              <w:rFonts w:ascii="Arial" w:hAnsi="Arial" w:cs="Arial"/>
              <w:noProof/>
              <w:lang w:val="fr-BE" w:eastAsia="fr-BE"/>
            </w:rPr>
            <w:drawing>
              <wp:inline distT="0" distB="0" distL="0" distR="0" wp14:anchorId="30DB8210" wp14:editId="701970E2">
                <wp:extent cx="1803400" cy="895350"/>
                <wp:effectExtent l="19050" t="0" r="6350" b="0"/>
                <wp:docPr id="73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w_servicepublic.jpg"/>
                        <pic:cNvPicPr/>
                      </pic:nvPicPr>
                      <pic:blipFill>
                        <a:blip r:embed="rId2">
                          <a:extLst>
                            <a:ext uri="{28A0092B-C50C-407E-A947-70E740481C1C}">
                              <a14:useLocalDpi xmlns:a14="http://schemas.microsoft.com/office/drawing/2010/main" val="0"/>
                            </a:ext>
                          </a:extLst>
                        </a:blip>
                        <a:stretch>
                          <a:fillRect/>
                        </a:stretch>
                      </pic:blipFill>
                      <pic:spPr>
                        <a:xfrm>
                          <a:off x="0" y="0"/>
                          <a:ext cx="1803400" cy="895350"/>
                        </a:xfrm>
                        <a:prstGeom prst="rect">
                          <a:avLst/>
                        </a:prstGeom>
                      </pic:spPr>
                    </pic:pic>
                  </a:graphicData>
                </a:graphic>
              </wp:inline>
            </w:drawing>
          </w:r>
        </w:p>
      </w:tc>
    </w:tr>
  </w:tbl>
  <w:p w14:paraId="0496332C" w14:textId="77777777" w:rsidR="00895975" w:rsidRPr="008C4012" w:rsidRDefault="00895975">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pt;height:10pt;flip:y;visibility:visible" o:bullet="t">
        <v:imagedata r:id="rId1" o:title=""/>
      </v:shape>
    </w:pict>
  </w:numPicBullet>
  <w:abstractNum w:abstractNumId="0" w15:restartNumberingAfterBreak="0">
    <w:nsid w:val="00782311"/>
    <w:multiLevelType w:val="hybridMultilevel"/>
    <w:tmpl w:val="07E05C26"/>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14A2154"/>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340637E"/>
    <w:multiLevelType w:val="hybridMultilevel"/>
    <w:tmpl w:val="DC462AB6"/>
    <w:lvl w:ilvl="0" w:tplc="4BAC9D0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46F534E"/>
    <w:multiLevelType w:val="multilevel"/>
    <w:tmpl w:val="080C001D"/>
    <w:styleLink w:val="Style3"/>
    <w:lvl w:ilvl="0">
      <w:start w:val="1"/>
      <w:numFmt w:val="decimal"/>
      <w:lvlText w:val="%1)"/>
      <w:lvlJc w:val="left"/>
      <w:pPr>
        <w:ind w:left="360" w:hanging="360"/>
      </w:pPr>
      <w:rPr>
        <w:color w:val="7AB929"/>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5067082"/>
    <w:multiLevelType w:val="hybridMultilevel"/>
    <w:tmpl w:val="EC0400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058A3F25"/>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D42274"/>
    <w:multiLevelType w:val="multilevel"/>
    <w:tmpl w:val="1EBEB604"/>
    <w:styleLink w:val="Style2"/>
    <w:lvl w:ilvl="0">
      <w:start w:val="1"/>
      <w:numFmt w:val="decimal"/>
      <w:lvlText w:val="%1"/>
      <w:lvlJc w:val="left"/>
      <w:pPr>
        <w:ind w:left="432" w:hanging="432"/>
      </w:pPr>
      <w:rPr>
        <w:b/>
        <w:color w:val="7AB929"/>
      </w:rPr>
    </w:lvl>
    <w:lvl w:ilvl="1">
      <w:start w:val="1"/>
      <w:numFmt w:val="decimal"/>
      <w:lvlText w:val="%1.%2"/>
      <w:lvlJc w:val="left"/>
      <w:pPr>
        <w:ind w:left="576" w:hanging="576"/>
      </w:pPr>
      <w:rPr>
        <w:b/>
        <w:color w:val="7AB929"/>
      </w:rPr>
    </w:lvl>
    <w:lvl w:ilvl="2">
      <w:start w:val="1"/>
      <w:numFmt w:val="decimal"/>
      <w:lvlText w:val="%1.%2.%3"/>
      <w:lvlJc w:val="left"/>
      <w:pPr>
        <w:ind w:left="720" w:hanging="720"/>
      </w:pPr>
      <w:rPr>
        <w:b/>
        <w:color w:val="7AB929"/>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B8174A3"/>
    <w:multiLevelType w:val="multilevel"/>
    <w:tmpl w:val="1EBEB604"/>
    <w:styleLink w:val="Style1"/>
    <w:lvl w:ilvl="0">
      <w:start w:val="1"/>
      <w:numFmt w:val="decimal"/>
      <w:lvlText w:val="%1"/>
      <w:lvlJc w:val="left"/>
      <w:pPr>
        <w:ind w:left="432" w:hanging="432"/>
      </w:pPr>
      <w:rPr>
        <w:color w:val="7AB929"/>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BAC0744"/>
    <w:multiLevelType w:val="hybridMultilevel"/>
    <w:tmpl w:val="2E9A2668"/>
    <w:lvl w:ilvl="0" w:tplc="9CB2F05A">
      <w:start w:val="1"/>
      <w:numFmt w:val="upperRoman"/>
      <w:lvlText w:val="Cadre %1 -"/>
      <w:lvlJc w:val="left"/>
      <w:pPr>
        <w:ind w:left="360"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9" w15:restartNumberingAfterBreak="0">
    <w:nsid w:val="15C5550D"/>
    <w:multiLevelType w:val="hybridMultilevel"/>
    <w:tmpl w:val="E52EB662"/>
    <w:lvl w:ilvl="0" w:tplc="BEE4AAAA">
      <w:start w:val="1"/>
      <w:numFmt w:val="decimal"/>
      <w:lvlText w:val="Article éventuel %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15:restartNumberingAfterBreak="0">
    <w:nsid w:val="26856B2A"/>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5A61B1"/>
    <w:multiLevelType w:val="multilevel"/>
    <w:tmpl w:val="1EBEB60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9C57518"/>
    <w:multiLevelType w:val="hybridMultilevel"/>
    <w:tmpl w:val="BC102FBA"/>
    <w:lvl w:ilvl="0" w:tplc="BD7254C4">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D971316"/>
    <w:multiLevelType w:val="multilevel"/>
    <w:tmpl w:val="08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D020B7"/>
    <w:multiLevelType w:val="hybridMultilevel"/>
    <w:tmpl w:val="83E2DE18"/>
    <w:lvl w:ilvl="0" w:tplc="32D68F2E">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40E67C1C"/>
    <w:multiLevelType w:val="hybridMultilevel"/>
    <w:tmpl w:val="523EA7B0"/>
    <w:lvl w:ilvl="0" w:tplc="0409000F">
      <w:start w:val="1"/>
      <w:numFmt w:val="decimal"/>
      <w:lvlText w:val="%1."/>
      <w:lvlJc w:val="left"/>
      <w:pPr>
        <w:ind w:left="720" w:hanging="360"/>
      </w:pPr>
    </w:lvl>
    <w:lvl w:ilvl="1" w:tplc="B7523F9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EE26AF"/>
    <w:multiLevelType w:val="hybridMultilevel"/>
    <w:tmpl w:val="9612B4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8786E69"/>
    <w:multiLevelType w:val="hybridMultilevel"/>
    <w:tmpl w:val="1A6E3826"/>
    <w:lvl w:ilvl="0" w:tplc="BEE4AAAA">
      <w:start w:val="1"/>
      <w:numFmt w:val="decimal"/>
      <w:lvlText w:val="Article éventuel %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D0C1252"/>
    <w:multiLevelType w:val="hybridMultilevel"/>
    <w:tmpl w:val="1D62BC62"/>
    <w:lvl w:ilvl="0" w:tplc="0ACC9D92">
      <w:start w:val="1"/>
      <w:numFmt w:val="decimal"/>
      <w:lvlText w:val="Article éventuel %1."/>
      <w:lvlJc w:val="left"/>
      <w:pPr>
        <w:ind w:left="85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3A11F3E"/>
    <w:multiLevelType w:val="hybridMultilevel"/>
    <w:tmpl w:val="8E3E5698"/>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E97235A"/>
    <w:multiLevelType w:val="hybridMultilevel"/>
    <w:tmpl w:val="E5C670A8"/>
    <w:lvl w:ilvl="0" w:tplc="2C40DF74">
      <w:start w:val="2"/>
      <w:numFmt w:val="bullet"/>
      <w:lvlText w:val="-"/>
      <w:lvlJc w:val="left"/>
      <w:pPr>
        <w:ind w:left="1494" w:hanging="360"/>
      </w:pPr>
      <w:rPr>
        <w:rFonts w:ascii="Century Gothic" w:eastAsiaTheme="minorEastAsia" w:hAnsi="Century Gothic" w:cs="CenturyGothic"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1" w15:restartNumberingAfterBreak="0">
    <w:nsid w:val="69A640CD"/>
    <w:multiLevelType w:val="hybridMultilevel"/>
    <w:tmpl w:val="7A7EBFAE"/>
    <w:lvl w:ilvl="0" w:tplc="080C0005">
      <w:start w:val="1"/>
      <w:numFmt w:val="bullet"/>
      <w:lvlText w:val=""/>
      <w:lvlJc w:val="left"/>
      <w:pPr>
        <w:ind w:left="1494" w:hanging="360"/>
      </w:pPr>
      <w:rPr>
        <w:rFonts w:ascii="Wingdings" w:hAnsi="Wingdings" w:hint="default"/>
      </w:rPr>
    </w:lvl>
    <w:lvl w:ilvl="1" w:tplc="080C0003" w:tentative="1">
      <w:start w:val="1"/>
      <w:numFmt w:val="bullet"/>
      <w:lvlText w:val="o"/>
      <w:lvlJc w:val="left"/>
      <w:pPr>
        <w:ind w:left="2214" w:hanging="360"/>
      </w:pPr>
      <w:rPr>
        <w:rFonts w:ascii="Courier New" w:hAnsi="Courier New" w:cs="Courier New" w:hint="default"/>
      </w:rPr>
    </w:lvl>
    <w:lvl w:ilvl="2" w:tplc="080C0005" w:tentative="1">
      <w:start w:val="1"/>
      <w:numFmt w:val="bullet"/>
      <w:lvlText w:val=""/>
      <w:lvlJc w:val="left"/>
      <w:pPr>
        <w:ind w:left="2934" w:hanging="360"/>
      </w:pPr>
      <w:rPr>
        <w:rFonts w:ascii="Wingdings" w:hAnsi="Wingdings" w:hint="default"/>
      </w:rPr>
    </w:lvl>
    <w:lvl w:ilvl="3" w:tplc="080C0001" w:tentative="1">
      <w:start w:val="1"/>
      <w:numFmt w:val="bullet"/>
      <w:lvlText w:val=""/>
      <w:lvlJc w:val="left"/>
      <w:pPr>
        <w:ind w:left="3654" w:hanging="360"/>
      </w:pPr>
      <w:rPr>
        <w:rFonts w:ascii="Symbol" w:hAnsi="Symbol" w:hint="default"/>
      </w:rPr>
    </w:lvl>
    <w:lvl w:ilvl="4" w:tplc="080C0003" w:tentative="1">
      <w:start w:val="1"/>
      <w:numFmt w:val="bullet"/>
      <w:lvlText w:val="o"/>
      <w:lvlJc w:val="left"/>
      <w:pPr>
        <w:ind w:left="4374" w:hanging="360"/>
      </w:pPr>
      <w:rPr>
        <w:rFonts w:ascii="Courier New" w:hAnsi="Courier New" w:cs="Courier New" w:hint="default"/>
      </w:rPr>
    </w:lvl>
    <w:lvl w:ilvl="5" w:tplc="080C0005" w:tentative="1">
      <w:start w:val="1"/>
      <w:numFmt w:val="bullet"/>
      <w:lvlText w:val=""/>
      <w:lvlJc w:val="left"/>
      <w:pPr>
        <w:ind w:left="5094" w:hanging="360"/>
      </w:pPr>
      <w:rPr>
        <w:rFonts w:ascii="Wingdings" w:hAnsi="Wingdings" w:hint="default"/>
      </w:rPr>
    </w:lvl>
    <w:lvl w:ilvl="6" w:tplc="080C0001" w:tentative="1">
      <w:start w:val="1"/>
      <w:numFmt w:val="bullet"/>
      <w:lvlText w:val=""/>
      <w:lvlJc w:val="left"/>
      <w:pPr>
        <w:ind w:left="5814" w:hanging="360"/>
      </w:pPr>
      <w:rPr>
        <w:rFonts w:ascii="Symbol" w:hAnsi="Symbol" w:hint="default"/>
      </w:rPr>
    </w:lvl>
    <w:lvl w:ilvl="7" w:tplc="080C0003" w:tentative="1">
      <w:start w:val="1"/>
      <w:numFmt w:val="bullet"/>
      <w:lvlText w:val="o"/>
      <w:lvlJc w:val="left"/>
      <w:pPr>
        <w:ind w:left="6534" w:hanging="360"/>
      </w:pPr>
      <w:rPr>
        <w:rFonts w:ascii="Courier New" w:hAnsi="Courier New" w:cs="Courier New" w:hint="default"/>
      </w:rPr>
    </w:lvl>
    <w:lvl w:ilvl="8" w:tplc="080C0005" w:tentative="1">
      <w:start w:val="1"/>
      <w:numFmt w:val="bullet"/>
      <w:lvlText w:val=""/>
      <w:lvlJc w:val="left"/>
      <w:pPr>
        <w:ind w:left="7254" w:hanging="360"/>
      </w:pPr>
      <w:rPr>
        <w:rFonts w:ascii="Wingdings" w:hAnsi="Wingdings" w:hint="default"/>
      </w:rPr>
    </w:lvl>
  </w:abstractNum>
  <w:abstractNum w:abstractNumId="22" w15:restartNumberingAfterBreak="0">
    <w:nsid w:val="6E6D21F8"/>
    <w:multiLevelType w:val="hybridMultilevel"/>
    <w:tmpl w:val="16B0B0B6"/>
    <w:lvl w:ilvl="0" w:tplc="B5A4EE6A">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6F3E682E"/>
    <w:multiLevelType w:val="hybridMultilevel"/>
    <w:tmpl w:val="DEC4A9B6"/>
    <w:lvl w:ilvl="0" w:tplc="2F1C975A">
      <w:start w:val="1"/>
      <w:numFmt w:val="decimal"/>
      <w:lvlText w:val="Article éventuel %1"/>
      <w:lvlJc w:val="left"/>
      <w:pPr>
        <w:ind w:left="1212" w:hanging="360"/>
      </w:pPr>
      <w:rPr>
        <w:rFonts w:hint="default"/>
      </w:rPr>
    </w:lvl>
    <w:lvl w:ilvl="1" w:tplc="080C0019" w:tentative="1">
      <w:start w:val="1"/>
      <w:numFmt w:val="lowerLetter"/>
      <w:lvlText w:val="%2."/>
      <w:lvlJc w:val="left"/>
      <w:pPr>
        <w:ind w:left="1932" w:hanging="360"/>
      </w:pPr>
    </w:lvl>
    <w:lvl w:ilvl="2" w:tplc="080C001B" w:tentative="1">
      <w:start w:val="1"/>
      <w:numFmt w:val="lowerRoman"/>
      <w:lvlText w:val="%3."/>
      <w:lvlJc w:val="right"/>
      <w:pPr>
        <w:ind w:left="2652" w:hanging="180"/>
      </w:pPr>
    </w:lvl>
    <w:lvl w:ilvl="3" w:tplc="080C000F" w:tentative="1">
      <w:start w:val="1"/>
      <w:numFmt w:val="decimal"/>
      <w:lvlText w:val="%4."/>
      <w:lvlJc w:val="left"/>
      <w:pPr>
        <w:ind w:left="3372" w:hanging="360"/>
      </w:pPr>
    </w:lvl>
    <w:lvl w:ilvl="4" w:tplc="080C0019" w:tentative="1">
      <w:start w:val="1"/>
      <w:numFmt w:val="lowerLetter"/>
      <w:lvlText w:val="%5."/>
      <w:lvlJc w:val="left"/>
      <w:pPr>
        <w:ind w:left="4092" w:hanging="360"/>
      </w:pPr>
    </w:lvl>
    <w:lvl w:ilvl="5" w:tplc="080C001B" w:tentative="1">
      <w:start w:val="1"/>
      <w:numFmt w:val="lowerRoman"/>
      <w:lvlText w:val="%6."/>
      <w:lvlJc w:val="right"/>
      <w:pPr>
        <w:ind w:left="4812" w:hanging="180"/>
      </w:pPr>
    </w:lvl>
    <w:lvl w:ilvl="6" w:tplc="080C000F" w:tentative="1">
      <w:start w:val="1"/>
      <w:numFmt w:val="decimal"/>
      <w:lvlText w:val="%7."/>
      <w:lvlJc w:val="left"/>
      <w:pPr>
        <w:ind w:left="5532" w:hanging="360"/>
      </w:pPr>
    </w:lvl>
    <w:lvl w:ilvl="7" w:tplc="080C0019" w:tentative="1">
      <w:start w:val="1"/>
      <w:numFmt w:val="lowerLetter"/>
      <w:lvlText w:val="%8."/>
      <w:lvlJc w:val="left"/>
      <w:pPr>
        <w:ind w:left="6252" w:hanging="360"/>
      </w:pPr>
    </w:lvl>
    <w:lvl w:ilvl="8" w:tplc="080C001B" w:tentative="1">
      <w:start w:val="1"/>
      <w:numFmt w:val="lowerRoman"/>
      <w:lvlText w:val="%9."/>
      <w:lvlJc w:val="right"/>
      <w:pPr>
        <w:ind w:left="6972" w:hanging="180"/>
      </w:pPr>
    </w:lvl>
  </w:abstractNum>
  <w:abstractNum w:abstractNumId="24" w15:restartNumberingAfterBreak="0">
    <w:nsid w:val="70DA1E2B"/>
    <w:multiLevelType w:val="hybridMultilevel"/>
    <w:tmpl w:val="144AA7A8"/>
    <w:lvl w:ilvl="0" w:tplc="A76A3358">
      <w:start w:val="1"/>
      <w:numFmt w:val="decimal"/>
      <w:lvlText w:val="Annexe %1 :"/>
      <w:lvlJc w:val="left"/>
      <w:pPr>
        <w:ind w:left="1197" w:hanging="360"/>
      </w:pPr>
      <w:rPr>
        <w:rFonts w:hint="default"/>
      </w:rPr>
    </w:lvl>
    <w:lvl w:ilvl="1" w:tplc="080C0019" w:tentative="1">
      <w:start w:val="1"/>
      <w:numFmt w:val="lowerLetter"/>
      <w:lvlText w:val="%2."/>
      <w:lvlJc w:val="left"/>
      <w:pPr>
        <w:ind w:left="782" w:hanging="360"/>
      </w:pPr>
    </w:lvl>
    <w:lvl w:ilvl="2" w:tplc="080C001B" w:tentative="1">
      <w:start w:val="1"/>
      <w:numFmt w:val="lowerRoman"/>
      <w:lvlText w:val="%3."/>
      <w:lvlJc w:val="right"/>
      <w:pPr>
        <w:ind w:left="1502" w:hanging="180"/>
      </w:pPr>
    </w:lvl>
    <w:lvl w:ilvl="3" w:tplc="080C000F" w:tentative="1">
      <w:start w:val="1"/>
      <w:numFmt w:val="decimal"/>
      <w:lvlText w:val="%4."/>
      <w:lvlJc w:val="left"/>
      <w:pPr>
        <w:ind w:left="2222" w:hanging="360"/>
      </w:pPr>
    </w:lvl>
    <w:lvl w:ilvl="4" w:tplc="080C0019" w:tentative="1">
      <w:start w:val="1"/>
      <w:numFmt w:val="lowerLetter"/>
      <w:lvlText w:val="%5."/>
      <w:lvlJc w:val="left"/>
      <w:pPr>
        <w:ind w:left="2942" w:hanging="360"/>
      </w:pPr>
    </w:lvl>
    <w:lvl w:ilvl="5" w:tplc="080C001B" w:tentative="1">
      <w:start w:val="1"/>
      <w:numFmt w:val="lowerRoman"/>
      <w:lvlText w:val="%6."/>
      <w:lvlJc w:val="right"/>
      <w:pPr>
        <w:ind w:left="3662" w:hanging="180"/>
      </w:pPr>
    </w:lvl>
    <w:lvl w:ilvl="6" w:tplc="080C000F" w:tentative="1">
      <w:start w:val="1"/>
      <w:numFmt w:val="decimal"/>
      <w:lvlText w:val="%7."/>
      <w:lvlJc w:val="left"/>
      <w:pPr>
        <w:ind w:left="4382" w:hanging="360"/>
      </w:pPr>
    </w:lvl>
    <w:lvl w:ilvl="7" w:tplc="080C0019" w:tentative="1">
      <w:start w:val="1"/>
      <w:numFmt w:val="lowerLetter"/>
      <w:lvlText w:val="%8."/>
      <w:lvlJc w:val="left"/>
      <w:pPr>
        <w:ind w:left="5102" w:hanging="360"/>
      </w:pPr>
    </w:lvl>
    <w:lvl w:ilvl="8" w:tplc="080C001B" w:tentative="1">
      <w:start w:val="1"/>
      <w:numFmt w:val="lowerRoman"/>
      <w:lvlText w:val="%9."/>
      <w:lvlJc w:val="right"/>
      <w:pPr>
        <w:ind w:left="5822" w:hanging="180"/>
      </w:pPr>
    </w:lvl>
  </w:abstractNum>
  <w:abstractNum w:abstractNumId="25" w15:restartNumberingAfterBreak="0">
    <w:nsid w:val="73CB025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4CC0C3C"/>
    <w:multiLevelType w:val="multilevel"/>
    <w:tmpl w:val="44B4101E"/>
    <w:lvl w:ilvl="0">
      <w:start w:val="1"/>
      <w:numFmt w:val="decimal"/>
      <w:pStyle w:val="Titre1"/>
      <w:lvlText w:val="%1"/>
      <w:lvlJc w:val="left"/>
      <w:pPr>
        <w:ind w:left="432" w:hanging="432"/>
      </w:pPr>
      <w:rPr>
        <w:rFonts w:hint="default"/>
        <w:b w:val="0"/>
        <w:i w:val="0"/>
        <w:color w:val="7AB929"/>
      </w:rPr>
    </w:lvl>
    <w:lvl w:ilvl="1">
      <w:start w:val="1"/>
      <w:numFmt w:val="decimal"/>
      <w:pStyle w:val="Titre2"/>
      <w:lvlText w:val="%1.%2"/>
      <w:lvlJc w:val="left"/>
      <w:pPr>
        <w:ind w:left="576" w:hanging="576"/>
      </w:pPr>
      <w:rPr>
        <w:rFonts w:hint="default"/>
        <w:b w:val="0"/>
        <w:i w:val="0"/>
        <w:color w:val="7AB929"/>
      </w:rPr>
    </w:lvl>
    <w:lvl w:ilvl="2">
      <w:start w:val="1"/>
      <w:numFmt w:val="decimal"/>
      <w:pStyle w:val="Titre3"/>
      <w:lvlText w:val="%1.%2.%3"/>
      <w:lvlJc w:val="left"/>
      <w:pPr>
        <w:ind w:left="720" w:hanging="720"/>
      </w:pPr>
      <w:rPr>
        <w:rFonts w:hint="default"/>
        <w:b w:val="0"/>
        <w:i w:val="0"/>
        <w:color w:val="7AB929"/>
      </w:rPr>
    </w:lvl>
    <w:lvl w:ilvl="3">
      <w:start w:val="1"/>
      <w:numFmt w:val="decimal"/>
      <w:lvlText w:val="%1.%2.%3.%4"/>
      <w:lvlJc w:val="left"/>
      <w:pPr>
        <w:ind w:left="864" w:hanging="864"/>
      </w:pPr>
      <w:rPr>
        <w:rFonts w:hint="default"/>
        <w:color w:val="7AB929"/>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AF84CB1"/>
    <w:multiLevelType w:val="multilevel"/>
    <w:tmpl w:val="080C001D"/>
    <w:styleLink w:val="Style4"/>
    <w:lvl w:ilvl="0">
      <w:start w:val="2"/>
      <w:numFmt w:val="decimal"/>
      <w:lvlText w:val="%1)"/>
      <w:lvlJc w:val="left"/>
      <w:pPr>
        <w:ind w:left="360" w:hanging="360"/>
      </w:pPr>
    </w:lvl>
    <w:lvl w:ilvl="1">
      <w:start w:val="1"/>
      <w:numFmt w:val="decimal"/>
      <w:lvlText w:val="%2)"/>
      <w:lvlJc w:val="left"/>
      <w:pPr>
        <w:ind w:left="720" w:hanging="360"/>
      </w:pPr>
      <w:rPr>
        <w:color w:val="7AB929"/>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F966639"/>
    <w:multiLevelType w:val="hybridMultilevel"/>
    <w:tmpl w:val="AA6EEC6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20"/>
  </w:num>
  <w:num w:numId="2">
    <w:abstractNumId w:val="21"/>
  </w:num>
  <w:num w:numId="3">
    <w:abstractNumId w:val="24"/>
  </w:num>
  <w:num w:numId="4">
    <w:abstractNumId w:val="9"/>
  </w:num>
  <w:num w:numId="5">
    <w:abstractNumId w:val="28"/>
  </w:num>
  <w:num w:numId="6">
    <w:abstractNumId w:val="17"/>
  </w:num>
  <w:num w:numId="7">
    <w:abstractNumId w:val="14"/>
  </w:num>
  <w:num w:numId="8">
    <w:abstractNumId w:val="18"/>
  </w:num>
  <w:num w:numId="9">
    <w:abstractNumId w:val="23"/>
  </w:num>
  <w:num w:numId="10">
    <w:abstractNumId w:val="8"/>
  </w:num>
  <w:num w:numId="11">
    <w:abstractNumId w:val="12"/>
  </w:num>
  <w:num w:numId="12">
    <w:abstractNumId w:val="15"/>
  </w:num>
  <w:num w:numId="13">
    <w:abstractNumId w:val="19"/>
  </w:num>
  <w:num w:numId="14">
    <w:abstractNumId w:val="25"/>
  </w:num>
  <w:num w:numId="15">
    <w:abstractNumId w:val="5"/>
  </w:num>
  <w:num w:numId="16">
    <w:abstractNumId w:val="22"/>
  </w:num>
  <w:num w:numId="17">
    <w:abstractNumId w:val="4"/>
  </w:num>
  <w:num w:numId="18">
    <w:abstractNumId w:val="2"/>
  </w:num>
  <w:num w:numId="19">
    <w:abstractNumId w:val="26"/>
  </w:num>
  <w:num w:numId="20">
    <w:abstractNumId w:val="11"/>
  </w:num>
  <w:num w:numId="21">
    <w:abstractNumId w:val="7"/>
  </w:num>
  <w:num w:numId="22">
    <w:abstractNumId w:val="6"/>
  </w:num>
  <w:num w:numId="23">
    <w:abstractNumId w:val="3"/>
  </w:num>
  <w:num w:numId="24">
    <w:abstractNumId w:val="27"/>
  </w:num>
  <w:num w:numId="25">
    <w:abstractNumId w:val="1"/>
  </w:num>
  <w:num w:numId="26">
    <w:abstractNumId w:val="10"/>
  </w:num>
  <w:num w:numId="27">
    <w:abstractNumId w:val="13"/>
  </w:num>
  <w:num w:numId="28">
    <w:abstractNumId w:val="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cumentProtection w:edit="forms" w:formatting="1" w:enforcement="0"/>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F1"/>
    <w:rsid w:val="000056E3"/>
    <w:rsid w:val="00006838"/>
    <w:rsid w:val="00007BB3"/>
    <w:rsid w:val="0001048C"/>
    <w:rsid w:val="000162DF"/>
    <w:rsid w:val="000312B6"/>
    <w:rsid w:val="000509F0"/>
    <w:rsid w:val="00054011"/>
    <w:rsid w:val="00060B45"/>
    <w:rsid w:val="00071515"/>
    <w:rsid w:val="00086757"/>
    <w:rsid w:val="000A46ED"/>
    <w:rsid w:val="000A4D0C"/>
    <w:rsid w:val="000A6813"/>
    <w:rsid w:val="000C3104"/>
    <w:rsid w:val="000E17A2"/>
    <w:rsid w:val="000E5FB1"/>
    <w:rsid w:val="000E7430"/>
    <w:rsid w:val="0010530E"/>
    <w:rsid w:val="00111026"/>
    <w:rsid w:val="00131E15"/>
    <w:rsid w:val="00136431"/>
    <w:rsid w:val="001401DE"/>
    <w:rsid w:val="001404EF"/>
    <w:rsid w:val="00143247"/>
    <w:rsid w:val="001447DE"/>
    <w:rsid w:val="001452A4"/>
    <w:rsid w:val="001578D9"/>
    <w:rsid w:val="0016191C"/>
    <w:rsid w:val="00164F51"/>
    <w:rsid w:val="0016760A"/>
    <w:rsid w:val="001733A4"/>
    <w:rsid w:val="001751ED"/>
    <w:rsid w:val="001767F1"/>
    <w:rsid w:val="00177863"/>
    <w:rsid w:val="00182287"/>
    <w:rsid w:val="00184B7C"/>
    <w:rsid w:val="00185643"/>
    <w:rsid w:val="001864AB"/>
    <w:rsid w:val="00186B67"/>
    <w:rsid w:val="00193120"/>
    <w:rsid w:val="00194CDF"/>
    <w:rsid w:val="001B6DBC"/>
    <w:rsid w:val="001B7E80"/>
    <w:rsid w:val="001C2A6E"/>
    <w:rsid w:val="001C53A7"/>
    <w:rsid w:val="001C5D38"/>
    <w:rsid w:val="001C5FA0"/>
    <w:rsid w:val="001D3808"/>
    <w:rsid w:val="001E3C50"/>
    <w:rsid w:val="001E5BE6"/>
    <w:rsid w:val="001E6843"/>
    <w:rsid w:val="00204515"/>
    <w:rsid w:val="0021283D"/>
    <w:rsid w:val="00221848"/>
    <w:rsid w:val="00225499"/>
    <w:rsid w:val="002306FF"/>
    <w:rsid w:val="00231EAE"/>
    <w:rsid w:val="002513C8"/>
    <w:rsid w:val="00251FF1"/>
    <w:rsid w:val="00253733"/>
    <w:rsid w:val="00263727"/>
    <w:rsid w:val="00274E9B"/>
    <w:rsid w:val="002846B2"/>
    <w:rsid w:val="00291837"/>
    <w:rsid w:val="00292430"/>
    <w:rsid w:val="00292511"/>
    <w:rsid w:val="00294E6B"/>
    <w:rsid w:val="002A02F1"/>
    <w:rsid w:val="002A4D66"/>
    <w:rsid w:val="002A7563"/>
    <w:rsid w:val="002B773E"/>
    <w:rsid w:val="002C5DAB"/>
    <w:rsid w:val="002D014F"/>
    <w:rsid w:val="002D25EA"/>
    <w:rsid w:val="002D402C"/>
    <w:rsid w:val="002E406B"/>
    <w:rsid w:val="002E6D65"/>
    <w:rsid w:val="002F2EC5"/>
    <w:rsid w:val="002F3E91"/>
    <w:rsid w:val="002F6B8C"/>
    <w:rsid w:val="00303297"/>
    <w:rsid w:val="00332D88"/>
    <w:rsid w:val="003427BD"/>
    <w:rsid w:val="00347BC1"/>
    <w:rsid w:val="0035567C"/>
    <w:rsid w:val="00355D1C"/>
    <w:rsid w:val="00384CEF"/>
    <w:rsid w:val="0038522B"/>
    <w:rsid w:val="00391DA4"/>
    <w:rsid w:val="00396575"/>
    <w:rsid w:val="003A7C43"/>
    <w:rsid w:val="003B14A0"/>
    <w:rsid w:val="003C1063"/>
    <w:rsid w:val="003C7066"/>
    <w:rsid w:val="003C7BC1"/>
    <w:rsid w:val="003D7B5A"/>
    <w:rsid w:val="003F49CC"/>
    <w:rsid w:val="003F74F0"/>
    <w:rsid w:val="004125C4"/>
    <w:rsid w:val="00421051"/>
    <w:rsid w:val="00422163"/>
    <w:rsid w:val="0046410B"/>
    <w:rsid w:val="00466E1C"/>
    <w:rsid w:val="004816D5"/>
    <w:rsid w:val="00481D40"/>
    <w:rsid w:val="00482020"/>
    <w:rsid w:val="0048443E"/>
    <w:rsid w:val="00484A25"/>
    <w:rsid w:val="00490A62"/>
    <w:rsid w:val="00494171"/>
    <w:rsid w:val="004A0302"/>
    <w:rsid w:val="004A09FB"/>
    <w:rsid w:val="004A7194"/>
    <w:rsid w:val="004B0261"/>
    <w:rsid w:val="004B1EE6"/>
    <w:rsid w:val="004B2CDD"/>
    <w:rsid w:val="004C724A"/>
    <w:rsid w:val="004D4C18"/>
    <w:rsid w:val="004D6684"/>
    <w:rsid w:val="004F0C20"/>
    <w:rsid w:val="004F57B1"/>
    <w:rsid w:val="005063AF"/>
    <w:rsid w:val="00512600"/>
    <w:rsid w:val="00515C5E"/>
    <w:rsid w:val="0052012D"/>
    <w:rsid w:val="0052240B"/>
    <w:rsid w:val="00531CD3"/>
    <w:rsid w:val="00534A9C"/>
    <w:rsid w:val="005375F3"/>
    <w:rsid w:val="005526E8"/>
    <w:rsid w:val="0055342E"/>
    <w:rsid w:val="00554647"/>
    <w:rsid w:val="005621EC"/>
    <w:rsid w:val="00574304"/>
    <w:rsid w:val="00574391"/>
    <w:rsid w:val="005753C3"/>
    <w:rsid w:val="00576834"/>
    <w:rsid w:val="00585EBB"/>
    <w:rsid w:val="005929B9"/>
    <w:rsid w:val="005A265C"/>
    <w:rsid w:val="005C1D58"/>
    <w:rsid w:val="005D62B7"/>
    <w:rsid w:val="005D70B7"/>
    <w:rsid w:val="005E0964"/>
    <w:rsid w:val="005E6C48"/>
    <w:rsid w:val="005F70B4"/>
    <w:rsid w:val="00604177"/>
    <w:rsid w:val="006123FD"/>
    <w:rsid w:val="006350E9"/>
    <w:rsid w:val="006412CD"/>
    <w:rsid w:val="0064193F"/>
    <w:rsid w:val="006467ED"/>
    <w:rsid w:val="00646AE4"/>
    <w:rsid w:val="00663A30"/>
    <w:rsid w:val="00665147"/>
    <w:rsid w:val="006717AE"/>
    <w:rsid w:val="00676EED"/>
    <w:rsid w:val="0069335C"/>
    <w:rsid w:val="00694C1C"/>
    <w:rsid w:val="006A710C"/>
    <w:rsid w:val="006A779D"/>
    <w:rsid w:val="006B4088"/>
    <w:rsid w:val="006C24BA"/>
    <w:rsid w:val="006C43EA"/>
    <w:rsid w:val="006C4C2E"/>
    <w:rsid w:val="006D49A6"/>
    <w:rsid w:val="006D7D47"/>
    <w:rsid w:val="006E0D3C"/>
    <w:rsid w:val="006E721E"/>
    <w:rsid w:val="007105F5"/>
    <w:rsid w:val="00721D6F"/>
    <w:rsid w:val="007473D2"/>
    <w:rsid w:val="007513A4"/>
    <w:rsid w:val="007521FD"/>
    <w:rsid w:val="00774372"/>
    <w:rsid w:val="00776047"/>
    <w:rsid w:val="007861E0"/>
    <w:rsid w:val="007921B0"/>
    <w:rsid w:val="007A2072"/>
    <w:rsid w:val="007A35F5"/>
    <w:rsid w:val="007A729E"/>
    <w:rsid w:val="007B62CF"/>
    <w:rsid w:val="007C0CB0"/>
    <w:rsid w:val="007C759B"/>
    <w:rsid w:val="007D01DC"/>
    <w:rsid w:val="007D47B9"/>
    <w:rsid w:val="007D6B7E"/>
    <w:rsid w:val="007F74D8"/>
    <w:rsid w:val="0081350B"/>
    <w:rsid w:val="008140B6"/>
    <w:rsid w:val="0082503C"/>
    <w:rsid w:val="00831FF0"/>
    <w:rsid w:val="008351EB"/>
    <w:rsid w:val="0086005A"/>
    <w:rsid w:val="00872F37"/>
    <w:rsid w:val="008767AA"/>
    <w:rsid w:val="00880B68"/>
    <w:rsid w:val="008870C1"/>
    <w:rsid w:val="00887A3F"/>
    <w:rsid w:val="00895975"/>
    <w:rsid w:val="008A5968"/>
    <w:rsid w:val="008C4012"/>
    <w:rsid w:val="008D7700"/>
    <w:rsid w:val="008E30B0"/>
    <w:rsid w:val="008E79FE"/>
    <w:rsid w:val="008F00D2"/>
    <w:rsid w:val="008F1DA8"/>
    <w:rsid w:val="009008A3"/>
    <w:rsid w:val="009025BB"/>
    <w:rsid w:val="00915008"/>
    <w:rsid w:val="00920810"/>
    <w:rsid w:val="00931B88"/>
    <w:rsid w:val="00931E4B"/>
    <w:rsid w:val="00943981"/>
    <w:rsid w:val="00947B5A"/>
    <w:rsid w:val="009511D1"/>
    <w:rsid w:val="00957A8A"/>
    <w:rsid w:val="009645F0"/>
    <w:rsid w:val="00966370"/>
    <w:rsid w:val="00974AD6"/>
    <w:rsid w:val="009914FE"/>
    <w:rsid w:val="00992C5E"/>
    <w:rsid w:val="00992D24"/>
    <w:rsid w:val="0099764D"/>
    <w:rsid w:val="009A11A6"/>
    <w:rsid w:val="009B0A4F"/>
    <w:rsid w:val="009B2665"/>
    <w:rsid w:val="009C13A9"/>
    <w:rsid w:val="009C3FB6"/>
    <w:rsid w:val="009C659E"/>
    <w:rsid w:val="009C767D"/>
    <w:rsid w:val="009C7C0D"/>
    <w:rsid w:val="009D0185"/>
    <w:rsid w:val="009D4337"/>
    <w:rsid w:val="009F1072"/>
    <w:rsid w:val="009F4EA9"/>
    <w:rsid w:val="00A05D18"/>
    <w:rsid w:val="00A1227E"/>
    <w:rsid w:val="00A17AD9"/>
    <w:rsid w:val="00A21DEE"/>
    <w:rsid w:val="00A34917"/>
    <w:rsid w:val="00A4102C"/>
    <w:rsid w:val="00A43681"/>
    <w:rsid w:val="00A524FD"/>
    <w:rsid w:val="00A52833"/>
    <w:rsid w:val="00A53715"/>
    <w:rsid w:val="00A53DA4"/>
    <w:rsid w:val="00A55621"/>
    <w:rsid w:val="00A61463"/>
    <w:rsid w:val="00A6318F"/>
    <w:rsid w:val="00A665F7"/>
    <w:rsid w:val="00A71EA9"/>
    <w:rsid w:val="00A81EE4"/>
    <w:rsid w:val="00A81F6D"/>
    <w:rsid w:val="00A83C61"/>
    <w:rsid w:val="00A97328"/>
    <w:rsid w:val="00AA2C13"/>
    <w:rsid w:val="00AB0BAE"/>
    <w:rsid w:val="00AB2075"/>
    <w:rsid w:val="00AB6F8E"/>
    <w:rsid w:val="00AB7635"/>
    <w:rsid w:val="00AF5006"/>
    <w:rsid w:val="00B05360"/>
    <w:rsid w:val="00B05FC0"/>
    <w:rsid w:val="00B16841"/>
    <w:rsid w:val="00B17F7A"/>
    <w:rsid w:val="00B271E9"/>
    <w:rsid w:val="00B31785"/>
    <w:rsid w:val="00B326BE"/>
    <w:rsid w:val="00B33912"/>
    <w:rsid w:val="00B514AC"/>
    <w:rsid w:val="00B53D14"/>
    <w:rsid w:val="00B56688"/>
    <w:rsid w:val="00B64BD1"/>
    <w:rsid w:val="00B669B3"/>
    <w:rsid w:val="00B7310D"/>
    <w:rsid w:val="00BA1AFC"/>
    <w:rsid w:val="00BB1459"/>
    <w:rsid w:val="00BB53D8"/>
    <w:rsid w:val="00BC3C89"/>
    <w:rsid w:val="00BC5D55"/>
    <w:rsid w:val="00BD7564"/>
    <w:rsid w:val="00C115B5"/>
    <w:rsid w:val="00C1727C"/>
    <w:rsid w:val="00C355D0"/>
    <w:rsid w:val="00C40442"/>
    <w:rsid w:val="00C4317F"/>
    <w:rsid w:val="00C44A94"/>
    <w:rsid w:val="00C4673F"/>
    <w:rsid w:val="00C4736D"/>
    <w:rsid w:val="00C47C97"/>
    <w:rsid w:val="00C76552"/>
    <w:rsid w:val="00C90DBE"/>
    <w:rsid w:val="00C93790"/>
    <w:rsid w:val="00CA185D"/>
    <w:rsid w:val="00CA1CCB"/>
    <w:rsid w:val="00CA2868"/>
    <w:rsid w:val="00CB0388"/>
    <w:rsid w:val="00CB5056"/>
    <w:rsid w:val="00CB65C8"/>
    <w:rsid w:val="00CD3657"/>
    <w:rsid w:val="00CD67BC"/>
    <w:rsid w:val="00CE5273"/>
    <w:rsid w:val="00CE779A"/>
    <w:rsid w:val="00D0066C"/>
    <w:rsid w:val="00D01FA0"/>
    <w:rsid w:val="00D13675"/>
    <w:rsid w:val="00D20264"/>
    <w:rsid w:val="00D23DB3"/>
    <w:rsid w:val="00D36967"/>
    <w:rsid w:val="00D37F1C"/>
    <w:rsid w:val="00D5307B"/>
    <w:rsid w:val="00D567BC"/>
    <w:rsid w:val="00D62F30"/>
    <w:rsid w:val="00D6401C"/>
    <w:rsid w:val="00D65E14"/>
    <w:rsid w:val="00D6705D"/>
    <w:rsid w:val="00D744DF"/>
    <w:rsid w:val="00D80CE8"/>
    <w:rsid w:val="00D90B3E"/>
    <w:rsid w:val="00D9759E"/>
    <w:rsid w:val="00DB125C"/>
    <w:rsid w:val="00DC533C"/>
    <w:rsid w:val="00DD491A"/>
    <w:rsid w:val="00DD5EE4"/>
    <w:rsid w:val="00DE3F7E"/>
    <w:rsid w:val="00E0248B"/>
    <w:rsid w:val="00E05633"/>
    <w:rsid w:val="00E0672A"/>
    <w:rsid w:val="00E1086B"/>
    <w:rsid w:val="00E21B16"/>
    <w:rsid w:val="00E27542"/>
    <w:rsid w:val="00E415AF"/>
    <w:rsid w:val="00E42256"/>
    <w:rsid w:val="00E42D83"/>
    <w:rsid w:val="00E67D22"/>
    <w:rsid w:val="00E74C55"/>
    <w:rsid w:val="00E77791"/>
    <w:rsid w:val="00E8550B"/>
    <w:rsid w:val="00E9024E"/>
    <w:rsid w:val="00E95596"/>
    <w:rsid w:val="00EA1D14"/>
    <w:rsid w:val="00EA27D3"/>
    <w:rsid w:val="00EB22FD"/>
    <w:rsid w:val="00EB564A"/>
    <w:rsid w:val="00EC2DBB"/>
    <w:rsid w:val="00ED4D4C"/>
    <w:rsid w:val="00ED6279"/>
    <w:rsid w:val="00ED638D"/>
    <w:rsid w:val="00ED6C88"/>
    <w:rsid w:val="00ED7C49"/>
    <w:rsid w:val="00EF3833"/>
    <w:rsid w:val="00EF56B0"/>
    <w:rsid w:val="00F07FA8"/>
    <w:rsid w:val="00F105FD"/>
    <w:rsid w:val="00F23B7B"/>
    <w:rsid w:val="00F26921"/>
    <w:rsid w:val="00F45B12"/>
    <w:rsid w:val="00F50A39"/>
    <w:rsid w:val="00F55C8F"/>
    <w:rsid w:val="00F57083"/>
    <w:rsid w:val="00F724C4"/>
    <w:rsid w:val="00F72A81"/>
    <w:rsid w:val="00F734D3"/>
    <w:rsid w:val="00F77A1B"/>
    <w:rsid w:val="00F81DFD"/>
    <w:rsid w:val="00F9201F"/>
    <w:rsid w:val="00F923F5"/>
    <w:rsid w:val="00F92B0D"/>
    <w:rsid w:val="00FA107F"/>
    <w:rsid w:val="00FA3B37"/>
    <w:rsid w:val="00FB3941"/>
    <w:rsid w:val="00FC1493"/>
    <w:rsid w:val="00FC7B76"/>
    <w:rsid w:val="00FD78F6"/>
    <w:rsid w:val="00FE2FEF"/>
    <w:rsid w:val="00FE4486"/>
    <w:rsid w:val="00FE487B"/>
    <w:rsid w:val="00FE64BF"/>
    <w:rsid w:val="00FE6F0E"/>
    <w:rsid w:val="00FE730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B70CF2"/>
  <w15:docId w15:val="{44EAEBE5-047E-40AD-AA6C-2574EE7CB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EE6"/>
    <w:pPr>
      <w:jc w:val="both"/>
    </w:pPr>
    <w:rPr>
      <w:rFonts w:ascii="Century Gothic" w:hAnsi="Century Gothic"/>
      <w:sz w:val="18"/>
    </w:rPr>
  </w:style>
  <w:style w:type="paragraph" w:styleId="Titre1">
    <w:name w:val="heading 1"/>
    <w:basedOn w:val="Normal"/>
    <w:next w:val="Normal"/>
    <w:link w:val="Titre1Car"/>
    <w:uiPriority w:val="9"/>
    <w:qFormat/>
    <w:rsid w:val="000C3104"/>
    <w:pPr>
      <w:keepNext/>
      <w:keepLines/>
      <w:numPr>
        <w:numId w:val="19"/>
      </w:numPr>
      <w:spacing w:before="240" w:after="240"/>
      <w:outlineLvl w:val="0"/>
    </w:pPr>
    <w:rPr>
      <w:rFonts w:eastAsiaTheme="majorEastAsia" w:cstheme="majorBidi"/>
      <w:bCs/>
      <w:sz w:val="28"/>
      <w:szCs w:val="28"/>
    </w:rPr>
  </w:style>
  <w:style w:type="paragraph" w:styleId="Titre2">
    <w:name w:val="heading 2"/>
    <w:basedOn w:val="Normal"/>
    <w:next w:val="Normal"/>
    <w:link w:val="Titre2Car"/>
    <w:uiPriority w:val="9"/>
    <w:unhideWhenUsed/>
    <w:qFormat/>
    <w:rsid w:val="000C3104"/>
    <w:pPr>
      <w:keepNext/>
      <w:keepLines/>
      <w:numPr>
        <w:ilvl w:val="1"/>
        <w:numId w:val="19"/>
      </w:numPr>
      <w:spacing w:before="60" w:after="60"/>
      <w:outlineLvl w:val="1"/>
    </w:pPr>
    <w:rPr>
      <w:rFonts w:eastAsiaTheme="majorEastAsia" w:cstheme="majorBidi"/>
      <w:bCs/>
      <w:sz w:val="24"/>
      <w:szCs w:val="26"/>
    </w:rPr>
  </w:style>
  <w:style w:type="paragraph" w:styleId="Titre3">
    <w:name w:val="heading 3"/>
    <w:basedOn w:val="Normal"/>
    <w:next w:val="Normal"/>
    <w:link w:val="Titre3Car"/>
    <w:uiPriority w:val="9"/>
    <w:unhideWhenUsed/>
    <w:qFormat/>
    <w:rsid w:val="000C3104"/>
    <w:pPr>
      <w:keepNext/>
      <w:keepLines/>
      <w:numPr>
        <w:ilvl w:val="2"/>
        <w:numId w:val="19"/>
      </w:numPr>
      <w:spacing w:before="120" w:after="120"/>
      <w:outlineLvl w:val="2"/>
    </w:pPr>
    <w:rPr>
      <w:rFonts w:eastAsiaTheme="majorEastAsia" w:cstheme="majorBidi"/>
      <w:bCs/>
      <w:color w:val="000000" w:themeColor="text1"/>
      <w:sz w:val="20"/>
      <w:szCs w:val="20"/>
    </w:rPr>
  </w:style>
  <w:style w:type="paragraph" w:styleId="Titre4">
    <w:name w:val="heading 4"/>
    <w:basedOn w:val="Normal"/>
    <w:next w:val="Normal"/>
    <w:link w:val="Titre4Car"/>
    <w:uiPriority w:val="9"/>
    <w:semiHidden/>
    <w:unhideWhenUsed/>
    <w:qFormat/>
    <w:rsid w:val="00D6705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D6705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6705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D6705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6705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6705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81494C"/>
    <w:pPr>
      <w:tabs>
        <w:tab w:val="center" w:pos="4536"/>
        <w:tab w:val="right" w:pos="9072"/>
      </w:tabs>
    </w:pPr>
  </w:style>
  <w:style w:type="character" w:customStyle="1" w:styleId="En-tteCar">
    <w:name w:val="En-tête Car"/>
    <w:basedOn w:val="Policepardfaut"/>
    <w:link w:val="En-tte"/>
    <w:rsid w:val="0081494C"/>
  </w:style>
  <w:style w:type="paragraph" w:styleId="Pieddepage">
    <w:name w:val="footer"/>
    <w:basedOn w:val="Normal"/>
    <w:link w:val="PieddepageCar"/>
    <w:unhideWhenUsed/>
    <w:rsid w:val="0081494C"/>
    <w:pPr>
      <w:tabs>
        <w:tab w:val="center" w:pos="4536"/>
        <w:tab w:val="right" w:pos="9072"/>
      </w:tabs>
    </w:pPr>
  </w:style>
  <w:style w:type="character" w:customStyle="1" w:styleId="PieddepageCar">
    <w:name w:val="Pied de page Car"/>
    <w:basedOn w:val="Policepardfaut"/>
    <w:link w:val="Pieddepage"/>
    <w:rsid w:val="0081494C"/>
  </w:style>
  <w:style w:type="paragraph" w:customStyle="1" w:styleId="Normale">
    <w:name w:val="Normal(e)"/>
    <w:basedOn w:val="Normal"/>
    <w:uiPriority w:val="99"/>
    <w:rsid w:val="0081494C"/>
    <w:pPr>
      <w:widowControl w:val="0"/>
      <w:autoSpaceDE w:val="0"/>
      <w:autoSpaceDN w:val="0"/>
      <w:adjustRightInd w:val="0"/>
      <w:textAlignment w:val="center"/>
    </w:pPr>
    <w:rPr>
      <w:rFonts w:ascii="Helvetica" w:hAnsi="Helvetica" w:cs="Helvetica"/>
      <w:color w:val="000000"/>
    </w:rPr>
  </w:style>
  <w:style w:type="paragraph" w:styleId="Textedebulles">
    <w:name w:val="Balloon Text"/>
    <w:basedOn w:val="Normal"/>
    <w:link w:val="TextedebullesCar"/>
    <w:uiPriority w:val="99"/>
    <w:semiHidden/>
    <w:unhideWhenUsed/>
    <w:rsid w:val="00A73D60"/>
    <w:rPr>
      <w:rFonts w:ascii="Lucida Grande" w:hAnsi="Lucida Grande" w:cs="Lucida Grande"/>
      <w:szCs w:val="18"/>
    </w:rPr>
  </w:style>
  <w:style w:type="character" w:customStyle="1" w:styleId="TextedebullesCar">
    <w:name w:val="Texte de bulles Car"/>
    <w:basedOn w:val="Policepardfaut"/>
    <w:link w:val="Textedebulles"/>
    <w:uiPriority w:val="99"/>
    <w:semiHidden/>
    <w:rsid w:val="00A73D60"/>
    <w:rPr>
      <w:rFonts w:ascii="Lucida Grande" w:hAnsi="Lucida Grande" w:cs="Lucida Grande"/>
      <w:sz w:val="18"/>
      <w:szCs w:val="18"/>
    </w:rPr>
  </w:style>
  <w:style w:type="character" w:styleId="Lienhypertexte">
    <w:name w:val="Hyperlink"/>
    <w:basedOn w:val="Policepardfaut"/>
    <w:uiPriority w:val="99"/>
    <w:unhideWhenUsed/>
    <w:rsid w:val="00A55AD6"/>
    <w:rPr>
      <w:color w:val="0000FF" w:themeColor="hyperlink"/>
      <w:u w:val="single"/>
    </w:rPr>
  </w:style>
  <w:style w:type="character" w:styleId="Lienhypertextesuivivisit">
    <w:name w:val="FollowedHyperlink"/>
    <w:basedOn w:val="Policepardfaut"/>
    <w:uiPriority w:val="99"/>
    <w:semiHidden/>
    <w:unhideWhenUsed/>
    <w:rsid w:val="002873AC"/>
    <w:rPr>
      <w:color w:val="800080" w:themeColor="followedHyperlink"/>
      <w:u w:val="single"/>
    </w:rPr>
  </w:style>
  <w:style w:type="table" w:styleId="Grilledutableau">
    <w:name w:val="Table Grid"/>
    <w:basedOn w:val="TableauNormal"/>
    <w:uiPriority w:val="59"/>
    <w:rsid w:val="007A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784289"/>
    <w:rPr>
      <w:b/>
      <w:bCs/>
    </w:rPr>
  </w:style>
  <w:style w:type="paragraph" w:customStyle="1" w:styleId="Paragraphestandard">
    <w:name w:val="[Paragraphe standard]"/>
    <w:basedOn w:val="Normal"/>
    <w:uiPriority w:val="99"/>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Aucunstyle">
    <w:name w:val="[Aucun style]"/>
    <w:rsid w:val="007A35F5"/>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yperlien">
    <w:name w:val="Hyperlien"/>
    <w:uiPriority w:val="99"/>
    <w:rsid w:val="007A35F5"/>
    <w:rPr>
      <w:color w:val="3D5B97"/>
      <w:u w:val="thick"/>
    </w:rPr>
  </w:style>
  <w:style w:type="paragraph" w:customStyle="1" w:styleId="Formulairedemande">
    <w:name w:val="Formulaire demande"/>
    <w:rsid w:val="003C7066"/>
    <w:pPr>
      <w:spacing w:after="240"/>
      <w:ind w:left="284"/>
    </w:pPr>
    <w:rPr>
      <w:rFonts w:ascii="Times New Roman" w:eastAsia="Times New Roman" w:hAnsi="Times New Roman" w:cs="Times New Roman"/>
      <w:sz w:val="20"/>
      <w:szCs w:val="20"/>
      <w:lang w:eastAsia="en-US"/>
    </w:rPr>
  </w:style>
  <w:style w:type="paragraph" w:customStyle="1" w:styleId="Celluletableau">
    <w:name w:val="Cellule tableau"/>
    <w:rsid w:val="003C7066"/>
    <w:pPr>
      <w:spacing w:before="60" w:after="60"/>
      <w:jc w:val="center"/>
    </w:pPr>
    <w:rPr>
      <w:rFonts w:ascii="Times New Roman" w:eastAsia="Times New Roman" w:hAnsi="Times New Roman" w:cs="Times New Roman"/>
      <w:sz w:val="18"/>
      <w:szCs w:val="20"/>
      <w:lang w:eastAsia="en-US"/>
    </w:rPr>
  </w:style>
  <w:style w:type="paragraph" w:customStyle="1" w:styleId="Formulairetitre">
    <w:name w:val="Formulaire titre"/>
    <w:next w:val="Formulairedemande"/>
    <w:rsid w:val="003C7066"/>
    <w:pPr>
      <w:pBdr>
        <w:top w:val="thinThickSmallGap" w:sz="12" w:space="9" w:color="auto"/>
        <w:left w:val="thinThickSmallGap" w:sz="12" w:space="0" w:color="auto"/>
        <w:bottom w:val="thickThinSmallGap" w:sz="12" w:space="9" w:color="auto"/>
        <w:right w:val="thickThinSmallGap" w:sz="12" w:space="0" w:color="auto"/>
      </w:pBdr>
      <w:shd w:val="pct5" w:color="auto" w:fill="FFFFFF"/>
      <w:suppressAutoHyphens/>
      <w:spacing w:before="120" w:after="120"/>
      <w:ind w:left="1134" w:right="1134"/>
      <w:jc w:val="center"/>
    </w:pPr>
    <w:rPr>
      <w:rFonts w:ascii="Verdana" w:eastAsia="Times New Roman" w:hAnsi="Verdana" w:cs="Times New Roman"/>
      <w:b/>
      <w:spacing w:val="20"/>
      <w:sz w:val="22"/>
      <w:szCs w:val="20"/>
      <w:lang w:eastAsia="en-US"/>
    </w:rPr>
  </w:style>
  <w:style w:type="paragraph" w:customStyle="1" w:styleId="TitreAGWAnnexeprocdure">
    <w:name w:val="Titre AGW Annexe procédure"/>
    <w:basedOn w:val="Normal"/>
    <w:next w:val="Normal"/>
    <w:rsid w:val="003C7066"/>
    <w:pPr>
      <w:keepNext/>
      <w:pBdr>
        <w:top w:val="threeDEmboss" w:sz="18" w:space="3" w:color="C0C0C0"/>
        <w:left w:val="threeDEmboss" w:sz="18" w:space="1" w:color="C0C0C0"/>
        <w:bottom w:val="threeDEngrave" w:sz="18" w:space="3" w:color="C0C0C0"/>
        <w:right w:val="threeDEngrave" w:sz="18" w:space="1" w:color="C0C0C0"/>
      </w:pBdr>
      <w:suppressAutoHyphens/>
      <w:spacing w:after="240"/>
      <w:jc w:val="center"/>
    </w:pPr>
    <w:rPr>
      <w:rFonts w:ascii="Comic Sans MS" w:eastAsia="Times New Roman" w:hAnsi="Comic Sans MS" w:cs="Times New Roman"/>
      <w:b/>
      <w:sz w:val="20"/>
      <w:szCs w:val="20"/>
      <w:lang w:eastAsia="en-US"/>
    </w:rPr>
  </w:style>
  <w:style w:type="character" w:customStyle="1" w:styleId="Titre1Car">
    <w:name w:val="Titre 1 Car"/>
    <w:basedOn w:val="Policepardfaut"/>
    <w:link w:val="Titre1"/>
    <w:uiPriority w:val="9"/>
    <w:rsid w:val="000C3104"/>
    <w:rPr>
      <w:rFonts w:ascii="Century Gothic" w:eastAsiaTheme="majorEastAsia" w:hAnsi="Century Gothic" w:cstheme="majorBidi"/>
      <w:bCs/>
      <w:sz w:val="28"/>
      <w:szCs w:val="28"/>
    </w:rPr>
  </w:style>
  <w:style w:type="paragraph" w:styleId="Titre">
    <w:name w:val="Title"/>
    <w:basedOn w:val="Normal"/>
    <w:next w:val="Normal"/>
    <w:link w:val="TitreCar"/>
    <w:uiPriority w:val="10"/>
    <w:qFormat/>
    <w:rsid w:val="00D0066C"/>
    <w:pPr>
      <w:pBdr>
        <w:bottom w:val="single" w:sz="12" w:space="4" w:color="7AB929"/>
      </w:pBdr>
      <w:spacing w:before="240" w:after="240"/>
      <w:contextualSpacing/>
      <w:jc w:val="center"/>
    </w:pPr>
    <w:rPr>
      <w:rFonts w:eastAsiaTheme="majorEastAsia" w:cstheme="majorBidi"/>
      <w:spacing w:val="5"/>
      <w:kern w:val="28"/>
      <w:sz w:val="32"/>
      <w:szCs w:val="52"/>
    </w:rPr>
  </w:style>
  <w:style w:type="character" w:customStyle="1" w:styleId="TitreCar">
    <w:name w:val="Titre Car"/>
    <w:basedOn w:val="Policepardfaut"/>
    <w:link w:val="Titre"/>
    <w:uiPriority w:val="10"/>
    <w:rsid w:val="00D0066C"/>
    <w:rPr>
      <w:rFonts w:ascii="Century Gothic" w:eastAsiaTheme="majorEastAsia" w:hAnsi="Century Gothic" w:cstheme="majorBidi"/>
      <w:spacing w:val="5"/>
      <w:kern w:val="28"/>
      <w:sz w:val="32"/>
      <w:szCs w:val="52"/>
    </w:rPr>
  </w:style>
  <w:style w:type="character" w:styleId="Textedelespacerserv">
    <w:name w:val="Placeholder Text"/>
    <w:basedOn w:val="Policepardfaut"/>
    <w:uiPriority w:val="99"/>
    <w:semiHidden/>
    <w:rsid w:val="001751ED"/>
    <w:rPr>
      <w:color w:val="808080"/>
    </w:rPr>
  </w:style>
  <w:style w:type="character" w:customStyle="1" w:styleId="Texteexplicatif">
    <w:name w:val="Texte explicatif"/>
    <w:basedOn w:val="Policepardfaut"/>
    <w:rsid w:val="007D01DC"/>
    <w:rPr>
      <w:rFonts w:ascii="Calibri" w:hAnsi="Calibri"/>
      <w:sz w:val="18"/>
    </w:rPr>
  </w:style>
  <w:style w:type="character" w:customStyle="1" w:styleId="Titre2Car">
    <w:name w:val="Titre 2 Car"/>
    <w:basedOn w:val="Policepardfaut"/>
    <w:link w:val="Titre2"/>
    <w:uiPriority w:val="9"/>
    <w:rsid w:val="000C3104"/>
    <w:rPr>
      <w:rFonts w:ascii="Century Gothic" w:eastAsiaTheme="majorEastAsia" w:hAnsi="Century Gothic" w:cstheme="majorBidi"/>
      <w:bCs/>
      <w:szCs w:val="26"/>
    </w:rPr>
  </w:style>
  <w:style w:type="paragraph" w:styleId="Commentaire">
    <w:name w:val="annotation text"/>
    <w:link w:val="CommentaireCar"/>
    <w:rsid w:val="007921B0"/>
    <w:pPr>
      <w:keepLines/>
      <w:spacing w:before="60" w:after="120"/>
      <w:ind w:left="284" w:right="284"/>
      <w:jc w:val="both"/>
    </w:pPr>
    <w:rPr>
      <w:rFonts w:ascii="Calibri" w:eastAsia="Times New Roman" w:hAnsi="Calibri" w:cs="Times New Roman"/>
      <w:sz w:val="18"/>
      <w:szCs w:val="20"/>
      <w:lang w:eastAsia="en-US"/>
    </w:rPr>
  </w:style>
  <w:style w:type="character" w:customStyle="1" w:styleId="CommentaireCar">
    <w:name w:val="Commentaire Car"/>
    <w:basedOn w:val="Policepardfaut"/>
    <w:link w:val="Commentaire"/>
    <w:rsid w:val="007921B0"/>
    <w:rPr>
      <w:rFonts w:ascii="Calibri" w:eastAsia="Times New Roman" w:hAnsi="Calibri" w:cs="Times New Roman"/>
      <w:sz w:val="18"/>
      <w:szCs w:val="20"/>
      <w:lang w:eastAsia="en-US"/>
    </w:rPr>
  </w:style>
  <w:style w:type="character" w:styleId="Marquedecommentaire">
    <w:name w:val="annotation reference"/>
    <w:basedOn w:val="Policepardfaut"/>
    <w:uiPriority w:val="99"/>
    <w:semiHidden/>
    <w:unhideWhenUsed/>
    <w:rsid w:val="007921B0"/>
    <w:rPr>
      <w:sz w:val="16"/>
      <w:szCs w:val="16"/>
    </w:rPr>
  </w:style>
  <w:style w:type="paragraph" w:styleId="Paragraphedeliste">
    <w:name w:val="List Paragraph"/>
    <w:basedOn w:val="Normal"/>
    <w:uiPriority w:val="34"/>
    <w:qFormat/>
    <w:rsid w:val="007921B0"/>
    <w:pPr>
      <w:keepNext/>
      <w:spacing w:after="120"/>
      <w:ind w:left="720"/>
    </w:pPr>
    <w:rPr>
      <w:rFonts w:ascii="Calibri" w:eastAsia="Calibri" w:hAnsi="Calibri" w:cs="Calibri"/>
      <w:sz w:val="20"/>
      <w:szCs w:val="22"/>
      <w:lang w:eastAsia="en-US"/>
    </w:rPr>
  </w:style>
  <w:style w:type="character" w:customStyle="1" w:styleId="Titre3Car">
    <w:name w:val="Titre 3 Car"/>
    <w:basedOn w:val="Policepardfaut"/>
    <w:link w:val="Titre3"/>
    <w:uiPriority w:val="9"/>
    <w:rsid w:val="000C3104"/>
    <w:rPr>
      <w:rFonts w:ascii="Century Gothic" w:eastAsiaTheme="majorEastAsia" w:hAnsi="Century Gothic" w:cstheme="majorBidi"/>
      <w:bCs/>
      <w:color w:val="000000" w:themeColor="text1"/>
      <w:sz w:val="20"/>
      <w:szCs w:val="20"/>
    </w:rPr>
  </w:style>
  <w:style w:type="character" w:customStyle="1" w:styleId="Titre4Car">
    <w:name w:val="Titre 4 Car"/>
    <w:basedOn w:val="Policepardfaut"/>
    <w:link w:val="Titre4"/>
    <w:uiPriority w:val="9"/>
    <w:semiHidden/>
    <w:rsid w:val="00D6705D"/>
    <w:rPr>
      <w:rFonts w:asciiTheme="majorHAnsi" w:eastAsiaTheme="majorEastAsia" w:hAnsiTheme="majorHAnsi" w:cstheme="majorBidi"/>
      <w:b/>
      <w:bCs/>
      <w:i/>
      <w:iCs/>
      <w:color w:val="4F81BD" w:themeColor="accent1"/>
      <w:sz w:val="18"/>
    </w:rPr>
  </w:style>
  <w:style w:type="character" w:customStyle="1" w:styleId="Titre5Car">
    <w:name w:val="Titre 5 Car"/>
    <w:basedOn w:val="Policepardfaut"/>
    <w:link w:val="Titre5"/>
    <w:uiPriority w:val="9"/>
    <w:semiHidden/>
    <w:rsid w:val="00D6705D"/>
    <w:rPr>
      <w:rFonts w:asciiTheme="majorHAnsi" w:eastAsiaTheme="majorEastAsia" w:hAnsiTheme="majorHAnsi" w:cstheme="majorBidi"/>
      <w:color w:val="243F60" w:themeColor="accent1" w:themeShade="7F"/>
      <w:sz w:val="18"/>
    </w:rPr>
  </w:style>
  <w:style w:type="character" w:customStyle="1" w:styleId="Titre6Car">
    <w:name w:val="Titre 6 Car"/>
    <w:basedOn w:val="Policepardfaut"/>
    <w:link w:val="Titre6"/>
    <w:uiPriority w:val="9"/>
    <w:semiHidden/>
    <w:rsid w:val="00D6705D"/>
    <w:rPr>
      <w:rFonts w:asciiTheme="majorHAnsi" w:eastAsiaTheme="majorEastAsia" w:hAnsiTheme="majorHAnsi" w:cstheme="majorBidi"/>
      <w:i/>
      <w:iCs/>
      <w:color w:val="243F60" w:themeColor="accent1" w:themeShade="7F"/>
      <w:sz w:val="18"/>
    </w:rPr>
  </w:style>
  <w:style w:type="character" w:customStyle="1" w:styleId="Titre7Car">
    <w:name w:val="Titre 7 Car"/>
    <w:basedOn w:val="Policepardfaut"/>
    <w:link w:val="Titre7"/>
    <w:uiPriority w:val="9"/>
    <w:semiHidden/>
    <w:rsid w:val="00D6705D"/>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uiPriority w:val="9"/>
    <w:semiHidden/>
    <w:rsid w:val="00D6705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6705D"/>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831FF0"/>
    <w:pPr>
      <w:numPr>
        <w:numId w:val="21"/>
      </w:numPr>
    </w:pPr>
  </w:style>
  <w:style w:type="numbering" w:customStyle="1" w:styleId="Style2">
    <w:name w:val="Style2"/>
    <w:uiPriority w:val="99"/>
    <w:rsid w:val="00831FF0"/>
    <w:pPr>
      <w:numPr>
        <w:numId w:val="22"/>
      </w:numPr>
    </w:pPr>
  </w:style>
  <w:style w:type="numbering" w:customStyle="1" w:styleId="Style3">
    <w:name w:val="Style3"/>
    <w:uiPriority w:val="99"/>
    <w:rsid w:val="00831FF0"/>
    <w:pPr>
      <w:numPr>
        <w:numId w:val="23"/>
      </w:numPr>
    </w:pPr>
  </w:style>
  <w:style w:type="numbering" w:customStyle="1" w:styleId="Style4">
    <w:name w:val="Style4"/>
    <w:uiPriority w:val="99"/>
    <w:rsid w:val="00831FF0"/>
    <w:pPr>
      <w:numPr>
        <w:numId w:val="24"/>
      </w:numPr>
    </w:pPr>
  </w:style>
  <w:style w:type="character" w:customStyle="1" w:styleId="Mentionnonrsolue1">
    <w:name w:val="Mention non résolue1"/>
    <w:basedOn w:val="Policepardfaut"/>
    <w:uiPriority w:val="99"/>
    <w:semiHidden/>
    <w:unhideWhenUsed/>
    <w:rsid w:val="00E67D22"/>
    <w:rPr>
      <w:color w:val="605E5C"/>
      <w:shd w:val="clear" w:color="auto" w:fill="E1DFDD"/>
    </w:rPr>
  </w:style>
  <w:style w:type="paragraph" w:customStyle="1" w:styleId="AnnexeTexte">
    <w:name w:val="Annexe Texte"/>
    <w:rsid w:val="00D37F1C"/>
    <w:pPr>
      <w:spacing w:after="120"/>
      <w:jc w:val="both"/>
    </w:pPr>
    <w:rPr>
      <w:rFonts w:ascii="Cambria" w:eastAsia="Times New Roman" w:hAnsi="Cambria" w:cs="Times New Roman"/>
      <w:sz w:val="20"/>
      <w:szCs w:val="20"/>
    </w:rPr>
  </w:style>
  <w:style w:type="paragraph" w:customStyle="1" w:styleId="Rponse">
    <w:name w:val="Réponse"/>
    <w:link w:val="RponseCar"/>
    <w:qFormat/>
    <w:rsid w:val="000E5FB1"/>
    <w:rPr>
      <w:rFonts w:ascii="Century Gothic" w:eastAsia="Times New Roman" w:hAnsi="Century Gothic" w:cs="Times New Roman"/>
      <w:b/>
      <w:color w:val="0033CC"/>
      <w:sz w:val="20"/>
      <w:szCs w:val="20"/>
      <w:lang w:val="fr-BE" w:eastAsia="fr-BE"/>
    </w:rPr>
  </w:style>
  <w:style w:type="character" w:customStyle="1" w:styleId="RponseCar">
    <w:name w:val="Réponse Car"/>
    <w:basedOn w:val="Policepardfaut"/>
    <w:link w:val="Rponse"/>
    <w:rsid w:val="000E5FB1"/>
    <w:rPr>
      <w:rFonts w:ascii="Century Gothic" w:eastAsia="Times New Roman" w:hAnsi="Century Gothic" w:cs="Times New Roman"/>
      <w:b/>
      <w:color w:val="0033CC"/>
      <w:sz w:val="20"/>
      <w:szCs w:val="20"/>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8159">
      <w:bodyDiv w:val="1"/>
      <w:marLeft w:val="0"/>
      <w:marRight w:val="0"/>
      <w:marTop w:val="0"/>
      <w:marBottom w:val="0"/>
      <w:divBdr>
        <w:top w:val="none" w:sz="0" w:space="0" w:color="auto"/>
        <w:left w:val="none" w:sz="0" w:space="0" w:color="auto"/>
        <w:bottom w:val="none" w:sz="0" w:space="0" w:color="auto"/>
        <w:right w:val="none" w:sz="0" w:space="0" w:color="auto"/>
      </w:divBdr>
    </w:div>
    <w:div w:id="10499263">
      <w:bodyDiv w:val="1"/>
      <w:marLeft w:val="0"/>
      <w:marRight w:val="0"/>
      <w:marTop w:val="0"/>
      <w:marBottom w:val="0"/>
      <w:divBdr>
        <w:top w:val="none" w:sz="0" w:space="0" w:color="auto"/>
        <w:left w:val="none" w:sz="0" w:space="0" w:color="auto"/>
        <w:bottom w:val="none" w:sz="0" w:space="0" w:color="auto"/>
        <w:right w:val="none" w:sz="0" w:space="0" w:color="auto"/>
      </w:divBdr>
      <w:divsChild>
        <w:div w:id="787743611">
          <w:marLeft w:val="0"/>
          <w:marRight w:val="0"/>
          <w:marTop w:val="0"/>
          <w:marBottom w:val="0"/>
          <w:divBdr>
            <w:top w:val="none" w:sz="0" w:space="0" w:color="auto"/>
            <w:left w:val="none" w:sz="0" w:space="0" w:color="auto"/>
            <w:bottom w:val="none" w:sz="0" w:space="0" w:color="auto"/>
            <w:right w:val="none" w:sz="0" w:space="0" w:color="auto"/>
          </w:divBdr>
        </w:div>
      </w:divsChild>
    </w:div>
    <w:div w:id="329798002">
      <w:bodyDiv w:val="1"/>
      <w:marLeft w:val="0"/>
      <w:marRight w:val="0"/>
      <w:marTop w:val="0"/>
      <w:marBottom w:val="0"/>
      <w:divBdr>
        <w:top w:val="none" w:sz="0" w:space="0" w:color="auto"/>
        <w:left w:val="none" w:sz="0" w:space="0" w:color="auto"/>
        <w:bottom w:val="none" w:sz="0" w:space="0" w:color="auto"/>
        <w:right w:val="none" w:sz="0" w:space="0" w:color="auto"/>
      </w:divBdr>
    </w:div>
    <w:div w:id="582496688">
      <w:bodyDiv w:val="1"/>
      <w:marLeft w:val="0"/>
      <w:marRight w:val="0"/>
      <w:marTop w:val="0"/>
      <w:marBottom w:val="0"/>
      <w:divBdr>
        <w:top w:val="none" w:sz="0" w:space="0" w:color="auto"/>
        <w:left w:val="none" w:sz="0" w:space="0" w:color="auto"/>
        <w:bottom w:val="none" w:sz="0" w:space="0" w:color="auto"/>
        <w:right w:val="none" w:sz="0" w:space="0" w:color="auto"/>
      </w:divBdr>
    </w:div>
    <w:div w:id="1162895434">
      <w:bodyDiv w:val="1"/>
      <w:marLeft w:val="0"/>
      <w:marRight w:val="0"/>
      <w:marTop w:val="0"/>
      <w:marBottom w:val="0"/>
      <w:divBdr>
        <w:top w:val="none" w:sz="0" w:space="0" w:color="auto"/>
        <w:left w:val="none" w:sz="0" w:space="0" w:color="auto"/>
        <w:bottom w:val="none" w:sz="0" w:space="0" w:color="auto"/>
        <w:right w:val="none" w:sz="0" w:space="0" w:color="auto"/>
      </w:divBdr>
    </w:div>
    <w:div w:id="1463839114">
      <w:bodyDiv w:val="1"/>
      <w:marLeft w:val="0"/>
      <w:marRight w:val="0"/>
      <w:marTop w:val="0"/>
      <w:marBottom w:val="0"/>
      <w:divBdr>
        <w:top w:val="none" w:sz="0" w:space="0" w:color="auto"/>
        <w:left w:val="none" w:sz="0" w:space="0" w:color="auto"/>
        <w:bottom w:val="none" w:sz="0" w:space="0" w:color="auto"/>
        <w:right w:val="none" w:sz="0" w:space="0" w:color="auto"/>
      </w:divBdr>
    </w:div>
    <w:div w:id="1566719692">
      <w:bodyDiv w:val="1"/>
      <w:marLeft w:val="0"/>
      <w:marRight w:val="0"/>
      <w:marTop w:val="0"/>
      <w:marBottom w:val="0"/>
      <w:divBdr>
        <w:top w:val="none" w:sz="0" w:space="0" w:color="auto"/>
        <w:left w:val="none" w:sz="0" w:space="0" w:color="auto"/>
        <w:bottom w:val="none" w:sz="0" w:space="0" w:color="auto"/>
        <w:right w:val="none" w:sz="0" w:space="0" w:color="auto"/>
      </w:divBdr>
      <w:divsChild>
        <w:div w:id="335810557">
          <w:marLeft w:val="0"/>
          <w:marRight w:val="0"/>
          <w:marTop w:val="0"/>
          <w:marBottom w:val="0"/>
          <w:divBdr>
            <w:top w:val="none" w:sz="0" w:space="0" w:color="auto"/>
            <w:left w:val="none" w:sz="0" w:space="0" w:color="auto"/>
            <w:bottom w:val="none" w:sz="0" w:space="0" w:color="auto"/>
            <w:right w:val="none" w:sz="0" w:space="0" w:color="auto"/>
          </w:divBdr>
        </w:div>
      </w:divsChild>
    </w:div>
    <w:div w:id="1573537333">
      <w:bodyDiv w:val="1"/>
      <w:marLeft w:val="0"/>
      <w:marRight w:val="0"/>
      <w:marTop w:val="0"/>
      <w:marBottom w:val="0"/>
      <w:divBdr>
        <w:top w:val="none" w:sz="0" w:space="0" w:color="auto"/>
        <w:left w:val="none" w:sz="0" w:space="0" w:color="auto"/>
        <w:bottom w:val="none" w:sz="0" w:space="0" w:color="auto"/>
        <w:right w:val="none" w:sz="0" w:space="0" w:color="auto"/>
      </w:divBdr>
    </w:div>
    <w:div w:id="1591231545">
      <w:bodyDiv w:val="1"/>
      <w:marLeft w:val="0"/>
      <w:marRight w:val="0"/>
      <w:marTop w:val="0"/>
      <w:marBottom w:val="0"/>
      <w:divBdr>
        <w:top w:val="none" w:sz="0" w:space="0" w:color="auto"/>
        <w:left w:val="none" w:sz="0" w:space="0" w:color="auto"/>
        <w:bottom w:val="none" w:sz="0" w:space="0" w:color="auto"/>
        <w:right w:val="none" w:sz="0" w:space="0" w:color="auto"/>
      </w:divBdr>
      <w:divsChild>
        <w:div w:id="1352145304">
          <w:marLeft w:val="0"/>
          <w:marRight w:val="0"/>
          <w:marTop w:val="0"/>
          <w:marBottom w:val="0"/>
          <w:divBdr>
            <w:top w:val="none" w:sz="0" w:space="0" w:color="auto"/>
            <w:left w:val="none" w:sz="0" w:space="0" w:color="auto"/>
            <w:bottom w:val="none" w:sz="0" w:space="0" w:color="auto"/>
            <w:right w:val="none" w:sz="0" w:space="0" w:color="auto"/>
          </w:divBdr>
          <w:divsChild>
            <w:div w:id="1539703220">
              <w:marLeft w:val="-173"/>
              <w:marRight w:val="-173"/>
              <w:marTop w:val="0"/>
              <w:marBottom w:val="0"/>
              <w:divBdr>
                <w:top w:val="none" w:sz="0" w:space="0" w:color="auto"/>
                <w:left w:val="none" w:sz="0" w:space="0" w:color="auto"/>
                <w:bottom w:val="none" w:sz="0" w:space="0" w:color="auto"/>
                <w:right w:val="none" w:sz="0" w:space="0" w:color="auto"/>
              </w:divBdr>
              <w:divsChild>
                <w:div w:id="1737361651">
                  <w:marLeft w:val="0"/>
                  <w:marRight w:val="0"/>
                  <w:marTop w:val="0"/>
                  <w:marBottom w:val="0"/>
                  <w:divBdr>
                    <w:top w:val="none" w:sz="0" w:space="0" w:color="auto"/>
                    <w:left w:val="none" w:sz="0" w:space="0" w:color="auto"/>
                    <w:bottom w:val="none" w:sz="0" w:space="0" w:color="auto"/>
                    <w:right w:val="none" w:sz="0" w:space="0" w:color="auto"/>
                  </w:divBdr>
                  <w:divsChild>
                    <w:div w:id="10417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environnement.wallonie.be/emissions-industrielles/"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wallonie.b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wallonie.be/demarches/20520"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file:///X:\PUB-O3080000\DPA\SI\Forms\20190901\V3\Francais\Word\dpo@spw.wallonie.be"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5.jpeg"/><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wallonie.be/fr/demarche/detail/138958"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contact@apd-gba.be" TargetMode="External"/><Relationship Id="rId27" Type="http://schemas.openxmlformats.org/officeDocument/2006/relationships/footer" Target="footer5.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8C8D59C519D47803233680FF78251" ma:contentTypeVersion="6" ma:contentTypeDescription="Create a new document." ma:contentTypeScope="" ma:versionID="5ddafefc8549d3f9771261e8ed362d92">
  <xsd:schema xmlns:xsd="http://www.w3.org/2001/XMLSchema" xmlns:xs="http://www.w3.org/2001/XMLSchema" xmlns:p="http://schemas.microsoft.com/office/2006/metadata/properties" xmlns:ns2="6f24b1c3-7817-4dcf-a5ff-e00ef9a541b8" targetNamespace="http://schemas.microsoft.com/office/2006/metadata/properties" ma:root="true" ma:fieldsID="f20083b49f8f0a98be372d1b78835f54" ns2:_="">
    <xsd:import namespace="6f24b1c3-7817-4dcf-a5ff-e00ef9a541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b1c3-7817-4dcf-a5ff-e00ef9a541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E6B01-F316-4947-9634-2ABDF632E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b1c3-7817-4dcf-a5ff-e00ef9a54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8A045-2EE8-46A9-B3E9-0646A2F6ED40}">
  <ds:schemaRefs>
    <ds:schemaRef ds:uri="http://purl.org/dc/terms/"/>
    <ds:schemaRef ds:uri="http://purl.org/dc/dcmitype/"/>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6f24b1c3-7817-4dcf-a5ff-e00ef9a541b8"/>
  </ds:schemaRefs>
</ds:datastoreItem>
</file>

<file path=customXml/itemProps3.xml><?xml version="1.0" encoding="utf-8"?>
<ds:datastoreItem xmlns:ds="http://schemas.openxmlformats.org/officeDocument/2006/customXml" ds:itemID="{AA79AFC1-83F3-431C-8447-00E672141626}">
  <ds:schemaRefs>
    <ds:schemaRef ds:uri="http://schemas.microsoft.com/sharepoint/v3/contenttype/forms"/>
  </ds:schemaRefs>
</ds:datastoreItem>
</file>

<file path=customXml/itemProps4.xml><?xml version="1.0" encoding="utf-8"?>
<ds:datastoreItem xmlns:ds="http://schemas.openxmlformats.org/officeDocument/2006/customXml" ds:itemID="{1152C13A-F1CA-4790-BADA-027B3612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11</Pages>
  <Words>3814</Words>
  <Characters>20983</Characters>
  <Application>Microsoft Office Word</Application>
  <DocSecurity>0</DocSecurity>
  <Lines>174</Lines>
  <Paragraphs>49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Annexe 1/5 : Formulaire relatif aux établissements visés par la directive relative aux émissions industrielles (IED/IPPC)</vt:lpstr>
      <vt:lpstr>Annexe 1/11 : Formulaire relatif aux bassins de natation</vt:lpstr>
    </vt:vector>
  </TitlesOfParts>
  <Company>Service public de Wallonie</Company>
  <LinksUpToDate>false</LinksUpToDate>
  <CharactersWithSpaces>24748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1/05 : Formulaire relatif aux établissements visés par la directive relative aux émissions industrielles (IED/IPPC)</dc:title>
  <dc:subject>Permis d'environnement et permis unique</dc:subject>
  <dc:creator>Maxime SEMER</dc:creator>
  <cp:keywords/>
  <dc:description>AM du 06/06/2019</dc:description>
  <cp:lastModifiedBy>SEMER Maxime</cp:lastModifiedBy>
  <cp:revision>10</cp:revision>
  <cp:lastPrinted>2019-11-19T11:52:00Z</cp:lastPrinted>
  <dcterms:created xsi:type="dcterms:W3CDTF">2019-11-16T17:48:00Z</dcterms:created>
  <dcterms:modified xsi:type="dcterms:W3CDTF">2020-11-27T14:47:00Z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0x0101001998C8D59C519D47803233680FF78251</vt:lpwstr>
  </property>
  <property fmtid="{D5CDD505-2E9C-101B-9397-08002B2CF9AE}" pid="3" name="MSIP_Label_e72a09c5-6e26-4737-a926-47ef1ab198ae_Enabled">
    <vt:lpwstr>True</vt:lpwstr>
  </property>
  <property fmtid="{D5CDD505-2E9C-101B-9397-08002B2CF9AE}" pid="4" name="MSIP_Label_e72a09c5-6e26-4737-a926-47ef1ab198ae_SiteId">
    <vt:lpwstr>1f816a84-7aa6-4a56-b22a-7b3452fa8681</vt:lpwstr>
  </property>
  <property fmtid="{D5CDD505-2E9C-101B-9397-08002B2CF9AE}" pid="5" name="MSIP_Label_e72a09c5-6e26-4737-a926-47ef1ab198ae_Owner">
    <vt:lpwstr>maxime.semer@spw.wallonie.be</vt:lpwstr>
  </property>
  <property fmtid="{D5CDD505-2E9C-101B-9397-08002B2CF9AE}" pid="6" name="MSIP_Label_e72a09c5-6e26-4737-a926-47ef1ab198ae_SetDate">
    <vt:lpwstr>2019-08-28T08:44:57.6136408Z</vt:lpwstr>
  </property>
  <property fmtid="{D5CDD505-2E9C-101B-9397-08002B2CF9AE}" pid="7" name="MSIP_Label_e72a09c5-6e26-4737-a926-47ef1ab198ae_Name">
    <vt:lpwstr>Confidentiel</vt:lpwstr>
  </property>
  <property fmtid="{D5CDD505-2E9C-101B-9397-08002B2CF9AE}" pid="8" name="MSIP_Label_e72a09c5-6e26-4737-a926-47ef1ab198ae_Application">
    <vt:lpwstr>Microsoft Azure Information Protection</vt:lpwstr>
  </property>
  <property fmtid="{D5CDD505-2E9C-101B-9397-08002B2CF9AE}" pid="9" name="MSIP_Label_e72a09c5-6e26-4737-a926-47ef1ab198ae_ActionId">
    <vt:lpwstr>ed3dbbd8-51c2-4ec0-abe1-02461e824687</vt:lpwstr>
  </property>
  <property fmtid="{D5CDD505-2E9C-101B-9397-08002B2CF9AE}" pid="10" name="MSIP_Label_e72a09c5-6e26-4737-a926-47ef1ab198ae_Extended_MSFT_Method">
    <vt:lpwstr>Automatic</vt:lpwstr>
  </property>
  <property fmtid="{D5CDD505-2E9C-101B-9397-08002B2CF9AE}" pid="11" name="Sensitivity">
    <vt:lpwstr>Confidentiel</vt:lpwstr>
  </property>
</Properties>
</file>