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6C4F" w14:textId="0DFEDE0E" w:rsidR="00101BEC" w:rsidRPr="009847CF" w:rsidRDefault="00101BEC" w:rsidP="00101BEC">
      <w:pPr>
        <w:spacing w:before="100" w:beforeAutospacing="1"/>
        <w:jc w:val="center"/>
        <w:rPr>
          <w:rFonts w:ascii="Century Gothic" w:hAnsi="Century Gothic"/>
          <w:sz w:val="22"/>
          <w:szCs w:val="22"/>
        </w:rPr>
      </w:pPr>
      <w:r w:rsidRPr="009847CF">
        <w:rPr>
          <w:rFonts w:ascii="Century Gothic" w:hAnsi="Century Gothic" w:cs="Arial"/>
          <w:b/>
          <w:bCs/>
          <w:sz w:val="22"/>
          <w:szCs w:val="22"/>
        </w:rPr>
        <w:t>Demande d’agrément en tant qu’organisme qui dispense le cours de base et/ou un ou plusieurs cours de spécialisation pour conducteurs ADR</w:t>
      </w:r>
      <w:r w:rsidR="00E835BD">
        <w:rPr>
          <w:rFonts w:ascii="Century Gothic" w:hAnsi="Century Gothic" w:cs="Arial"/>
          <w:b/>
          <w:bCs/>
          <w:sz w:val="22"/>
          <w:szCs w:val="22"/>
        </w:rPr>
        <w:t>,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tel que prévu par l’Arrêté royal du 29 juin 2003 relatif au</w:t>
      </w:r>
      <w:r>
        <w:rPr>
          <w:rFonts w:ascii="Century Gothic" w:hAnsi="Century Gothic" w:cs="Arial"/>
          <w:b/>
          <w:bCs/>
          <w:sz w:val="22"/>
          <w:szCs w:val="22"/>
        </w:rPr>
        <w:t>x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certificat</w:t>
      </w:r>
      <w:r>
        <w:rPr>
          <w:rFonts w:ascii="Century Gothic" w:hAnsi="Century Gothic" w:cs="Arial"/>
          <w:b/>
          <w:bCs/>
          <w:sz w:val="22"/>
          <w:szCs w:val="22"/>
        </w:rPr>
        <w:t>s</w:t>
      </w:r>
      <w:r w:rsidRPr="009847CF">
        <w:rPr>
          <w:rFonts w:ascii="Century Gothic" w:hAnsi="Century Gothic" w:cs="Arial"/>
          <w:b/>
          <w:bCs/>
          <w:sz w:val="22"/>
          <w:szCs w:val="22"/>
        </w:rPr>
        <w:t xml:space="preserve"> de formation de catégories I, II et IV</w:t>
      </w:r>
    </w:p>
    <w:p w14:paraId="7205797D" w14:textId="77777777" w:rsidR="00D55B03" w:rsidRDefault="00D55B03" w:rsidP="00D55B03">
      <w:pPr>
        <w:rPr>
          <w:rFonts w:ascii="Arial" w:hAnsi="Arial" w:cs="Arial"/>
          <w:sz w:val="22"/>
        </w:rPr>
      </w:pPr>
    </w:p>
    <w:p w14:paraId="5712A0F4" w14:textId="77777777" w:rsidR="006D269F" w:rsidRPr="00137252" w:rsidRDefault="006D269F" w:rsidP="006D269F">
      <w:pPr>
        <w:ind w:right="-7"/>
        <w:jc w:val="center"/>
        <w:outlineLvl w:val="0"/>
        <w:rPr>
          <w:rFonts w:ascii="Century Gothic" w:hAnsi="Century Gothic" w:cs="Arial"/>
          <w:b/>
          <w:bCs/>
          <w:iCs/>
          <w:sz w:val="21"/>
          <w:szCs w:val="21"/>
        </w:rPr>
      </w:pPr>
      <w:r w:rsidRPr="00137252">
        <w:rPr>
          <w:rFonts w:ascii="Century Gothic" w:hAnsi="Century Gothic" w:cs="Arial"/>
          <w:b/>
          <w:bCs/>
          <w:sz w:val="21"/>
          <w:szCs w:val="21"/>
          <w:u w:val="single"/>
        </w:rPr>
        <w:t>Annexe 3</w:t>
      </w:r>
      <w:r w:rsidRPr="00137252">
        <w:rPr>
          <w:rFonts w:ascii="Century Gothic" w:hAnsi="Century Gothic" w:cs="Arial"/>
          <w:b/>
          <w:bCs/>
          <w:sz w:val="21"/>
          <w:szCs w:val="21"/>
        </w:rPr>
        <w:t xml:space="preserve"> : Matériel</w:t>
      </w:r>
      <w:r w:rsidRPr="00137252">
        <w:rPr>
          <w:rFonts w:ascii="Century Gothic" w:hAnsi="Century Gothic" w:cs="Arial"/>
          <w:b/>
          <w:bCs/>
          <w:iCs/>
          <w:sz w:val="21"/>
          <w:szCs w:val="21"/>
        </w:rPr>
        <w:t xml:space="preserve"> didactique disponible en matière de premiers secours et des dispositions à prendre en cas d'incident et d'accident</w:t>
      </w:r>
    </w:p>
    <w:p w14:paraId="00B583E4" w14:textId="445C5E6A" w:rsidR="006D269F" w:rsidRDefault="006D269F" w:rsidP="006D269F">
      <w:pPr>
        <w:ind w:right="-7"/>
        <w:jc w:val="center"/>
        <w:outlineLvl w:val="0"/>
        <w:rPr>
          <w:rFonts w:ascii="Arial" w:hAnsi="Arial" w:cs="Arial"/>
          <w:sz w:val="22"/>
        </w:rPr>
      </w:pPr>
    </w:p>
    <w:p w14:paraId="269ED743" w14:textId="77777777" w:rsidR="00137252" w:rsidRDefault="00137252" w:rsidP="006D269F">
      <w:pPr>
        <w:ind w:right="-7"/>
        <w:jc w:val="center"/>
        <w:outlineLvl w:val="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6D269F" w:rsidRPr="00137252" w14:paraId="3C2BB012" w14:textId="77777777" w:rsidTr="00137252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4E916DBC" w14:textId="77777777" w:rsidR="006D269F" w:rsidRPr="00137252" w:rsidRDefault="006D269F" w:rsidP="00050261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bCs/>
                <w:sz w:val="21"/>
                <w:szCs w:val="21"/>
              </w:rPr>
              <w:t>Identification de l’organisme</w:t>
            </w:r>
          </w:p>
        </w:tc>
      </w:tr>
      <w:tr w:rsidR="006D269F" w:rsidRPr="00137252" w14:paraId="36A7C662" w14:textId="77777777" w:rsidTr="00137252">
        <w:trPr>
          <w:trHeight w:val="397"/>
          <w:jc w:val="center"/>
        </w:trPr>
        <w:tc>
          <w:tcPr>
            <w:tcW w:w="3528" w:type="dxa"/>
            <w:vAlign w:val="center"/>
          </w:tcPr>
          <w:p w14:paraId="730E819F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 xml:space="preserve">Nom </w:t>
            </w:r>
          </w:p>
        </w:tc>
        <w:tc>
          <w:tcPr>
            <w:tcW w:w="5684" w:type="dxa"/>
            <w:vAlign w:val="center"/>
          </w:tcPr>
          <w:p w14:paraId="0E8F9DDC" w14:textId="77777777" w:rsidR="006D269F" w:rsidRPr="00137252" w:rsidRDefault="006D269F" w:rsidP="00050261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instrText xml:space="preserve"> FORMTEXT </w:instrText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t> </w:t>
            </w: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fldChar w:fldCharType="end"/>
            </w:r>
            <w:bookmarkEnd w:id="0"/>
          </w:p>
        </w:tc>
      </w:tr>
    </w:tbl>
    <w:p w14:paraId="7DF92521" w14:textId="77777777" w:rsidR="00050261" w:rsidRDefault="00050261" w:rsidP="006D269F">
      <w:pPr>
        <w:ind w:right="-288"/>
        <w:rPr>
          <w:rFonts w:ascii="Century Gothic" w:hAnsi="Century Gothic" w:cs="Arial"/>
          <w:sz w:val="21"/>
          <w:szCs w:val="21"/>
        </w:rPr>
      </w:pPr>
    </w:p>
    <w:p w14:paraId="6D12C3BE" w14:textId="77777777" w:rsidR="00137252" w:rsidRPr="00137252" w:rsidRDefault="00137252" w:rsidP="006D269F">
      <w:pPr>
        <w:ind w:right="-288"/>
        <w:rPr>
          <w:rFonts w:ascii="Century Gothic" w:hAnsi="Century Gothic" w:cs="Arial"/>
          <w:sz w:val="21"/>
          <w:szCs w:val="21"/>
        </w:rPr>
      </w:pPr>
    </w:p>
    <w:p w14:paraId="07CDC4B9" w14:textId="39ED76DA" w:rsidR="006D269F" w:rsidRPr="00137252" w:rsidRDefault="00137252" w:rsidP="006D269F">
      <w:pPr>
        <w:ind w:right="-288"/>
        <w:rPr>
          <w:rFonts w:ascii="Century Gothic" w:hAnsi="Century Gothic" w:cs="Arial"/>
          <w:b/>
          <w:bCs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="006D269F" w:rsidRPr="00137252">
        <w:rPr>
          <w:rFonts w:ascii="Century Gothic" w:hAnsi="Century Gothic" w:cs="Arial"/>
          <w:b/>
          <w:bCs/>
          <w:sz w:val="21"/>
          <w:szCs w:val="21"/>
        </w:rPr>
        <w:t>Premiers secours :</w:t>
      </w:r>
    </w:p>
    <w:p w14:paraId="7C00A241" w14:textId="77777777" w:rsidR="006D269F" w:rsidRPr="00137252" w:rsidRDefault="006D269F" w:rsidP="006D269F">
      <w:pPr>
        <w:ind w:right="-288"/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6D269F" w:rsidRPr="00137252" w14:paraId="293B8B26" w14:textId="77777777" w:rsidTr="00137252">
        <w:trPr>
          <w:trHeight w:val="397"/>
          <w:jc w:val="center"/>
        </w:trPr>
        <w:tc>
          <w:tcPr>
            <w:tcW w:w="3528" w:type="dxa"/>
            <w:vAlign w:val="center"/>
          </w:tcPr>
          <w:p w14:paraId="3F5D8888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Type de matériel didactique</w:t>
            </w:r>
          </w:p>
        </w:tc>
        <w:tc>
          <w:tcPr>
            <w:tcW w:w="5684" w:type="dxa"/>
            <w:vAlign w:val="center"/>
          </w:tcPr>
          <w:p w14:paraId="024B990F" w14:textId="77777777" w:rsidR="006D269F" w:rsidRPr="00137252" w:rsidRDefault="006D269F" w:rsidP="00050261">
            <w:pPr>
              <w:tabs>
                <w:tab w:val="left" w:pos="972"/>
                <w:tab w:val="left" w:pos="1885"/>
                <w:tab w:val="left" w:pos="5112"/>
              </w:tabs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>Film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  <w:t>Présentation informatique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6C55FB35" w14:textId="1871CE03" w:rsidR="006D269F" w:rsidRDefault="006D269F" w:rsidP="006D269F">
      <w:pPr>
        <w:rPr>
          <w:rFonts w:ascii="Century Gothic" w:hAnsi="Century Gothic" w:cs="Arial"/>
          <w:sz w:val="21"/>
          <w:szCs w:val="21"/>
        </w:rPr>
      </w:pPr>
    </w:p>
    <w:p w14:paraId="60F91152" w14:textId="77777777" w:rsidR="00137252" w:rsidRPr="00137252" w:rsidRDefault="00137252" w:rsidP="006D269F">
      <w:pPr>
        <w:rPr>
          <w:rFonts w:ascii="Century Gothic" w:hAnsi="Century Gothic" w:cs="Arial"/>
          <w:sz w:val="21"/>
          <w:szCs w:val="21"/>
        </w:rPr>
      </w:pPr>
    </w:p>
    <w:p w14:paraId="39931F42" w14:textId="7B8924F5" w:rsidR="006D269F" w:rsidRPr="00137252" w:rsidRDefault="00137252" w:rsidP="006D269F">
      <w:pPr>
        <w:rPr>
          <w:rFonts w:ascii="Century Gothic" w:hAnsi="Century Gothic" w:cs="Arial"/>
          <w:sz w:val="21"/>
          <w:szCs w:val="21"/>
        </w:rPr>
      </w:pPr>
      <w:r>
        <w:rPr>
          <w:rFonts w:ascii="Century Gothic" w:hAnsi="Century Gothic" w:cs="Arial"/>
          <w:b/>
          <w:bCs/>
          <w:sz w:val="21"/>
          <w:szCs w:val="21"/>
        </w:rPr>
        <w:t xml:space="preserve">   </w:t>
      </w:r>
      <w:r w:rsidR="006D269F" w:rsidRPr="00137252">
        <w:rPr>
          <w:rFonts w:ascii="Century Gothic" w:hAnsi="Century Gothic" w:cs="Arial"/>
          <w:b/>
          <w:bCs/>
          <w:sz w:val="21"/>
          <w:szCs w:val="21"/>
        </w:rPr>
        <w:t>Mesures à prendre en cas d’accident</w:t>
      </w:r>
    </w:p>
    <w:p w14:paraId="5C22FC52" w14:textId="77777777" w:rsidR="006D269F" w:rsidRPr="00137252" w:rsidRDefault="006D269F" w:rsidP="006D269F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720"/>
        <w:gridCol w:w="4964"/>
      </w:tblGrid>
      <w:tr w:rsidR="006D269F" w:rsidRPr="00137252" w14:paraId="5D58AC88" w14:textId="77777777" w:rsidTr="00137252">
        <w:trPr>
          <w:trHeight w:val="397"/>
          <w:jc w:val="center"/>
        </w:trPr>
        <w:tc>
          <w:tcPr>
            <w:tcW w:w="9212" w:type="dxa"/>
            <w:gridSpan w:val="3"/>
            <w:vAlign w:val="center"/>
          </w:tcPr>
          <w:p w14:paraId="4536AB5B" w14:textId="77777777" w:rsidR="006D269F" w:rsidRPr="00137252" w:rsidRDefault="006D269F" w:rsidP="00137252">
            <w:pPr>
              <w:numPr>
                <w:ilvl w:val="0"/>
                <w:numId w:val="12"/>
              </w:numPr>
              <w:ind w:left="714" w:hanging="357"/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bCs/>
                <w:sz w:val="21"/>
                <w:szCs w:val="21"/>
              </w:rPr>
              <w:t>Connaissance de la consigne écrite</w:t>
            </w:r>
          </w:p>
        </w:tc>
      </w:tr>
      <w:tr w:rsidR="006D269F" w:rsidRPr="00137252" w14:paraId="0573841C" w14:textId="77777777" w:rsidTr="00137252">
        <w:trPr>
          <w:trHeight w:val="397"/>
          <w:jc w:val="center"/>
        </w:trPr>
        <w:tc>
          <w:tcPr>
            <w:tcW w:w="4248" w:type="dxa"/>
            <w:gridSpan w:val="2"/>
            <w:vAlign w:val="center"/>
          </w:tcPr>
          <w:p w14:paraId="2DDFBB85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Consigne écrite</w:t>
            </w:r>
          </w:p>
        </w:tc>
        <w:tc>
          <w:tcPr>
            <w:tcW w:w="4964" w:type="dxa"/>
            <w:vAlign w:val="center"/>
          </w:tcPr>
          <w:p w14:paraId="7B29962F" w14:textId="77777777" w:rsidR="006D269F" w:rsidRPr="00137252" w:rsidRDefault="006D269F" w:rsidP="00050261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6D269F" w:rsidRPr="00137252" w14:paraId="7FE8F5E7" w14:textId="77777777" w:rsidTr="00137252">
        <w:trPr>
          <w:trHeight w:val="397"/>
          <w:jc w:val="center"/>
        </w:trPr>
        <w:tc>
          <w:tcPr>
            <w:tcW w:w="9212" w:type="dxa"/>
            <w:gridSpan w:val="3"/>
            <w:vAlign w:val="center"/>
          </w:tcPr>
          <w:p w14:paraId="3B9FE38A" w14:textId="77777777" w:rsidR="006D269F" w:rsidRPr="00E337C2" w:rsidRDefault="006D269F" w:rsidP="00E337C2">
            <w:pPr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</w:rPr>
            </w:pPr>
            <w:r w:rsidRPr="00E337C2">
              <w:rPr>
                <w:rFonts w:ascii="Century Gothic" w:hAnsi="Century Gothic" w:cs="Arial"/>
                <w:i/>
                <w:iCs/>
                <w:sz w:val="21"/>
                <w:szCs w:val="21"/>
              </w:rPr>
              <w:t>Présentation de la consigne écrite</w:t>
            </w:r>
          </w:p>
        </w:tc>
      </w:tr>
      <w:tr w:rsidR="006D269F" w:rsidRPr="00137252" w14:paraId="2118B5CD" w14:textId="77777777" w:rsidTr="00137252">
        <w:trPr>
          <w:trHeight w:val="397"/>
          <w:jc w:val="center"/>
        </w:trPr>
        <w:tc>
          <w:tcPr>
            <w:tcW w:w="3528" w:type="dxa"/>
            <w:vAlign w:val="center"/>
          </w:tcPr>
          <w:p w14:paraId="272E97C7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Type de matériel didactique</w:t>
            </w:r>
          </w:p>
        </w:tc>
        <w:tc>
          <w:tcPr>
            <w:tcW w:w="5684" w:type="dxa"/>
            <w:gridSpan w:val="2"/>
            <w:vAlign w:val="center"/>
          </w:tcPr>
          <w:p w14:paraId="418186AF" w14:textId="77777777" w:rsidR="006D269F" w:rsidRPr="00137252" w:rsidRDefault="006D269F" w:rsidP="006D269F">
            <w:pPr>
              <w:tabs>
                <w:tab w:val="left" w:pos="1318"/>
                <w:tab w:val="left" w:pos="2168"/>
                <w:tab w:val="left" w:pos="5003"/>
              </w:tabs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>Diapositives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  <w:t>Présentation informatique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4C03453A" w14:textId="77777777" w:rsidR="006D269F" w:rsidRPr="00137252" w:rsidRDefault="006D269F" w:rsidP="006D269F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6D269F" w:rsidRPr="00137252" w14:paraId="35ED433E" w14:textId="77777777" w:rsidTr="00137252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34838E0C" w14:textId="77777777" w:rsidR="006D269F" w:rsidRPr="00137252" w:rsidRDefault="006D269F" w:rsidP="006D269F">
            <w:pPr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bCs/>
                <w:sz w:val="21"/>
                <w:szCs w:val="21"/>
              </w:rPr>
              <w:t>Comment quitter le lieu de l’accident</w:t>
            </w:r>
          </w:p>
        </w:tc>
      </w:tr>
      <w:tr w:rsidR="006D269F" w:rsidRPr="00137252" w14:paraId="397259A4" w14:textId="77777777" w:rsidTr="00137252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6A39760A" w14:textId="77777777" w:rsidR="006D269F" w:rsidRPr="00E337C2" w:rsidRDefault="006D269F" w:rsidP="00E337C2">
            <w:pPr>
              <w:tabs>
                <w:tab w:val="left" w:pos="792"/>
                <w:tab w:val="left" w:pos="1332"/>
              </w:tabs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</w:rPr>
            </w:pPr>
            <w:r w:rsidRPr="00E337C2">
              <w:rPr>
                <w:rFonts w:ascii="Century Gothic" w:hAnsi="Century Gothic" w:cs="Arial"/>
                <w:i/>
                <w:iCs/>
                <w:sz w:val="21"/>
                <w:szCs w:val="21"/>
              </w:rPr>
              <w:t>Situations d’accident avec les actions à entreprendre par le chauffeur</w:t>
            </w:r>
          </w:p>
        </w:tc>
      </w:tr>
      <w:tr w:rsidR="006D269F" w:rsidRPr="00137252" w14:paraId="7568B57F" w14:textId="77777777" w:rsidTr="00137252">
        <w:trPr>
          <w:trHeight w:val="397"/>
          <w:jc w:val="center"/>
        </w:trPr>
        <w:tc>
          <w:tcPr>
            <w:tcW w:w="3528" w:type="dxa"/>
            <w:vAlign w:val="center"/>
          </w:tcPr>
          <w:p w14:paraId="72E5B3A7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Type de matériel didactique</w:t>
            </w:r>
          </w:p>
        </w:tc>
        <w:tc>
          <w:tcPr>
            <w:tcW w:w="5684" w:type="dxa"/>
            <w:vAlign w:val="center"/>
          </w:tcPr>
          <w:p w14:paraId="712A0E04" w14:textId="455D6156" w:rsidR="006D269F" w:rsidRPr="00137252" w:rsidRDefault="006D269F" w:rsidP="006D269F">
            <w:pPr>
              <w:tabs>
                <w:tab w:val="left" w:pos="1318"/>
                <w:tab w:val="left" w:pos="2168"/>
              </w:tabs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>Diapositives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  <w:t>Présentation informatique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4D07C7B1" w14:textId="77777777" w:rsidR="006D269F" w:rsidRPr="00137252" w:rsidRDefault="006D269F" w:rsidP="006D269F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4860"/>
        <w:gridCol w:w="824"/>
      </w:tblGrid>
      <w:tr w:rsidR="006D269F" w:rsidRPr="00137252" w14:paraId="0175A376" w14:textId="77777777" w:rsidTr="00137252">
        <w:trPr>
          <w:trHeight w:val="397"/>
          <w:jc w:val="center"/>
        </w:trPr>
        <w:tc>
          <w:tcPr>
            <w:tcW w:w="9212" w:type="dxa"/>
            <w:gridSpan w:val="3"/>
            <w:vAlign w:val="center"/>
          </w:tcPr>
          <w:p w14:paraId="3E84A333" w14:textId="77777777" w:rsidR="006D269F" w:rsidRPr="00137252" w:rsidRDefault="006D269F" w:rsidP="006D269F">
            <w:pPr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bCs/>
                <w:sz w:val="21"/>
                <w:szCs w:val="21"/>
              </w:rPr>
              <w:t>Contrôle du matériel de protection</w:t>
            </w:r>
          </w:p>
        </w:tc>
      </w:tr>
      <w:tr w:rsidR="006D269F" w:rsidRPr="00137252" w14:paraId="2366617A" w14:textId="77777777" w:rsidTr="00E337C2">
        <w:trPr>
          <w:trHeight w:val="567"/>
          <w:jc w:val="center"/>
        </w:trPr>
        <w:tc>
          <w:tcPr>
            <w:tcW w:w="8388" w:type="dxa"/>
            <w:gridSpan w:val="2"/>
            <w:vAlign w:val="center"/>
          </w:tcPr>
          <w:p w14:paraId="190CA7BB" w14:textId="77777777" w:rsidR="006D269F" w:rsidRPr="00137252" w:rsidRDefault="006D269F" w:rsidP="006D269F">
            <w:pPr>
              <w:numPr>
                <w:ilvl w:val="1"/>
                <w:numId w:val="12"/>
              </w:numPr>
              <w:tabs>
                <w:tab w:val="clear" w:pos="1440"/>
              </w:tabs>
              <w:ind w:left="720"/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</w:pPr>
            <w:r w:rsidRPr="00137252"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  <w:t>Équipement de protection</w:t>
            </w:r>
          </w:p>
        </w:tc>
        <w:tc>
          <w:tcPr>
            <w:tcW w:w="824" w:type="dxa"/>
            <w:vAlign w:val="center"/>
          </w:tcPr>
          <w:p w14:paraId="158B7DD0" w14:textId="77777777" w:rsidR="006D269F" w:rsidRPr="00137252" w:rsidRDefault="006D269F" w:rsidP="00050261">
            <w:pPr>
              <w:rPr>
                <w:rFonts w:ascii="Century Gothic" w:hAnsi="Century Gothic" w:cs="Arial"/>
                <w:bCs/>
                <w:sz w:val="21"/>
                <w:szCs w:val="21"/>
              </w:rPr>
            </w:pPr>
          </w:p>
        </w:tc>
      </w:tr>
      <w:tr w:rsidR="006D269F" w:rsidRPr="00137252" w14:paraId="6766D0A2" w14:textId="77777777" w:rsidTr="00137252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29B65D66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Liquide de rinçage pour les yeux </w:t>
            </w:r>
          </w:p>
        </w:tc>
        <w:tc>
          <w:tcPr>
            <w:tcW w:w="824" w:type="dxa"/>
            <w:vAlign w:val="center"/>
          </w:tcPr>
          <w:p w14:paraId="5429EC9B" w14:textId="77777777" w:rsidR="006D269F" w:rsidRPr="00137252" w:rsidRDefault="006D269F" w:rsidP="00137252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6D269F" w:rsidRPr="00137252" w14:paraId="236BD0CB" w14:textId="77777777" w:rsidTr="00137252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6E5EC299" w14:textId="09E70879" w:rsidR="006D269F" w:rsidRPr="00137252" w:rsidRDefault="00E337C2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É</w:t>
            </w:r>
            <w:r w:rsidR="006D269F" w:rsidRPr="00137252">
              <w:rPr>
                <w:rFonts w:ascii="Century Gothic" w:hAnsi="Century Gothic" w:cs="Arial"/>
                <w:sz w:val="21"/>
                <w:szCs w:val="21"/>
              </w:rPr>
              <w:t>quipement de protection des yeux (par exemple des lunettes de protection)</w:t>
            </w:r>
          </w:p>
        </w:tc>
        <w:tc>
          <w:tcPr>
            <w:tcW w:w="824" w:type="dxa"/>
            <w:vAlign w:val="center"/>
          </w:tcPr>
          <w:p w14:paraId="445C4910" w14:textId="77777777" w:rsidR="006D269F" w:rsidRPr="00137252" w:rsidRDefault="006D269F" w:rsidP="00137252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6D269F" w:rsidRPr="00137252" w14:paraId="38DA4BC9" w14:textId="77777777" w:rsidTr="00137252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7A35B763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Baudrier fluorescent (semblable par exemple à celui décrit dans la norme européenne EN 471)</w:t>
            </w:r>
          </w:p>
        </w:tc>
        <w:tc>
          <w:tcPr>
            <w:tcW w:w="824" w:type="dxa"/>
            <w:vAlign w:val="center"/>
          </w:tcPr>
          <w:p w14:paraId="79C94147" w14:textId="77777777" w:rsidR="006D269F" w:rsidRPr="00137252" w:rsidRDefault="006D269F" w:rsidP="00137252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6D269F" w:rsidRPr="00137252" w14:paraId="44983FAB" w14:textId="77777777" w:rsidTr="00137252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299A35C3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Appareil d'éclairage portatif sans aucune surface métallique susceptible de produire des étincelles</w:t>
            </w:r>
          </w:p>
        </w:tc>
        <w:tc>
          <w:tcPr>
            <w:tcW w:w="824" w:type="dxa"/>
            <w:vAlign w:val="center"/>
          </w:tcPr>
          <w:p w14:paraId="1C0D4838" w14:textId="77777777" w:rsidR="006D269F" w:rsidRPr="00137252" w:rsidRDefault="006D269F" w:rsidP="00137252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6D269F" w:rsidRPr="00137252" w14:paraId="0A7FEA4D" w14:textId="77777777" w:rsidTr="00137252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1FCF6D39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Paire de gants de protection </w:t>
            </w:r>
          </w:p>
        </w:tc>
        <w:tc>
          <w:tcPr>
            <w:tcW w:w="824" w:type="dxa"/>
            <w:vAlign w:val="center"/>
          </w:tcPr>
          <w:p w14:paraId="739DDEF9" w14:textId="77777777" w:rsidR="006D269F" w:rsidRPr="00137252" w:rsidRDefault="006D269F" w:rsidP="00137252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6D269F" w:rsidRPr="00137252" w14:paraId="79093739" w14:textId="77777777" w:rsidTr="00137252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684C388E" w14:textId="49250456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Masque d’évacuation d’urgence</w:t>
            </w:r>
            <w:r w:rsidR="00E337C2">
              <w:rPr>
                <w:rFonts w:ascii="Century Gothic" w:hAnsi="Century Gothic" w:cs="Arial"/>
                <w:sz w:val="21"/>
                <w:szCs w:val="21"/>
              </w:rPr>
              <w:t> (</w:t>
            </w:r>
            <w:r w:rsidRPr="00137252">
              <w:rPr>
                <w:rFonts w:ascii="Century Gothic" w:hAnsi="Century Gothic" w:cs="Arial"/>
                <w:sz w:val="21"/>
                <w:szCs w:val="21"/>
              </w:rPr>
              <w:t>par exemple un masque d’évacuation d’urgence pourvu d’un filtre combiné gaz/poussières du type A1B1E1K1-P1 ou A2B2E2K2-P2 qui est analogue à celui décrit dans la norme EN 14</w:t>
            </w:r>
            <w:r w:rsidR="00E337C2">
              <w:rPr>
                <w:rFonts w:ascii="Century Gothic" w:hAnsi="Century Gothic" w:cs="Arial"/>
                <w:sz w:val="21"/>
                <w:szCs w:val="21"/>
              </w:rPr>
              <w:t>)</w:t>
            </w:r>
          </w:p>
        </w:tc>
        <w:tc>
          <w:tcPr>
            <w:tcW w:w="824" w:type="dxa"/>
            <w:vAlign w:val="center"/>
          </w:tcPr>
          <w:p w14:paraId="4F227C59" w14:textId="77777777" w:rsidR="006D269F" w:rsidRPr="00137252" w:rsidRDefault="006D269F" w:rsidP="00137252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6D269F" w:rsidRPr="00137252" w14:paraId="38F51B27" w14:textId="77777777" w:rsidTr="00137252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71987E30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lastRenderedPageBreak/>
              <w:t>Pelle</w:t>
            </w:r>
          </w:p>
        </w:tc>
        <w:tc>
          <w:tcPr>
            <w:tcW w:w="824" w:type="dxa"/>
            <w:vAlign w:val="center"/>
          </w:tcPr>
          <w:p w14:paraId="022DFAA4" w14:textId="77777777" w:rsidR="006D269F" w:rsidRPr="00137252" w:rsidRDefault="006D269F" w:rsidP="00137252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6D269F" w:rsidRPr="00137252" w14:paraId="1CDEE6DA" w14:textId="77777777" w:rsidTr="00137252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2E1F7C24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Protection de plaque d'égout</w:t>
            </w:r>
          </w:p>
        </w:tc>
        <w:tc>
          <w:tcPr>
            <w:tcW w:w="824" w:type="dxa"/>
            <w:vAlign w:val="center"/>
          </w:tcPr>
          <w:p w14:paraId="08EA3AD0" w14:textId="77777777" w:rsidR="006D269F" w:rsidRPr="00137252" w:rsidRDefault="006D269F" w:rsidP="00137252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6D269F" w:rsidRPr="00137252" w14:paraId="758B2537" w14:textId="77777777" w:rsidTr="00137252">
        <w:trPr>
          <w:trHeight w:val="397"/>
          <w:jc w:val="center"/>
        </w:trPr>
        <w:tc>
          <w:tcPr>
            <w:tcW w:w="8388" w:type="dxa"/>
            <w:gridSpan w:val="2"/>
            <w:vAlign w:val="center"/>
          </w:tcPr>
          <w:p w14:paraId="2E4AEFE5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Réservoir collecteur</w:t>
            </w:r>
          </w:p>
        </w:tc>
        <w:tc>
          <w:tcPr>
            <w:tcW w:w="824" w:type="dxa"/>
            <w:vAlign w:val="center"/>
          </w:tcPr>
          <w:p w14:paraId="0BE1EE99" w14:textId="77777777" w:rsidR="006D269F" w:rsidRPr="00137252" w:rsidRDefault="006D269F" w:rsidP="00137252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  <w:tr w:rsidR="006D269F" w:rsidRPr="00137252" w14:paraId="31917572" w14:textId="77777777" w:rsidTr="00E337C2">
        <w:trPr>
          <w:trHeight w:val="567"/>
          <w:jc w:val="center"/>
        </w:trPr>
        <w:tc>
          <w:tcPr>
            <w:tcW w:w="9212" w:type="dxa"/>
            <w:gridSpan w:val="3"/>
            <w:vAlign w:val="center"/>
          </w:tcPr>
          <w:p w14:paraId="709F7D29" w14:textId="4FED9261" w:rsidR="006D269F" w:rsidRPr="00137252" w:rsidRDefault="00E337C2" w:rsidP="00E337C2">
            <w:pPr>
              <w:numPr>
                <w:ilvl w:val="1"/>
                <w:numId w:val="12"/>
              </w:numPr>
              <w:tabs>
                <w:tab w:val="clear" w:pos="1440"/>
              </w:tabs>
              <w:ind w:left="720"/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</w:pPr>
            <w:r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  <w:t>A</w:t>
            </w:r>
            <w:r w:rsidR="006D269F" w:rsidRPr="00137252"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  <w:t xml:space="preserve">u moins 5 </w:t>
            </w:r>
            <w:r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  <w:t>illustrations</w:t>
            </w:r>
            <w:r w:rsidR="006D269F" w:rsidRPr="00137252">
              <w:rPr>
                <w:rFonts w:ascii="Century Gothic" w:hAnsi="Century Gothic" w:cs="Arial"/>
                <w:i/>
                <w:sz w:val="21"/>
                <w:szCs w:val="21"/>
                <w:u w:val="single"/>
              </w:rPr>
              <w:t xml:space="preserve"> représentant des séries incomplètes ou erronées d’équipement de protection</w:t>
            </w:r>
          </w:p>
        </w:tc>
      </w:tr>
      <w:tr w:rsidR="006D269F" w:rsidRPr="00137252" w14:paraId="6F1D4B28" w14:textId="77777777" w:rsidTr="00137252">
        <w:trPr>
          <w:trHeight w:val="397"/>
          <w:jc w:val="center"/>
        </w:trPr>
        <w:tc>
          <w:tcPr>
            <w:tcW w:w="3528" w:type="dxa"/>
            <w:vAlign w:val="center"/>
          </w:tcPr>
          <w:p w14:paraId="34537174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Type de matériel didactique</w:t>
            </w:r>
          </w:p>
        </w:tc>
        <w:tc>
          <w:tcPr>
            <w:tcW w:w="5684" w:type="dxa"/>
            <w:gridSpan w:val="2"/>
            <w:vAlign w:val="center"/>
          </w:tcPr>
          <w:p w14:paraId="00343D38" w14:textId="77777777" w:rsidR="006D269F" w:rsidRPr="00137252" w:rsidRDefault="006D269F" w:rsidP="006D269F">
            <w:pPr>
              <w:tabs>
                <w:tab w:val="left" w:pos="1318"/>
                <w:tab w:val="left" w:pos="2026"/>
                <w:tab w:val="left" w:pos="4932"/>
              </w:tabs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>Diapositives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  <w:t>Présentation informatique</w:t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tab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51D9381D" w14:textId="77777777" w:rsidR="006D269F" w:rsidRPr="00137252" w:rsidRDefault="006D269F" w:rsidP="006D269F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9"/>
        <w:gridCol w:w="853"/>
      </w:tblGrid>
      <w:tr w:rsidR="006D269F" w:rsidRPr="00137252" w14:paraId="6AC4B2DA" w14:textId="77777777" w:rsidTr="00137252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154A9F0F" w14:textId="77777777" w:rsidR="006D269F" w:rsidRPr="00137252" w:rsidRDefault="006D269F" w:rsidP="006D269F">
            <w:pPr>
              <w:numPr>
                <w:ilvl w:val="0"/>
                <w:numId w:val="12"/>
              </w:num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bCs/>
                <w:sz w:val="21"/>
                <w:szCs w:val="21"/>
              </w:rPr>
              <w:t>Utilisation des filtres</w:t>
            </w:r>
          </w:p>
        </w:tc>
      </w:tr>
      <w:tr w:rsidR="006D269F" w:rsidRPr="00137252" w14:paraId="2146F8CA" w14:textId="77777777" w:rsidTr="00E337C2">
        <w:trPr>
          <w:trHeight w:val="397"/>
          <w:jc w:val="center"/>
        </w:trPr>
        <w:tc>
          <w:tcPr>
            <w:tcW w:w="8359" w:type="dxa"/>
            <w:vAlign w:val="center"/>
          </w:tcPr>
          <w:p w14:paraId="170E3C13" w14:textId="77777777" w:rsidR="006D269F" w:rsidRPr="00137252" w:rsidRDefault="006D269F" w:rsidP="00050261">
            <w:pPr>
              <w:rPr>
                <w:rFonts w:ascii="Century Gothic" w:hAnsi="Century Gothic" w:cs="Arial"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sz w:val="21"/>
                <w:szCs w:val="21"/>
              </w:rPr>
              <w:t>Filtre combiné gaz/poussières du type A1B1E1K1-P1 ou A2B2E2K2-P2 analogue à celui décrit dans la norme EN 14</w:t>
            </w:r>
          </w:p>
        </w:tc>
        <w:tc>
          <w:tcPr>
            <w:tcW w:w="853" w:type="dxa"/>
            <w:vAlign w:val="center"/>
          </w:tcPr>
          <w:p w14:paraId="18236784" w14:textId="77777777" w:rsidR="006D269F" w:rsidRPr="00137252" w:rsidRDefault="006D269F" w:rsidP="00E337C2">
            <w:pPr>
              <w:jc w:val="center"/>
              <w:rPr>
                <w:rFonts w:ascii="Century Gothic" w:hAnsi="Century Gothic" w:cs="Arial"/>
                <w:bCs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instrText xml:space="preserve"> FORMCHECKBOX </w:instrText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</w:r>
            <w:r w:rsidR="00554535">
              <w:rPr>
                <w:rFonts w:ascii="Century Gothic" w:hAnsi="Century Gothic" w:cs="Arial"/>
                <w:bCs/>
                <w:sz w:val="21"/>
                <w:szCs w:val="21"/>
              </w:rPr>
              <w:fldChar w:fldCharType="separate"/>
            </w:r>
            <w:r w:rsidRPr="00137252">
              <w:rPr>
                <w:rFonts w:ascii="Century Gothic" w:hAnsi="Century Gothic" w:cs="Arial"/>
                <w:bCs/>
                <w:sz w:val="21"/>
                <w:szCs w:val="21"/>
              </w:rPr>
              <w:fldChar w:fldCharType="end"/>
            </w:r>
          </w:p>
        </w:tc>
      </w:tr>
    </w:tbl>
    <w:p w14:paraId="3AC31BF3" w14:textId="77777777" w:rsidR="006D269F" w:rsidRPr="00137252" w:rsidRDefault="006D269F" w:rsidP="006D269F">
      <w:pPr>
        <w:rPr>
          <w:rFonts w:ascii="Century Gothic" w:hAnsi="Century Gothic" w:cs="Arial"/>
          <w:sz w:val="21"/>
          <w:szCs w:val="21"/>
        </w:rPr>
      </w:pPr>
    </w:p>
    <w:p w14:paraId="6A140674" w14:textId="4AD8EF0F" w:rsidR="006D269F" w:rsidRDefault="006D269F" w:rsidP="006D269F">
      <w:pPr>
        <w:rPr>
          <w:rFonts w:ascii="Century Gothic" w:hAnsi="Century Gothic" w:cs="Arial"/>
          <w:sz w:val="21"/>
          <w:szCs w:val="21"/>
        </w:rPr>
      </w:pPr>
    </w:p>
    <w:p w14:paraId="7F57F7AC" w14:textId="5B5D4D35" w:rsidR="00F75D60" w:rsidRDefault="00F75D60" w:rsidP="006D269F">
      <w:pPr>
        <w:rPr>
          <w:rFonts w:ascii="Century Gothic" w:hAnsi="Century Gothic" w:cs="Arial"/>
          <w:sz w:val="21"/>
          <w:szCs w:val="21"/>
        </w:rPr>
      </w:pPr>
    </w:p>
    <w:p w14:paraId="2567E091" w14:textId="77777777" w:rsidR="00F75D60" w:rsidRPr="00137252" w:rsidRDefault="00F75D60" w:rsidP="006D269F">
      <w:pPr>
        <w:rPr>
          <w:rFonts w:ascii="Century Gothic" w:hAnsi="Century Gothic" w:cs="Arial"/>
          <w:sz w:val="21"/>
          <w:szCs w:val="21"/>
        </w:rPr>
      </w:pPr>
    </w:p>
    <w:p w14:paraId="1D486D6E" w14:textId="77777777" w:rsidR="006D269F" w:rsidRPr="00137252" w:rsidRDefault="006D269F" w:rsidP="006D269F">
      <w:pPr>
        <w:rPr>
          <w:rFonts w:ascii="Century Gothic" w:hAnsi="Century Gothic"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6D269F" w:rsidRPr="00137252" w14:paraId="585BC0E3" w14:textId="77777777" w:rsidTr="00137252">
        <w:trPr>
          <w:trHeight w:val="1134"/>
          <w:jc w:val="center"/>
        </w:trPr>
        <w:tc>
          <w:tcPr>
            <w:tcW w:w="9212" w:type="dxa"/>
          </w:tcPr>
          <w:p w14:paraId="7E9ACDE7" w14:textId="77777777" w:rsidR="006D269F" w:rsidRPr="00137252" w:rsidRDefault="006D269F" w:rsidP="00050261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  <w:r w:rsidRPr="00137252">
              <w:rPr>
                <w:rFonts w:ascii="Century Gothic" w:hAnsi="Century Gothic" w:cs="Arial"/>
                <w:b/>
                <w:sz w:val="21"/>
                <w:szCs w:val="21"/>
              </w:rPr>
              <w:t>Date et signature du demandeur</w:t>
            </w:r>
          </w:p>
          <w:p w14:paraId="20E06476" w14:textId="685D6378" w:rsidR="006D269F" w:rsidRDefault="006D269F" w:rsidP="00050261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61BDD280" w14:textId="77777777" w:rsidR="000B2D5D" w:rsidRPr="00137252" w:rsidRDefault="000B2D5D" w:rsidP="00050261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5B7AD5F6" w14:textId="77777777" w:rsidR="006D269F" w:rsidRPr="00137252" w:rsidRDefault="006D269F" w:rsidP="00050261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126F2911" w14:textId="77777777" w:rsidR="006D269F" w:rsidRPr="00137252" w:rsidRDefault="006D269F" w:rsidP="00050261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  <w:p w14:paraId="4D873DD4" w14:textId="77777777" w:rsidR="006D269F" w:rsidRPr="00137252" w:rsidRDefault="006D269F" w:rsidP="00050261">
            <w:pPr>
              <w:rPr>
                <w:rFonts w:ascii="Century Gothic" w:hAnsi="Century Gothic" w:cs="Arial"/>
                <w:b/>
                <w:sz w:val="21"/>
                <w:szCs w:val="21"/>
              </w:rPr>
            </w:pPr>
          </w:p>
        </w:tc>
      </w:tr>
    </w:tbl>
    <w:p w14:paraId="53039A42" w14:textId="77777777" w:rsidR="006D269F" w:rsidRDefault="006D269F" w:rsidP="006D269F">
      <w:pPr>
        <w:rPr>
          <w:rFonts w:ascii="Arial" w:hAnsi="Arial" w:cs="Arial"/>
          <w:sz w:val="22"/>
        </w:rPr>
      </w:pPr>
    </w:p>
    <w:p w14:paraId="4C41AEFE" w14:textId="77777777" w:rsidR="00D55B03" w:rsidRDefault="00D55B03" w:rsidP="00D55B03">
      <w:pPr>
        <w:pStyle w:val="Paragraphestandard"/>
        <w:spacing w:line="240" w:lineRule="auto"/>
        <w:jc w:val="both"/>
        <w:rPr>
          <w:rFonts w:ascii="Century Gothic" w:hAnsi="Century Gothic" w:cs="CenturyGothic"/>
          <w:sz w:val="21"/>
          <w:szCs w:val="21"/>
        </w:rPr>
      </w:pPr>
    </w:p>
    <w:p w14:paraId="0EE31806" w14:textId="77777777" w:rsidR="00D55B03" w:rsidRDefault="00D55B03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</w:rPr>
      </w:pPr>
    </w:p>
    <w:p w14:paraId="391D582D" w14:textId="77777777" w:rsidR="00D55B03" w:rsidRDefault="00D55B03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</w:rPr>
      </w:pPr>
    </w:p>
    <w:p w14:paraId="35CC8074" w14:textId="77777777" w:rsidR="00D55B03" w:rsidRDefault="00D55B03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93"/>
        <w:gridCol w:w="2551"/>
        <w:gridCol w:w="180"/>
        <w:gridCol w:w="2891"/>
        <w:gridCol w:w="180"/>
        <w:gridCol w:w="2721"/>
      </w:tblGrid>
      <w:tr w:rsidR="002A02F1" w14:paraId="7EAF9948" w14:textId="77777777" w:rsidTr="00137252">
        <w:tc>
          <w:tcPr>
            <w:tcW w:w="694" w:type="dxa"/>
          </w:tcPr>
          <w:p w14:paraId="0168AE46" w14:textId="77777777" w:rsidR="002A02F1" w:rsidRDefault="00E74C55">
            <w:pPr>
              <w:pStyle w:val="Normale"/>
              <w:jc w:val="right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noProof/>
                <w:sz w:val="18"/>
                <w:szCs w:val="18"/>
                <w:lang w:val="fr-BE" w:eastAsia="fr-BE"/>
              </w:rPr>
              <w:drawing>
                <wp:inline distT="0" distB="0" distL="0" distR="0" wp14:anchorId="5F58A7C0" wp14:editId="67284A5D">
                  <wp:extent cx="285750" cy="285750"/>
                  <wp:effectExtent l="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dxa"/>
          </w:tcPr>
          <w:p w14:paraId="27F25586" w14:textId="77777777" w:rsidR="002A02F1" w:rsidRDefault="002A02F1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16C7C1F6" w14:textId="77777777" w:rsidR="002A02F1" w:rsidRDefault="00E74C55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0868B5E7" w14:textId="77777777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34170B3D" w14:textId="77777777" w:rsidR="002A02F1" w:rsidRDefault="00E10C03" w:rsidP="00137252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Direction des Risques industriels, géologiques et miniers</w:t>
            </w:r>
          </w:p>
          <w:p w14:paraId="7316FAB6" w14:textId="77777777" w:rsidR="00E10C03" w:rsidRDefault="00A22285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Cellule ADR-ADN</w:t>
            </w:r>
          </w:p>
          <w:p w14:paraId="539D0E9E" w14:textId="4636879C" w:rsidR="002A02F1" w:rsidRDefault="00E10C03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4B46943F" w14:textId="77777777" w:rsidR="002A02F1" w:rsidRDefault="00E74C55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 w:rsidR="00E10C03"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6DB20E59" w14:textId="77777777" w:rsidR="002A02F1" w:rsidRDefault="00D82AF8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 xml:space="preserve">Tél : 081 33 </w:t>
            </w:r>
            <w:r w:rsidR="008F52EB">
              <w:rPr>
                <w:rFonts w:ascii="Century Gothic" w:hAnsi="Century Gothic" w:cs="CenturyGothic"/>
                <w:sz w:val="16"/>
                <w:szCs w:val="16"/>
              </w:rPr>
              <w:t>66 60</w:t>
            </w:r>
          </w:p>
          <w:p w14:paraId="62DD67E3" w14:textId="77777777" w:rsidR="00D82AF8" w:rsidRDefault="00554535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hyperlink r:id="rId9" w:history="1">
              <w:r w:rsidR="008F52EB"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adr.adn@spw.wallonie.be</w:t>
              </w:r>
            </w:hyperlink>
            <w:r w:rsidR="00690EF1">
              <w:rPr>
                <w:rFonts w:ascii="Century Gothic" w:hAnsi="Century Gothic" w:cs="CenturyGothic"/>
                <w:sz w:val="16"/>
                <w:szCs w:val="16"/>
              </w:rPr>
              <w:t xml:space="preserve"> </w:t>
            </w:r>
          </w:p>
          <w:p w14:paraId="62E75D88" w14:textId="77777777" w:rsidR="002A02F1" w:rsidRDefault="002A02F1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60FC2417" w14:textId="77777777" w:rsidR="002A02F1" w:rsidRDefault="002A02F1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44015F98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048AB1F7" w14:textId="77777777" w:rsidR="00137252" w:rsidRDefault="00137252" w:rsidP="00137252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Ir François Pondant</w:t>
            </w:r>
          </w:p>
          <w:p w14:paraId="57DA069A" w14:textId="77777777" w:rsidR="00137252" w:rsidRDefault="00137252" w:rsidP="00137252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Tél. : 081 33 66 62</w:t>
            </w:r>
          </w:p>
          <w:p w14:paraId="4D613A91" w14:textId="623C32C9" w:rsidR="002A02F1" w:rsidRDefault="00554535" w:rsidP="00137252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</w:rPr>
            </w:pPr>
            <w:hyperlink r:id="rId10" w:history="1">
              <w:r w:rsidR="00137252" w:rsidRPr="00890559">
                <w:rPr>
                  <w:rStyle w:val="Lienhypertexte"/>
                  <w:rFonts w:ascii="Century Gothic" w:hAnsi="Century Gothic" w:cs="CenturyGothic"/>
                  <w:sz w:val="16"/>
                  <w:szCs w:val="16"/>
                </w:rPr>
                <w:t>francois.pondant@spw.wallonie.be</w:t>
              </w:r>
            </w:hyperlink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2610A40B" w14:textId="77777777" w:rsidR="002A02F1" w:rsidRDefault="002A02F1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67720BE4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1D3F1820" w14:textId="77777777" w:rsidR="002A02F1" w:rsidRDefault="00E74C55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Numéro :</w:t>
            </w:r>
          </w:p>
          <w:p w14:paraId="188D457D" w14:textId="77777777" w:rsidR="002A02F1" w:rsidRDefault="002A02F1" w:rsidP="00B237BE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1986D4C" w14:textId="77777777" w:rsidR="00D41A29" w:rsidRPr="004572C0" w:rsidRDefault="00D41A29" w:rsidP="00D41A29">
      <w:pPr>
        <w:rPr>
          <w:sz w:val="16"/>
        </w:rPr>
      </w:pPr>
    </w:p>
    <w:tbl>
      <w:tblPr>
        <w:tblW w:w="0" w:type="auto"/>
        <w:tblInd w:w="10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41A29" w:rsidRPr="00205909" w14:paraId="1533A801" w14:textId="77777777" w:rsidTr="00137252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3FA5C61D" w14:textId="5D31E798" w:rsidR="00D41A29" w:rsidRPr="00137252" w:rsidRDefault="00D41A29" w:rsidP="00137252">
            <w:pPr>
              <w:pStyle w:val="Normale"/>
              <w:spacing w:after="120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137252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t>Cadre lÉgal</w:t>
            </w:r>
          </w:p>
          <w:p w14:paraId="55AE27A4" w14:textId="0AD67442" w:rsidR="00D41A29" w:rsidRPr="00205909" w:rsidRDefault="00CB6CD5" w:rsidP="00137252">
            <w:pPr>
              <w:pStyle w:val="CadrelgallisibilitSPW"/>
              <w:numPr>
                <w:ilvl w:val="0"/>
                <w:numId w:val="0"/>
              </w:numPr>
            </w:pPr>
            <w:bookmarkStart w:id="1" w:name="_Ref1552146"/>
            <w:r w:rsidRPr="00137252">
              <w:rPr>
                <w:rFonts w:ascii="Century Gothic" w:hAnsi="Century Gothic"/>
                <w:bCs/>
              </w:rPr>
              <w:t>Arrêté royal d</w:t>
            </w:r>
            <w:r w:rsidR="001A6B61" w:rsidRPr="00137252">
              <w:rPr>
                <w:rFonts w:ascii="Century Gothic" w:hAnsi="Century Gothic"/>
                <w:bCs/>
              </w:rPr>
              <w:t>u</w:t>
            </w:r>
            <w:r w:rsidRPr="00137252">
              <w:rPr>
                <w:rFonts w:ascii="Century Gothic" w:hAnsi="Century Gothic"/>
                <w:bCs/>
              </w:rPr>
              <w:t xml:space="preserve"> 29 juin 2003 relatif à la formation des conducteurs d’unités de transport transportant par la route des marchandises dangereuses autres que les matières radioactives</w:t>
            </w:r>
            <w:bookmarkEnd w:id="1"/>
          </w:p>
        </w:tc>
      </w:tr>
    </w:tbl>
    <w:p w14:paraId="79C0F7A4" w14:textId="77777777" w:rsidR="002A02F1" w:rsidRDefault="002A02F1">
      <w:pPr>
        <w:ind w:left="1134"/>
        <w:rPr>
          <w:rFonts w:ascii="Century Gothic" w:hAnsi="Century Gothic" w:cs="CenturyGothic"/>
          <w:sz w:val="18"/>
          <w:szCs w:val="18"/>
        </w:rPr>
      </w:pPr>
    </w:p>
    <w:p w14:paraId="7AE94124" w14:textId="77777777" w:rsidR="002A02F1" w:rsidRDefault="00E74C55" w:rsidP="00137252">
      <w:pPr>
        <w:ind w:left="1021"/>
        <w:rPr>
          <w:rFonts w:ascii="Century Gothic" w:hAnsi="Century Gothic"/>
        </w:rPr>
      </w:pPr>
      <w:r>
        <w:rPr>
          <w:rFonts w:ascii="Century Gothic" w:hAnsi="Century Gothic" w:cs="CenturyGothic"/>
          <w:sz w:val="18"/>
          <w:szCs w:val="18"/>
        </w:rPr>
        <w:t xml:space="preserve">Pour toute réclamation quant au fonctionnement du SPW, le Médiateur est aussi à votre service : </w:t>
      </w:r>
      <w:r>
        <w:rPr>
          <w:rStyle w:val="Hyperlien"/>
          <w:rFonts w:ascii="Century Gothic" w:hAnsi="Century Gothic" w:cs="CenturyGothic"/>
          <w:sz w:val="18"/>
          <w:szCs w:val="18"/>
        </w:rPr>
        <w:t>www.le-mediateur.be</w:t>
      </w:r>
      <w:r>
        <w:rPr>
          <w:rFonts w:ascii="Century Gothic" w:hAnsi="Century Gothic" w:cs="CenturyGothic"/>
          <w:sz w:val="18"/>
          <w:szCs w:val="18"/>
        </w:rPr>
        <w:t>.</w:t>
      </w:r>
    </w:p>
    <w:p w14:paraId="6174F7F0" w14:textId="77777777" w:rsidR="002A02F1" w:rsidRDefault="002A02F1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</w:rPr>
      </w:pPr>
    </w:p>
    <w:sectPr w:rsidR="002A02F1" w:rsidSect="00D55B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2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1DEA" w14:textId="77777777" w:rsidR="00554535" w:rsidRDefault="00554535">
      <w:r>
        <w:separator/>
      </w:r>
    </w:p>
  </w:endnote>
  <w:endnote w:type="continuationSeparator" w:id="0">
    <w:p w14:paraId="226BB3C0" w14:textId="77777777" w:rsidR="00554535" w:rsidRDefault="0055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AFF4" w14:textId="77777777" w:rsidR="002A02F1" w:rsidRDefault="00E74C5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607D" w14:textId="77777777" w:rsidR="002A02F1" w:rsidRDefault="009E79CA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3E75B8AC" wp14:editId="453A7301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73751" id="Rectangle 16" o:spid="_x0000_s1026" style="position:absolute;margin-left:31.85pt;margin-top:817.05pt;width:47.35pt;height:11.35pt;z-index:-251645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" fillcolor="#7ab929" stroked="f">
              <w10:wrap anchorx="margin" anchory="page"/>
            </v:rect>
          </w:pict>
        </mc:Fallback>
      </mc:AlternateContent>
    </w:r>
  </w:p>
  <w:p w14:paraId="167D8BBB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B2F5" w14:textId="77777777" w:rsidR="002A02F1" w:rsidRDefault="009E79CA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08749346" wp14:editId="7B428DC9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A4A98" id="Rectangle 9" o:spid="_x0000_s1026" style="position:absolute;margin-left:31.85pt;margin-top:817.0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" fillcolor="#7ab929" stroked="f">
              <w10:wrap anchorx="margin" anchory="page"/>
            </v:rect>
          </w:pict>
        </mc:Fallback>
      </mc:AlternateContent>
    </w:r>
  </w:p>
  <w:p w14:paraId="72452184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EA2C5" w14:textId="77777777" w:rsidR="00554535" w:rsidRDefault="00554535">
      <w:r>
        <w:separator/>
      </w:r>
    </w:p>
  </w:footnote>
  <w:footnote w:type="continuationSeparator" w:id="0">
    <w:p w14:paraId="202645F4" w14:textId="77777777" w:rsidR="00554535" w:rsidRDefault="00554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E02FB" w14:textId="77777777" w:rsidR="008200B7" w:rsidRDefault="008200B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2A02F1" w14:paraId="4F96AD1F" w14:textId="77777777">
      <w:trPr>
        <w:trHeight w:val="1556"/>
      </w:trPr>
      <w:tc>
        <w:tcPr>
          <w:tcW w:w="7143" w:type="dxa"/>
        </w:tcPr>
        <w:p w14:paraId="5192AC39" w14:textId="77777777" w:rsidR="002A02F1" w:rsidRDefault="002A02F1">
          <w:pPr>
            <w:jc w:val="right"/>
          </w:pPr>
        </w:p>
      </w:tc>
      <w:tc>
        <w:tcPr>
          <w:tcW w:w="2381" w:type="dxa"/>
        </w:tcPr>
        <w:p w14:paraId="02E5E4D2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48880529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253ACA91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5B79F0E5" w14:textId="0A3265FD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E835BD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2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701B6152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657188B6" w14:textId="77777777" w:rsidR="002A02F1" w:rsidRDefault="002A02F1">
          <w:pPr>
            <w:jc w:val="right"/>
            <w:rPr>
              <w:rFonts w:ascii="Arial" w:hAnsi="Arial" w:cs="Arial"/>
            </w:rPr>
          </w:pPr>
        </w:p>
      </w:tc>
    </w:tr>
  </w:tbl>
  <w:p w14:paraId="627C5387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6CC63D48" wp14:editId="0C29E653">
              <wp:simplePos x="0" y="0"/>
              <wp:positionH relativeFrom="page">
                <wp:posOffset>-488315</wp:posOffset>
              </wp:positionH>
              <wp:positionV relativeFrom="bottomMargin">
                <wp:posOffset>-3950335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46626A" w14:textId="77777777" w:rsidR="002A02F1" w:rsidRDefault="00554535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E74C5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7E3A42DD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1C2407A2" w14:textId="77777777" w:rsidR="002A02F1" w:rsidRDefault="002A02F1"/>
                        <w:p w14:paraId="2D458255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63D48" id="Rectangle 3" o:spid="_x0000_s1026" style="position:absolute;margin-left:-38.45pt;margin-top:-311.05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" stroked="f">
              <v:textbox style="layout-flow:vertical;mso-layout-flow-alt:bottom-to-top">
                <w:txbxContent>
                  <w:p w14:paraId="4346626A" w14:textId="77777777" w:rsidR="002A02F1" w:rsidRDefault="00F01FAB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7E3A42DD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1C2407A2" w14:textId="77777777" w:rsidR="002A02F1" w:rsidRDefault="002A02F1"/>
                  <w:p w14:paraId="2D458255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2A02F1" w14:paraId="7EAF1958" w14:textId="77777777">
      <w:trPr>
        <w:trHeight w:val="1556"/>
      </w:trPr>
      <w:tc>
        <w:tcPr>
          <w:tcW w:w="7143" w:type="dxa"/>
        </w:tcPr>
        <w:p w14:paraId="132CD332" w14:textId="77777777" w:rsidR="002A02F1" w:rsidRDefault="00E74C55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6E5AC301" wp14:editId="2AF7EECE">
                <wp:simplePos x="0" y="0"/>
                <wp:positionH relativeFrom="column">
                  <wp:posOffset>-2664460</wp:posOffset>
                </wp:positionH>
                <wp:positionV relativeFrom="paragraph">
                  <wp:posOffset>0</wp:posOffset>
                </wp:positionV>
                <wp:extent cx="2789173" cy="892800"/>
                <wp:effectExtent l="0" t="0" r="5080" b="0"/>
                <wp:wrapThrough wrapText="bothSides">
                  <wp:wrapPolygon edited="0">
                    <wp:start x="1180" y="0"/>
                    <wp:lineTo x="0" y="6764"/>
                    <wp:lineTo x="0" y="11069"/>
                    <wp:lineTo x="3738" y="19678"/>
                    <wp:lineTo x="4525" y="20908"/>
                    <wp:lineTo x="10230" y="20908"/>
                    <wp:lineTo x="10230" y="19678"/>
                    <wp:lineTo x="21443" y="13529"/>
                    <wp:lineTo x="21443" y="0"/>
                    <wp:lineTo x="2361" y="0"/>
                    <wp:lineTo x="1180" y="0"/>
                  </wp:wrapPolygon>
                </wp:wrapThrough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173" cy="89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dxa"/>
        </w:tcPr>
        <w:p w14:paraId="39AEEC92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4494178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06B67ADA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2193C08F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C4EECBD" w14:textId="2EADDE5F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E835BD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E835BD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3ADCF0BE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490C79F2" w14:textId="77777777" w:rsidR="002A02F1" w:rsidRDefault="002A02F1">
          <w:pPr>
            <w:rPr>
              <w:rFonts w:ascii="Arial" w:hAnsi="Arial" w:cs="Arial"/>
            </w:rPr>
          </w:pPr>
        </w:p>
      </w:tc>
    </w:tr>
  </w:tbl>
  <w:p w14:paraId="1E6C3C68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04912EFB" wp14:editId="50C3F400">
              <wp:simplePos x="0" y="0"/>
              <wp:positionH relativeFrom="page">
                <wp:posOffset>-489585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4B434" w14:textId="77777777" w:rsidR="002A02F1" w:rsidRDefault="00554535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E74C55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5901EE21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3A194D84" w14:textId="77777777" w:rsidR="002A02F1" w:rsidRDefault="002A02F1"/>
                        <w:p w14:paraId="77BF9F82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12EFB" id="Rectangle 7" o:spid="_x0000_s1027" style="position:absolute;margin-left:-38.55pt;margin-top:-311.2pt;width:161.55pt;height:28.35pt;rotation:90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" stroked="f">
              <v:textbox style="layout-flow:vertical;mso-layout-flow-alt:bottom-to-top">
                <w:txbxContent>
                  <w:p w14:paraId="1784B434" w14:textId="77777777" w:rsidR="002A02F1" w:rsidRDefault="00F01FAB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5901EE21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3A194D84" w14:textId="77777777" w:rsidR="002A02F1" w:rsidRDefault="002A02F1"/>
                  <w:p w14:paraId="77BF9F82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8E0"/>
    <w:multiLevelType w:val="hybridMultilevel"/>
    <w:tmpl w:val="6E366D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1404A5"/>
    <w:multiLevelType w:val="hybridMultilevel"/>
    <w:tmpl w:val="9A3EAD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10" w15:restartNumberingAfterBreak="0">
    <w:nsid w:val="7ABD6D8A"/>
    <w:multiLevelType w:val="hybridMultilevel"/>
    <w:tmpl w:val="0C92888C"/>
    <w:lvl w:ilvl="0" w:tplc="C79C4848">
      <w:start w:val="1"/>
      <w:numFmt w:val="decimal"/>
      <w:pStyle w:val="CadrelgallisibilitSPW"/>
      <w:lvlText w:val="%1."/>
      <w:lvlJc w:val="left"/>
      <w:pPr>
        <w:ind w:left="1080" w:hanging="360"/>
      </w:pPr>
      <w:rPr>
        <w:rFonts w:hint="default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50261"/>
    <w:rsid w:val="00093C41"/>
    <w:rsid w:val="000B2D5D"/>
    <w:rsid w:val="00101BEC"/>
    <w:rsid w:val="00137252"/>
    <w:rsid w:val="001947B2"/>
    <w:rsid w:val="001A6B61"/>
    <w:rsid w:val="002A02F1"/>
    <w:rsid w:val="00345726"/>
    <w:rsid w:val="00396575"/>
    <w:rsid w:val="003C160D"/>
    <w:rsid w:val="00440FC0"/>
    <w:rsid w:val="004F3F4B"/>
    <w:rsid w:val="005174DC"/>
    <w:rsid w:val="00537A89"/>
    <w:rsid w:val="00554535"/>
    <w:rsid w:val="006350E9"/>
    <w:rsid w:val="00662872"/>
    <w:rsid w:val="00690EF1"/>
    <w:rsid w:val="006D269F"/>
    <w:rsid w:val="00701134"/>
    <w:rsid w:val="008200B7"/>
    <w:rsid w:val="00845060"/>
    <w:rsid w:val="008F52EB"/>
    <w:rsid w:val="00943981"/>
    <w:rsid w:val="009B0A4F"/>
    <w:rsid w:val="009E79CA"/>
    <w:rsid w:val="00A22285"/>
    <w:rsid w:val="00A72D8C"/>
    <w:rsid w:val="00B237BE"/>
    <w:rsid w:val="00B81BEE"/>
    <w:rsid w:val="00C920F6"/>
    <w:rsid w:val="00CB6CD5"/>
    <w:rsid w:val="00D41A29"/>
    <w:rsid w:val="00D55B03"/>
    <w:rsid w:val="00D82AF8"/>
    <w:rsid w:val="00D93EF4"/>
    <w:rsid w:val="00E10C03"/>
    <w:rsid w:val="00E337C2"/>
    <w:rsid w:val="00E548B0"/>
    <w:rsid w:val="00E74C55"/>
    <w:rsid w:val="00E773FC"/>
    <w:rsid w:val="00E835BD"/>
    <w:rsid w:val="00ED3CCC"/>
    <w:rsid w:val="00ED510C"/>
    <w:rsid w:val="00ED7151"/>
    <w:rsid w:val="00EF4813"/>
    <w:rsid w:val="00F01FAB"/>
    <w:rsid w:val="00F31516"/>
    <w:rsid w:val="00F704B7"/>
    <w:rsid w:val="00F75D60"/>
    <w:rsid w:val="00FA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C4C591"/>
  <w15:docId w15:val="{3E4FECF8-1611-421B-A703-C08A246F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link w:val="NormaleCar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Pr>
      <w:color w:val="3D5B97"/>
      <w:u w:val="thick"/>
    </w:rPr>
  </w:style>
  <w:style w:type="paragraph" w:customStyle="1" w:styleId="CadrelgallisibilitSPW">
    <w:name w:val="Cadre légal_lisibilité_SPW"/>
    <w:basedOn w:val="Paragraphedeliste"/>
    <w:qFormat/>
    <w:rsid w:val="00D41A29"/>
    <w:pPr>
      <w:numPr>
        <w:numId w:val="10"/>
      </w:numPr>
      <w:tabs>
        <w:tab w:val="num" w:pos="360"/>
      </w:tabs>
      <w:spacing w:after="200" w:line="276" w:lineRule="auto"/>
      <w:ind w:left="720" w:firstLine="0"/>
    </w:pPr>
    <w:rPr>
      <w:rFonts w:eastAsiaTheme="minorHAnsi"/>
      <w:sz w:val="16"/>
      <w:szCs w:val="22"/>
      <w:lang w:val="fr-BE" w:eastAsia="en-US"/>
    </w:rPr>
  </w:style>
  <w:style w:type="character" w:customStyle="1" w:styleId="NormaleCar">
    <w:name w:val="Normal(e) Car"/>
    <w:link w:val="Normale"/>
    <w:uiPriority w:val="99"/>
    <w:rsid w:val="00D41A29"/>
    <w:rPr>
      <w:rFonts w:ascii="Helvetica" w:hAnsi="Helvetica" w:cs="Helvetica"/>
      <w:color w:val="000000"/>
    </w:rPr>
  </w:style>
  <w:style w:type="paragraph" w:styleId="Paragraphedeliste">
    <w:name w:val="List Paragraph"/>
    <w:basedOn w:val="Normal"/>
    <w:uiPriority w:val="34"/>
    <w:qFormat/>
    <w:rsid w:val="00D41A29"/>
    <w:pPr>
      <w:ind w:left="720"/>
      <w:contextualSpacing/>
    </w:pPr>
  </w:style>
  <w:style w:type="character" w:customStyle="1" w:styleId="fontstyle01">
    <w:name w:val="fontstyle01"/>
    <w:basedOn w:val="Policepardfaut"/>
    <w:rsid w:val="00CB6CD5"/>
    <w:rPr>
      <w:rFonts w:ascii="Palatino-Bold" w:hAnsi="Palatino-Bold" w:hint="default"/>
      <w:b/>
      <w:bCs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rancois.pondant@spw.walloni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.adn@spw.wallonie.b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703D2-7AD2-4C3C-9A09-19B1A4AC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dc:description/>
  <cp:lastModifiedBy>GERARD Benjamin</cp:lastModifiedBy>
  <cp:revision>4</cp:revision>
  <cp:lastPrinted>2019-01-10T13:49:00Z</cp:lastPrinted>
  <dcterms:created xsi:type="dcterms:W3CDTF">2019-08-20T08:43:00Z</dcterms:created>
  <dcterms:modified xsi:type="dcterms:W3CDTF">2022-06-30T14:07:00Z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2022-06-27T11:29:43Z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44bc33f4-6f56-4959-9ed9-e7d84c8d0da0</vt:lpwstr>
  </property>
  <property fmtid="{D5CDD505-2E9C-101B-9397-08002B2CF9AE}" pid="8" name="MSIP_Label_e72a09c5-6e26-4737-a926-47ef1ab198ae_ContentBits">
    <vt:lpwstr>8</vt:lpwstr>
  </property>
</Properties>
</file>